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7319" w:rsidRDefault="00147319">
      <w:pPr>
        <w:pStyle w:val="ConsPlusTitlePage"/>
      </w:pPr>
      <w:r>
        <w:t xml:space="preserve">Документ предоставлен </w:t>
      </w:r>
      <w:hyperlink r:id="rId4" w:history="1">
        <w:r>
          <w:rPr>
            <w:color w:val="0000FF"/>
          </w:rPr>
          <w:t>КонсультантПлюс</w:t>
        </w:r>
      </w:hyperlink>
      <w:r>
        <w:br/>
      </w:r>
    </w:p>
    <w:p w:rsidR="00147319" w:rsidRDefault="00147319">
      <w:pPr>
        <w:pStyle w:val="ConsPlusNormal"/>
        <w:jc w:val="both"/>
        <w:outlineLvl w:val="0"/>
      </w:pPr>
    </w:p>
    <w:p w:rsidR="00147319" w:rsidRDefault="00147319">
      <w:pPr>
        <w:pStyle w:val="ConsPlusNormal"/>
        <w:outlineLvl w:val="0"/>
      </w:pPr>
      <w:r>
        <w:t>Зарегистрировано в Минюсте России 7 марта 2018 г. N 50282</w:t>
      </w:r>
    </w:p>
    <w:p w:rsidR="00147319" w:rsidRDefault="00147319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Title"/>
        <w:jc w:val="center"/>
      </w:pPr>
      <w:r>
        <w:t>ФЕДЕРАЛЬНАЯ СЛУЖБА ПО ЭКОЛОГИЧЕСКОМУ, ТЕХНОЛОГИЧЕСКОМУ</w:t>
      </w:r>
    </w:p>
    <w:p w:rsidR="00147319" w:rsidRDefault="00147319">
      <w:pPr>
        <w:pStyle w:val="ConsPlusTitle"/>
        <w:jc w:val="center"/>
      </w:pPr>
      <w:r>
        <w:t>И АТОМНОМУ НАДЗОРУ</w:t>
      </w:r>
    </w:p>
    <w:p w:rsidR="00147319" w:rsidRDefault="00147319">
      <w:pPr>
        <w:pStyle w:val="ConsPlusTitle"/>
        <w:jc w:val="both"/>
      </w:pPr>
    </w:p>
    <w:p w:rsidR="00147319" w:rsidRDefault="00147319">
      <w:pPr>
        <w:pStyle w:val="ConsPlusTitle"/>
        <w:jc w:val="center"/>
      </w:pPr>
      <w:r>
        <w:t>ПРИКАЗ</w:t>
      </w:r>
    </w:p>
    <w:p w:rsidR="00147319" w:rsidRDefault="00147319">
      <w:pPr>
        <w:pStyle w:val="ConsPlusTitle"/>
        <w:jc w:val="center"/>
      </w:pPr>
      <w:r>
        <w:t>от 6 февраля 2018 г. N 52</w:t>
      </w:r>
    </w:p>
    <w:p w:rsidR="00147319" w:rsidRDefault="00147319">
      <w:pPr>
        <w:pStyle w:val="ConsPlusTitle"/>
        <w:jc w:val="both"/>
      </w:pPr>
    </w:p>
    <w:p w:rsidR="00147319" w:rsidRDefault="00147319">
      <w:pPr>
        <w:pStyle w:val="ConsPlusTitle"/>
        <w:jc w:val="center"/>
      </w:pPr>
      <w:r>
        <w:t>ОБ УТВЕРЖДЕНИИ ФЕДЕРАЛЬНЫХ НОРМ И ПРАВИЛ</w:t>
      </w:r>
    </w:p>
    <w:p w:rsidR="00147319" w:rsidRDefault="00147319">
      <w:pPr>
        <w:pStyle w:val="ConsPlusTitle"/>
        <w:jc w:val="center"/>
      </w:pPr>
      <w:r>
        <w:t>В ОБЛАСТИ ИСПОЛЬЗОВАНИЯ АТОМНОЙ ЭНЕРГИИ "ПРАВИЛА</w:t>
      </w:r>
    </w:p>
    <w:p w:rsidR="00147319" w:rsidRDefault="00147319">
      <w:pPr>
        <w:pStyle w:val="ConsPlusTitle"/>
        <w:jc w:val="center"/>
      </w:pPr>
      <w:r>
        <w:t>ОЦЕНКИ СООТВЕТСТВИЯ ПРОДУКЦИИ, ДЛЯ КОТОРОЙ УСТАНАВЛИВАЮТСЯ</w:t>
      </w:r>
    </w:p>
    <w:p w:rsidR="00147319" w:rsidRDefault="00147319">
      <w:pPr>
        <w:pStyle w:val="ConsPlusTitle"/>
        <w:jc w:val="center"/>
      </w:pPr>
      <w:r>
        <w:t>ТРЕБОВАНИЯ, СВЯЗАННЫЕ С ОБЕСПЕЧЕНИЕМ БЕЗОПАСНОСТИ В ОБЛАСТИ</w:t>
      </w:r>
    </w:p>
    <w:p w:rsidR="00147319" w:rsidRDefault="00147319">
      <w:pPr>
        <w:pStyle w:val="ConsPlusTitle"/>
        <w:jc w:val="center"/>
      </w:pPr>
      <w:r>
        <w:t>ИСПОЛЬЗОВАНИЯ АТОМНОЙ ЭНЕРГИИ, А ТАКЖЕ ПРОЦЕССОВ</w:t>
      </w:r>
    </w:p>
    <w:p w:rsidR="00147319" w:rsidRDefault="00147319">
      <w:pPr>
        <w:pStyle w:val="ConsPlusTitle"/>
        <w:jc w:val="center"/>
      </w:pPr>
      <w:r>
        <w:t>ЕЕ ПРОЕКТИРОВАНИЯ (ВКЛЮЧАЯ ИЗЫСКАНИЯ), ПРОИЗВОДСТВА,</w:t>
      </w:r>
    </w:p>
    <w:p w:rsidR="00147319" w:rsidRDefault="00147319">
      <w:pPr>
        <w:pStyle w:val="ConsPlusTitle"/>
        <w:jc w:val="center"/>
      </w:pPr>
      <w:r>
        <w:t>СТРОИТЕЛЬСТВА, МОНТАЖА, НАЛАДКИ, ЭКСПЛУАТАЦИИ, ХРАНЕНИЯ,</w:t>
      </w:r>
    </w:p>
    <w:p w:rsidR="00147319" w:rsidRDefault="00147319">
      <w:pPr>
        <w:pStyle w:val="ConsPlusTitle"/>
        <w:jc w:val="center"/>
      </w:pPr>
      <w:r>
        <w:t>ПЕРЕВОЗКИ, РЕАЛИЗАЦИИ, УТИЛИЗАЦИИ И ЗАХОРОНЕНИЯ"</w:t>
      </w:r>
    </w:p>
    <w:p w:rsidR="00147319" w:rsidRDefault="00147319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/>
      </w:tblPr>
      <w:tblGrid>
        <w:gridCol w:w="9354"/>
      </w:tblGrid>
      <w:tr w:rsidR="00147319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147319" w:rsidRDefault="00147319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147319" w:rsidRDefault="00147319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5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Ростехнадзора от 05.04.2018 N 163)</w:t>
            </w:r>
          </w:p>
        </w:tc>
      </w:tr>
    </w:tbl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ind w:firstLine="540"/>
        <w:jc w:val="both"/>
      </w:pPr>
      <w:r>
        <w:t xml:space="preserve">В соответствии со </w:t>
      </w:r>
      <w:hyperlink r:id="rId6" w:history="1">
        <w:r>
          <w:rPr>
            <w:color w:val="0000FF"/>
          </w:rPr>
          <w:t>статьей 6</w:t>
        </w:r>
      </w:hyperlink>
      <w:r>
        <w:t xml:space="preserve"> Федерального закона от 21 ноября 1995 г. N 170-ФЗ "Об использовании атомной энергии" (Собрание законодательства Российской Федерации, 1995, N 48, ст. 4552; 1997, N 7, ст. 808; 2001, N 29, ст. 2949; 2002, N 1, ст. 2; N 13, ст. 1180; 2003, N 46, ст. 4436; 2004, N 35, ст. 3607; 2006, N 52, ст. 5498; 2007, N 7, ст. 834; N 49, ст. 6079; 2008, N 29, ст. 3418; N 30, ст. 3616; 2009, N 1, ст. 17; N 52, ст. 6450; 2011, N 29, ст. 4281; N 30, ст. 4590, ст. 4596; N 45, ст. 6333; N 48, ст. 6732; N 49, ст. 7025; 2012, N 26, ст. 3446; 2013, N 27, ст. 3451; 2016, N 14, ст. 1904; N 15, ст. 2066; N 27, ст. 4289), </w:t>
      </w:r>
      <w:hyperlink r:id="rId7" w:history="1">
        <w:r>
          <w:rPr>
            <w:color w:val="0000FF"/>
          </w:rPr>
          <w:t>подпунктом 5.2.2.1 пункта 5</w:t>
        </w:r>
      </w:hyperlink>
      <w:r>
        <w:t xml:space="preserve"> Положения о Федеральной службе по экологическому, технологическому и атомному надзору, утвержденного постановлением Правительства Российской Федерации от 30 июля 2004 г. N 401 (Собрание законодательства Российской Федерации, 2004, N 32, ст. 3348; 2006, N 5, ст. 544; N 23, ст. 2527; N 52, ст. 5587; 2008, N 22, ст. 2581; N 46, ст. 5337; 2009, N 6, ст. 738; N 33, ст. 4081; N 49, ст. 5976; 2010, N 9, ст. 960; N 26, ст. 3350; N 38, ст. 4835; 2011, N 14, ст. 1935; N 41, ст. 5750; N 50, ст. 7385; 2012, N 29, ст. 4123; N 42, ст. 5726; 2013, N 12, ст. 1343; N 45, ст. 5822; 2014, N 2, ст. 108; N 35, ст. 4773; 2015, N 2, ст. 491; N 4, ст. 661; 2016, N 28, ст. 4741, N 48, ст. 6789; 2017, N 12, ст. 1729; N 26, ст. 3847), </w:t>
      </w:r>
      <w:hyperlink r:id="rId8" w:history="1">
        <w:r>
          <w:rPr>
            <w:color w:val="0000FF"/>
          </w:rPr>
          <w:t>постановлением</w:t>
        </w:r>
      </w:hyperlink>
      <w:r>
        <w:t xml:space="preserve"> Правительства Российской Федерации от 15 июня 2016 г. N 544 "Об особенностях оценки соответствия продукции, для которой устанавливаются требования, связанные с обеспечением безопасности в области использования атомной энергии, а также процессов ее проектирования (включая изыскания), производства, строительства, монтажа, наладки, эксплуатации, хранения, перевозки, реализации, утилизации и захоронения" (Собрание законодательства Российской Федерации, 2016, N 26, ст. 4052), приказываю: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Утвердить прилагаемые федеральные </w:t>
      </w:r>
      <w:hyperlink w:anchor="P37" w:history="1">
        <w:r>
          <w:rPr>
            <w:color w:val="0000FF"/>
          </w:rPr>
          <w:t>нормы и правила</w:t>
        </w:r>
      </w:hyperlink>
      <w:r>
        <w:t xml:space="preserve"> в области использования атомной энергии "Правила оценки соответствия продукции, для которой устанавливаются требования, связанные с обеспечением безопасности в области использования атомной энергии, а также процессов ее проектирования (включая изыскания), производства, строительства, монтажа, наладки, эксплуатации, хранения, перевозки, реализации, утилизации и захоронения" (НП-071-18).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jc w:val="right"/>
      </w:pPr>
      <w:r>
        <w:t>Руководитель</w:t>
      </w:r>
    </w:p>
    <w:p w:rsidR="00147319" w:rsidRDefault="00147319">
      <w:pPr>
        <w:pStyle w:val="ConsPlusNormal"/>
        <w:jc w:val="right"/>
      </w:pPr>
      <w:r>
        <w:lastRenderedPageBreak/>
        <w:t>А.В.АЛЕШИН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jc w:val="right"/>
        <w:outlineLvl w:val="0"/>
      </w:pPr>
      <w:r>
        <w:t>Утверждены</w:t>
      </w:r>
    </w:p>
    <w:p w:rsidR="00147319" w:rsidRDefault="00147319">
      <w:pPr>
        <w:pStyle w:val="ConsPlusNormal"/>
        <w:jc w:val="right"/>
      </w:pPr>
      <w:r>
        <w:t>приказом Федеральной службы</w:t>
      </w:r>
    </w:p>
    <w:p w:rsidR="00147319" w:rsidRDefault="00147319">
      <w:pPr>
        <w:pStyle w:val="ConsPlusNormal"/>
        <w:jc w:val="right"/>
      </w:pPr>
      <w:r>
        <w:t>по экологическому, технологическому</w:t>
      </w:r>
    </w:p>
    <w:p w:rsidR="00147319" w:rsidRDefault="00147319">
      <w:pPr>
        <w:pStyle w:val="ConsPlusNormal"/>
        <w:jc w:val="right"/>
      </w:pPr>
      <w:r>
        <w:t>и атомному надзору</w:t>
      </w:r>
    </w:p>
    <w:p w:rsidR="00147319" w:rsidRDefault="00147319">
      <w:pPr>
        <w:pStyle w:val="ConsPlusNormal"/>
        <w:jc w:val="right"/>
      </w:pPr>
      <w:r>
        <w:t>от 6 февраля 2018 г. N 52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Title"/>
        <w:jc w:val="center"/>
      </w:pPr>
      <w:bookmarkStart w:id="0" w:name="P37"/>
      <w:bookmarkEnd w:id="0"/>
      <w:r>
        <w:t>ФЕДЕРАЛЬНЫЕ НОРМЫ И ПРАВИЛА</w:t>
      </w:r>
    </w:p>
    <w:p w:rsidR="00147319" w:rsidRDefault="00147319">
      <w:pPr>
        <w:pStyle w:val="ConsPlusTitle"/>
        <w:jc w:val="center"/>
      </w:pPr>
      <w:r>
        <w:t>В ОБЛАСТИ ИСПОЛЬЗОВАНИЯ АТОМНОЙ ЭНЕРГИИ "ПРАВИЛА</w:t>
      </w:r>
    </w:p>
    <w:p w:rsidR="00147319" w:rsidRDefault="00147319">
      <w:pPr>
        <w:pStyle w:val="ConsPlusTitle"/>
        <w:jc w:val="center"/>
      </w:pPr>
      <w:r>
        <w:t>ОЦЕНКИ СООТВЕТСТВИЯ ПРОДУКЦИИ, ДЛЯ КОТОРОЙ УСТАНАВЛИВАЮТСЯ</w:t>
      </w:r>
    </w:p>
    <w:p w:rsidR="00147319" w:rsidRDefault="00147319">
      <w:pPr>
        <w:pStyle w:val="ConsPlusTitle"/>
        <w:jc w:val="center"/>
      </w:pPr>
      <w:r>
        <w:t>ТРЕБОВАНИЯ, СВЯЗАННЫЕ С ОБЕСПЕЧЕНИЕМ БЕЗОПАСНОСТИ В ОБЛАСТИ</w:t>
      </w:r>
    </w:p>
    <w:p w:rsidR="00147319" w:rsidRDefault="00147319">
      <w:pPr>
        <w:pStyle w:val="ConsPlusTitle"/>
        <w:jc w:val="center"/>
      </w:pPr>
      <w:r>
        <w:t>ИСПОЛЬЗОВАНИЯ АТОМНОЙ ЭНЕРГИИ, А ТАКЖЕ ПРОЦЕССОВ</w:t>
      </w:r>
    </w:p>
    <w:p w:rsidR="00147319" w:rsidRDefault="00147319">
      <w:pPr>
        <w:pStyle w:val="ConsPlusTitle"/>
        <w:jc w:val="center"/>
      </w:pPr>
      <w:r>
        <w:t>ЕЕ ПРОЕКТИРОВАНИЯ (ВКЛЮЧАЯ ИЗЫСКАНИЯ), ПРОИЗВОДСТВА,</w:t>
      </w:r>
    </w:p>
    <w:p w:rsidR="00147319" w:rsidRDefault="00147319">
      <w:pPr>
        <w:pStyle w:val="ConsPlusTitle"/>
        <w:jc w:val="center"/>
      </w:pPr>
      <w:r>
        <w:t>СТРОИТЕЛЬСТВА, МОНТАЖА, НАЛАДКИ, ЭКСПЛУАТАЦИИ, ХРАНЕНИЯ,</w:t>
      </w:r>
    </w:p>
    <w:p w:rsidR="00147319" w:rsidRDefault="00147319">
      <w:pPr>
        <w:pStyle w:val="ConsPlusTitle"/>
        <w:jc w:val="center"/>
      </w:pPr>
      <w:r>
        <w:t>ПЕРЕВОЗКИ, РЕАЛИЗАЦИИ, УТИЛИЗАЦИИ И ЗАХОРОНЕНИЯ"</w:t>
      </w:r>
    </w:p>
    <w:p w:rsidR="00147319" w:rsidRDefault="00147319">
      <w:pPr>
        <w:pStyle w:val="ConsPlusTitle"/>
        <w:jc w:val="center"/>
      </w:pPr>
      <w:r>
        <w:t>(НП-071-18)</w:t>
      </w:r>
    </w:p>
    <w:p w:rsidR="00147319" w:rsidRDefault="00147319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/>
      </w:tblPr>
      <w:tblGrid>
        <w:gridCol w:w="9354"/>
      </w:tblGrid>
      <w:tr w:rsidR="00147319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147319" w:rsidRDefault="00147319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147319" w:rsidRDefault="00147319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9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Ростехнадзора от 05.04.2018 N 163)</w:t>
            </w:r>
          </w:p>
        </w:tc>
      </w:tr>
    </w:tbl>
    <w:p w:rsidR="00147319" w:rsidRDefault="00147319">
      <w:pPr>
        <w:pStyle w:val="ConsPlusNormal"/>
        <w:jc w:val="both"/>
      </w:pPr>
    </w:p>
    <w:p w:rsidR="00147319" w:rsidRDefault="00147319">
      <w:pPr>
        <w:pStyle w:val="ConsPlusTitle"/>
        <w:jc w:val="center"/>
        <w:outlineLvl w:val="1"/>
      </w:pPr>
      <w:r>
        <w:t>I. Назначение и область применения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ind w:firstLine="540"/>
        <w:jc w:val="both"/>
      </w:pPr>
      <w:r>
        <w:t xml:space="preserve">1. Настоящие федеральные нормы и правила в области использования атомной энергии "Правила оценки соответствия продукции, для которой устанавливаются требования, связанные с обеспечением безопасности в области использования атомной энергии, а также процессов ее проектирования (включая изыскания), производства, строительства, монтажа, наладки, эксплуатации, хранения, перевозки, реализации, утилизации и захоронения" (НП-071-18) (далее - Правила) разработаны в соответствии со </w:t>
      </w:r>
      <w:hyperlink r:id="rId10" w:history="1">
        <w:r>
          <w:rPr>
            <w:color w:val="0000FF"/>
          </w:rPr>
          <w:t>статьями 6</w:t>
        </w:r>
      </w:hyperlink>
      <w:r>
        <w:t xml:space="preserve">, </w:t>
      </w:r>
      <w:hyperlink r:id="rId11" w:history="1">
        <w:r>
          <w:rPr>
            <w:color w:val="0000FF"/>
          </w:rPr>
          <w:t>37</w:t>
        </w:r>
      </w:hyperlink>
      <w:r>
        <w:t xml:space="preserve"> Федерального закона от 21 ноября 1995 г. N 170-ФЗ "Об использовании атомной энергии", </w:t>
      </w:r>
      <w:hyperlink r:id="rId12" w:history="1">
        <w:r>
          <w:rPr>
            <w:color w:val="0000FF"/>
          </w:rPr>
          <w:t>Положением</w:t>
        </w:r>
      </w:hyperlink>
      <w:r>
        <w:t xml:space="preserve"> о разработке и утверждении федеральных норм и правил в области использования атомной энергии, утвержденном постановлением Правительства Российской Федерации от 1 декабря 1997 г. N 1511 (Собрание законодательства Российской Федерации, 1997, N 49, ст. 5600; 2012, N 51, ст. 7203), </w:t>
      </w:r>
      <w:hyperlink r:id="rId13" w:history="1">
        <w:r>
          <w:rPr>
            <w:color w:val="0000FF"/>
          </w:rPr>
          <w:t>постановлением</w:t>
        </w:r>
      </w:hyperlink>
      <w:r>
        <w:t xml:space="preserve"> Правительства Российской Федерации от 15 июня 2016 г. N 544 "Об особенностях оценки соответствия продукции, для которой устанавливаются требования, связанные с обеспечением безопасности в области использования атомной энергии, а также процессов ее проектирования (включая изыскания), производства, строительства, монтажа, наладки, эксплуатации, хранения, перевозки, реализации, утилизации и захоронения" (Собрание законодательства Российской Федерации, 2016, N 26, ст. 4052).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2. Настоящие Правила устанавливают требования к проведению оценки соответствия и формы оценки соответствия продукции на стадиях ее жизненного цикла, применяемой на атомных станциях, сооружениях и комплексах с исследовательскими ядерными реакторами, критическими и подкритическими ядерными стендами (далее для целей настоящих Правил - объекты использования атомной энергии), а также систем неразрушающего контроля, комплексов инженерно-технических средств физической защиты ядерных материалов, ядерных установок, пунктов хранения ядерных материалов.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1" w:name="P53"/>
      <w:bookmarkEnd w:id="1"/>
      <w:r>
        <w:lastRenderedPageBreak/>
        <w:t>3. Настоящие Правила распространяются на оценку соответствия следующих видов продукции: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2" w:name="P54"/>
      <w:bookmarkEnd w:id="2"/>
      <w:r>
        <w:t xml:space="preserve">а) продукции, применяемой на объекте использования атомной энергии в качестве элементов объекта использования атомной энергии, отнесенных в соответствии с федеральными </w:t>
      </w:r>
      <w:hyperlink r:id="rId14" w:history="1">
        <w:r>
          <w:rPr>
            <w:color w:val="0000FF"/>
          </w:rPr>
          <w:t>нормами и правилами</w:t>
        </w:r>
      </w:hyperlink>
      <w:r>
        <w:t xml:space="preserve"> в области использования атомной энергии к 1, 2 и 3 классам безопасности, за исключением ядерных материалов и отработавшего ядерного топлива;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3" w:name="P55"/>
      <w:bookmarkEnd w:id="3"/>
      <w:r>
        <w:t>б) тепловыделяющих элементов и сборок, в том числе рабочих кассет, органов регулирования систем управления и защиты, применяемых в активных зонах реакторов атомных станций и исследовательских ядерных установок;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4" w:name="P56"/>
      <w:bookmarkEnd w:id="4"/>
      <w:r>
        <w:t>в) грузоподъемных кранов, отнесенных в соответствии с федеральными нормами и правилами в области использования атомной энергии к группам А, Б и В и применяемых на объектах использования атомной энергии;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5" w:name="P57"/>
      <w:bookmarkEnd w:id="5"/>
      <w:r>
        <w:t>г) продукции, отнесенной в соответствии с федеральными нормами и правилами в области использования атомной энергии к 4 классу безопасности, а также компонентов такой продукции, отказ которых приводит к снижению генерации или внеплановому останову энергоблока атомной станции;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6" w:name="P58"/>
      <w:bookmarkEnd w:id="6"/>
      <w:r>
        <w:t>д) специально сконструированных для применения в области использования атомной энергии: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паровых и водогрейных котлов с рабочим избыточным давлением пара свыше 0,07 МПа и температурой воды свыше 115 °C;</w:t>
      </w:r>
    </w:p>
    <w:p w:rsidR="00147319" w:rsidRDefault="00147319">
      <w:pPr>
        <w:pStyle w:val="ConsPlusNormal"/>
        <w:jc w:val="both"/>
      </w:pPr>
      <w:r>
        <w:t xml:space="preserve">(в ред. </w:t>
      </w:r>
      <w:hyperlink r:id="rId15" w:history="1">
        <w:r>
          <w:rPr>
            <w:color w:val="0000FF"/>
          </w:rPr>
          <w:t>Приказа</w:t>
        </w:r>
      </w:hyperlink>
      <w:r>
        <w:t xml:space="preserve"> Ростехнадзора от 05.04.2018 N 163)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трубопроводов пара и горячей воды с рабочим избыточным давлением пара свыше 0,07 МПа и температурой воды свыше 115 °C;</w:t>
      </w:r>
    </w:p>
    <w:p w:rsidR="00147319" w:rsidRDefault="00147319">
      <w:pPr>
        <w:pStyle w:val="ConsPlusNormal"/>
        <w:jc w:val="both"/>
      </w:pPr>
      <w:r>
        <w:t xml:space="preserve">(в ред. </w:t>
      </w:r>
      <w:hyperlink r:id="rId16" w:history="1">
        <w:r>
          <w:rPr>
            <w:color w:val="0000FF"/>
          </w:rPr>
          <w:t>Приказа</w:t>
        </w:r>
      </w:hyperlink>
      <w:r>
        <w:t xml:space="preserve"> Ростехнадзора от 05.04.2018 N 163)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7" w:name="P63"/>
      <w:bookmarkEnd w:id="7"/>
      <w:r>
        <w:t>сосудов, работающих под избыточным давлением водяного пара или газа свыше 0,07 МПа и температурой воды свыше 115 °C;</w:t>
      </w:r>
    </w:p>
    <w:p w:rsidR="00147319" w:rsidRDefault="00147319">
      <w:pPr>
        <w:pStyle w:val="ConsPlusNormal"/>
        <w:jc w:val="both"/>
      </w:pPr>
      <w:r>
        <w:t xml:space="preserve">(в ред. </w:t>
      </w:r>
      <w:hyperlink r:id="rId17" w:history="1">
        <w:r>
          <w:rPr>
            <w:color w:val="0000FF"/>
          </w:rPr>
          <w:t>Приказа</w:t>
        </w:r>
      </w:hyperlink>
      <w:r>
        <w:t xml:space="preserve"> Ростехнадзора от 05.04.2018 N 163)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8" w:name="P65"/>
      <w:bookmarkEnd w:id="8"/>
      <w:r>
        <w:t xml:space="preserve">е) оборудования общепромышленного назначения, на которое распространяются требования технического регламента Таможенного союза "О безопасности оборудования, работающего под избыточным давлением" </w:t>
      </w:r>
      <w:hyperlink r:id="rId18" w:history="1">
        <w:r>
          <w:rPr>
            <w:color w:val="0000FF"/>
          </w:rPr>
          <w:t>(ТР ТС 032/2013)</w:t>
        </w:r>
      </w:hyperlink>
      <w:r>
        <w:t xml:space="preserve">, принятого </w:t>
      </w:r>
      <w:hyperlink r:id="rId19" w:history="1">
        <w:r>
          <w:rPr>
            <w:color w:val="0000FF"/>
          </w:rPr>
          <w:t>решением</w:t>
        </w:r>
      </w:hyperlink>
      <w:r>
        <w:t xml:space="preserve"> Совета Евразийской экономической комиссии от 2 июля 2013 г. N 41 (официальный сайт Евразийской экономической комиссии www.eurasiancommission.org, 3 июля 2013 г.), эксплуатируемого в одном помещении с продукцией, указанной в </w:t>
      </w:r>
      <w:hyperlink w:anchor="P54" w:history="1">
        <w:r>
          <w:rPr>
            <w:color w:val="0000FF"/>
          </w:rPr>
          <w:t>подпункте "а"</w:t>
        </w:r>
      </w:hyperlink>
      <w:r>
        <w:t xml:space="preserve"> настоящего пункта;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9" w:name="P66"/>
      <w:bookmarkEnd w:id="9"/>
      <w:r>
        <w:t xml:space="preserve">ж) комплектующих изделий, сварочных и наплавочных материалов, полуфабрикатов, применяемых в составе продукции (компонентов продукции), указанной в </w:t>
      </w:r>
      <w:hyperlink w:anchor="P54" w:history="1">
        <w:r>
          <w:rPr>
            <w:color w:val="0000FF"/>
          </w:rPr>
          <w:t>подпунктах "а"</w:t>
        </w:r>
      </w:hyperlink>
      <w:r>
        <w:t xml:space="preserve">, </w:t>
      </w:r>
      <w:hyperlink w:anchor="P55" w:history="1">
        <w:r>
          <w:rPr>
            <w:color w:val="0000FF"/>
          </w:rPr>
          <w:t>"б"</w:t>
        </w:r>
      </w:hyperlink>
      <w:r>
        <w:t xml:space="preserve"> и </w:t>
      </w:r>
      <w:hyperlink w:anchor="P56" w:history="1">
        <w:r>
          <w:rPr>
            <w:color w:val="0000FF"/>
          </w:rPr>
          <w:t>"в"</w:t>
        </w:r>
      </w:hyperlink>
      <w:r>
        <w:t xml:space="preserve"> настоящего пункта;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10" w:name="P67"/>
      <w:bookmarkEnd w:id="10"/>
      <w:r>
        <w:t>з) изготавливаемых монтажными организациями при сооружении объекта использования атомной энергии прямолинейных деталей трубопроводов, отнесенных в соответствии с федеральными нормами и правилами в области использования атомной энергии к группе В;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11" w:name="P68"/>
      <w:bookmarkEnd w:id="11"/>
      <w:r>
        <w:t>и) трубопроводов, отнесенных в соответствии с федеральными нормами и правилами в области использования атомной энергии к группам А и В;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12" w:name="P69"/>
      <w:bookmarkEnd w:id="12"/>
      <w:r>
        <w:t xml:space="preserve">к) продукции, включенной в </w:t>
      </w:r>
      <w:hyperlink r:id="rId20" w:history="1">
        <w:r>
          <w:rPr>
            <w:color w:val="0000FF"/>
          </w:rPr>
          <w:t>Перечень</w:t>
        </w:r>
      </w:hyperlink>
      <w:r>
        <w:t xml:space="preserve"> продукции, которая подлежит обязательной сертификации и для которой устанавливаются требования, связанные с обеспечением </w:t>
      </w:r>
      <w:r>
        <w:lastRenderedPageBreak/>
        <w:t>безопасности в области использования атомной энергии, утвержденный приказом Федеральной службы по экологическому, технологическому и атомному надзору от 21 июля 2017 г. N 277 (зарегистрирован Минюстом России 26 сентября 2017 г., регистрационный N 48327) (далее - Перечень продукции);</w:t>
      </w:r>
    </w:p>
    <w:p w:rsidR="00147319" w:rsidRDefault="00147319">
      <w:pPr>
        <w:pStyle w:val="ConsPlusNormal"/>
        <w:jc w:val="both"/>
      </w:pPr>
      <w:r>
        <w:t xml:space="preserve">(пп. "к" в ред. </w:t>
      </w:r>
      <w:hyperlink r:id="rId21" w:history="1">
        <w:r>
          <w:rPr>
            <w:color w:val="0000FF"/>
          </w:rPr>
          <w:t>Приказа</w:t>
        </w:r>
      </w:hyperlink>
      <w:r>
        <w:t xml:space="preserve"> Ростехнадзора от 05.04.2018 N 163)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13" w:name="P71"/>
      <w:bookmarkEnd w:id="13"/>
      <w:r>
        <w:t>л) комплексов инженерно-технических средств физической защиты ядерных материалов, ядерных установок, пунктов хранения ядерных материалов.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Title"/>
        <w:jc w:val="center"/>
        <w:outlineLvl w:val="1"/>
      </w:pPr>
      <w:r>
        <w:t>II. Общие положения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ind w:firstLine="540"/>
        <w:jc w:val="both"/>
      </w:pPr>
      <w:r>
        <w:t>4. Методологическое и организационно-техническое обеспечение функционирования системы оценки соответствия в области использования атомной энергии включает, в том числе: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установление структуры, принципов и правил формирования и функционирования системы оценки соответствия в области использования атомной энергии;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обеспечение контроля соблюдения правил функционирования системы оценки соответствия в области использования атомной энергии;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ведение реестра выданных сертификатов соответствия продукции;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ведение реестра выданных экспертных заключений о соответствии технической документации обязательным требованиям;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д) ведение реестров выданных свидетельств об аттестации систем неразрушающего контроля, новых материалов, новых технологий выплавки и разливки сталей, сварки, термической обработки, обработки давлением;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е) представление системы оценки соответствия в области использования атомной энергии в международных организациях в рамках международного сотрудничества в области использования атомной энергии.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5. Продукция должна пройти оценку соответствия установленным к ней обязательным требованиям.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6. Настоящие Правила устанавливают требования к проведению оценки соответствия продукции в формах: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экспертизы технической документации;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испытаний;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контроля;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приемки;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решения о применении импортной продукции на объекте использования атомной энергии;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обязательной сертификации продукции;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регистрации.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7. Участниками работ по оценке соответствия являются: Ростехнадзор; эксплуатирующие организации; специализированные организации; органы по сертификации и испытательные лаборатории (центры), выполняющие работы по оценке соответствия; экспертные организации; разработчики, изготовители (поставщики) продукции, а также иные организации, выполняющие </w:t>
      </w:r>
      <w:r>
        <w:lastRenderedPageBreak/>
        <w:t>работы и предоставляющие услуги в области использования атомной энергии.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14" w:name="P92"/>
      <w:bookmarkEnd w:id="14"/>
      <w:r>
        <w:t>8. Участники работ по оценке соответствия обязаны предоставлять сведения о результатах оценки соответствия продукции и доказательные материалы по запросам, направленным в рамках компетенции: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эксплуатирующей организации;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специализированной организации при оценке соответствия в форме приемки;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Государственной корпорации по атомной энергии "Росатом" (далее - Корпорация);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Ростехнадзору;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д) федеральным органам исполнительной власти в пределах полномочий, определенных актами Президента Российской Федерации и Правительства Российской Федерации, если иное не установлено федеральными законами, органам судебной власти, органам прокуратуры и правоохранительным органам, имеющим в производстве дела, связанные с размещением и исполнением заказов на выполнение работ и предоставление услуг в области использования атомной энергии.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9. При выборе поставщиков продукции, для которой устанавливаются требования, связанные с обеспечением безопасности в области использования атомной энергии, должно учитываться наличие предусмотренных настоящими правилами документов, подтверждающих соответствие продукции обязательным требованиям.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Title"/>
        <w:jc w:val="center"/>
        <w:outlineLvl w:val="1"/>
      </w:pPr>
      <w:r>
        <w:t>III. Оценка соответствия продукции в форме экспертизы</w:t>
      </w:r>
    </w:p>
    <w:p w:rsidR="00147319" w:rsidRDefault="00147319">
      <w:pPr>
        <w:pStyle w:val="ConsPlusTitle"/>
        <w:jc w:val="center"/>
      </w:pPr>
      <w:r>
        <w:t>технической документации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ind w:firstLine="540"/>
        <w:jc w:val="both"/>
      </w:pPr>
      <w:r>
        <w:t>10. Оценка соответствия продукции в форме экспертизы технической документации должна проводиться в отношении рабочей конструкторской документации следующей продукции: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а) указанной в </w:t>
      </w:r>
      <w:hyperlink w:anchor="P54" w:history="1">
        <w:r>
          <w:rPr>
            <w:color w:val="0000FF"/>
          </w:rPr>
          <w:t>подпункте "а" пункта 3</w:t>
        </w:r>
      </w:hyperlink>
      <w:r>
        <w:t xml:space="preserve"> настоящих Правил, разработанной после вступления в силу настоящих Правил и подлежащей оценке соответствия в форме испытаний (приемочных, типовых, предварительных комплексных и (или) автономных), а также в отношении производимой за пределами Российской Федерации и импортируемой в Российскую Федерацию продукции, указанной в </w:t>
      </w:r>
      <w:hyperlink w:anchor="P54" w:history="1">
        <w:r>
          <w:rPr>
            <w:color w:val="0000FF"/>
          </w:rPr>
          <w:t>подпунктах "а"</w:t>
        </w:r>
      </w:hyperlink>
      <w:r>
        <w:t xml:space="preserve">, </w:t>
      </w:r>
      <w:hyperlink w:anchor="P56" w:history="1">
        <w:r>
          <w:rPr>
            <w:color w:val="0000FF"/>
          </w:rPr>
          <w:t>"в"</w:t>
        </w:r>
      </w:hyperlink>
      <w:r>
        <w:t xml:space="preserve">, </w:t>
      </w:r>
      <w:hyperlink w:anchor="P66" w:history="1">
        <w:r>
          <w:rPr>
            <w:color w:val="0000FF"/>
          </w:rPr>
          <w:t>"ж" пункта 3</w:t>
        </w:r>
      </w:hyperlink>
      <w:r>
        <w:t xml:space="preserve"> настоящих Правил;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б) отнесенной в соответствии с федеральными нормами и правилами в области использования атомной энергии к 1, 2 и 3 классам безопасности, указанной в </w:t>
      </w:r>
      <w:hyperlink w:anchor="P69" w:history="1">
        <w:r>
          <w:rPr>
            <w:color w:val="0000FF"/>
          </w:rPr>
          <w:t>подпункте "к" пункта 3</w:t>
        </w:r>
      </w:hyperlink>
      <w:r>
        <w:t xml:space="preserve"> настоящих Правил, техническая документация на которую была разработана, в том числе, до вступления в силу настоящих Правил.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Техническая документация на устройства и системы пожаротушения, паровые турбины, здания и сооружения, комплексы инженерно-технических средств физической защиты ядерных материалов, ядерных установок, пунктов хранения ядерных материалов и технические средства физической защиты не подлежит оценке соответствия в форме экспертизы технической документации (далее - экспертиза технической документации).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11. Экспертиза технической документации должна быть проведена до начала проведения оценки соответствия продукции в иных формах, предусмотренных настоящими Правилами.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12. Экспертиза технической документации должна проводиться экспертными организациями. Информация об экспертных организациях размещается на официальном сайте Корпорации в информационно-телекоммуникационной сети "Интернет".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lastRenderedPageBreak/>
        <w:t xml:space="preserve">13. Эксперты по экспертизе технической документации должны соответствовать требованиям, изложенным в </w:t>
      </w:r>
      <w:hyperlink r:id="rId22" w:history="1">
        <w:r>
          <w:rPr>
            <w:color w:val="0000FF"/>
          </w:rPr>
          <w:t>ГОСТ Р 50.03.02-2017</w:t>
        </w:r>
      </w:hyperlink>
      <w:r>
        <w:t xml:space="preserve"> "Система оценки соответствия в области использования атомной энергии. Эксперты по оценке соответствия в форме экспертизы технической документации. Требования и порядок подтверждения компетентности", утвержденном </w:t>
      </w:r>
      <w:hyperlink r:id="rId23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22 декабря 2017 г. N 2062-ст (Стандартинформ, 2017).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14. Не допускается проведение экспертизы технической документации экспертной организацией и экспертами, участвовавшими в ее разработке, в том числе оказывавшими консультационные услуги при ее разработке.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15. Заказчиками экспертизы технической документации на продукцию являются разработчики технической документации или поставщики продукции.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16. Экспертиза технической документации осуществляется в порядке, установленном </w:t>
      </w:r>
      <w:hyperlink r:id="rId24" w:history="1">
        <w:r>
          <w:rPr>
            <w:color w:val="0000FF"/>
          </w:rPr>
          <w:t>ГОСТ Р 50.03.01-2017</w:t>
        </w:r>
      </w:hyperlink>
      <w:r>
        <w:t xml:space="preserve"> "Система оценки соответствия в области использования атомной энергии. Оценка соответствия в форме экспертизы технической документации. Порядок проведения", утвержденным </w:t>
      </w:r>
      <w:hyperlink r:id="rId25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22 декабря 2017 г. N 2061-ст (Стандартинформ, 2017).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17. Экспертиза технической документации должна быть проведена, в том числе, на соответствие техническим требованиям (исходным), согласованным эксплуатирующей организацией. При проведении экспертизы технической документации экспертная организация обязана уточнить соответствие технических требований к продукции условиям применения продукции на объекте использования атомной энергии (параметрам рабочей и окружающей среды) при нормальных условиях эксплуатации и нарушениях условий нормальной эксплуатации, если продукция должна сохранять работоспособность и функционировать при таких нарушениях.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18. По результатам экспертизы технической документации оформляется экспертное заключение о соответствии представленной технической документации обязательным требованиям.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19. Заказчик экспертизы технической документации, прошедшей экспертизу технической документации, обязан извещать экспертную организацию об изменениях, вносимых в техническую документацию. Указанные изменения могут применяться после их рассмотрения и согласования экспертной организацией. Порядок рассмотрения изменений, вносимых в техническую документацию, установлен в </w:t>
      </w:r>
      <w:hyperlink r:id="rId26" w:history="1">
        <w:r>
          <w:rPr>
            <w:color w:val="0000FF"/>
          </w:rPr>
          <w:t>ГОСТ Р 50.03.01-2017</w:t>
        </w:r>
      </w:hyperlink>
      <w:r>
        <w:t xml:space="preserve"> "Система оценки соответствия в области использования атомной энергии. Оценка соответствия в форме экспертизы технической документации. Порядок проведения", утвержденном </w:t>
      </w:r>
      <w:hyperlink r:id="rId27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22 декабря 2017 г. N 2061-ст (Стандартинформ, 2017).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20. Экспертная организация должна осуществлять в течение срока службы продукции, установленного в технической документации, хранение копий технической документации, представленной для проведения экспертизы технической документации, один экземпляр оригинала экспертного заключения о соответствии технической документации обязательным требованиям, переписки и материалов, связанных с рассмотрением и согласованием изменений, вносимых в техническую документацию, и предоставлять сведения о результатах экспертизы технической документации и рассмотрения изменений, вносимых в техническую документацию, по запросам органов и организаций, указанных в </w:t>
      </w:r>
      <w:hyperlink w:anchor="P92" w:history="1">
        <w:r>
          <w:rPr>
            <w:color w:val="0000FF"/>
          </w:rPr>
          <w:t>пункте 8</w:t>
        </w:r>
      </w:hyperlink>
      <w:r>
        <w:t xml:space="preserve"> настоящих Правил.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21. При прекращении деятельности экспертной организации рассмотрение и согласование вносимых в техническую документацию изменений осуществляет другая экспертная организация, привлекаемая заказчиком этих работ.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lastRenderedPageBreak/>
        <w:t xml:space="preserve">22. По результатам положительной экспертизы технической документации разработчик технической документации обязан указывать номер экспертного заключения о соответствии технической документации обязательным требованиям и наименование экспертной организации в порядке, определенном </w:t>
      </w:r>
      <w:hyperlink r:id="rId28" w:history="1">
        <w:r>
          <w:rPr>
            <w:color w:val="0000FF"/>
          </w:rPr>
          <w:t>ГОСТ Р 50.03.01-2017</w:t>
        </w:r>
      </w:hyperlink>
      <w:r>
        <w:t xml:space="preserve"> "Система оценки соответствия в области использования атомной энергии. Оценка соответствия в форме экспертизы технической документации. Порядок проведения", утвержденным </w:t>
      </w:r>
      <w:hyperlink r:id="rId29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22 декабря 2017 г. N 2061-ст (Стандартинформ, 2017).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Title"/>
        <w:jc w:val="center"/>
        <w:outlineLvl w:val="1"/>
      </w:pPr>
      <w:r>
        <w:t>IV. Оценка соответствия продукции в форме испытаний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ind w:firstLine="540"/>
        <w:jc w:val="both"/>
      </w:pPr>
      <w:r>
        <w:t xml:space="preserve">23. Оценка соответствия продукции в форме испытаний должна проводиться в отношении продукции, указанной в </w:t>
      </w:r>
      <w:hyperlink w:anchor="P54" w:history="1">
        <w:r>
          <w:rPr>
            <w:color w:val="0000FF"/>
          </w:rPr>
          <w:t>подпунктах "а"</w:t>
        </w:r>
      </w:hyperlink>
      <w:r>
        <w:t xml:space="preserve">, </w:t>
      </w:r>
      <w:hyperlink w:anchor="P55" w:history="1">
        <w:r>
          <w:rPr>
            <w:color w:val="0000FF"/>
          </w:rPr>
          <w:t>"б"</w:t>
        </w:r>
      </w:hyperlink>
      <w:r>
        <w:t xml:space="preserve">, </w:t>
      </w:r>
      <w:hyperlink w:anchor="P56" w:history="1">
        <w:r>
          <w:rPr>
            <w:color w:val="0000FF"/>
          </w:rPr>
          <w:t>"в"</w:t>
        </w:r>
      </w:hyperlink>
      <w:r>
        <w:t xml:space="preserve">, </w:t>
      </w:r>
      <w:hyperlink w:anchor="P57" w:history="1">
        <w:r>
          <w:rPr>
            <w:color w:val="0000FF"/>
          </w:rPr>
          <w:t>"г"</w:t>
        </w:r>
      </w:hyperlink>
      <w:r>
        <w:t xml:space="preserve">, </w:t>
      </w:r>
      <w:hyperlink w:anchor="P66" w:history="1">
        <w:r>
          <w:rPr>
            <w:color w:val="0000FF"/>
          </w:rPr>
          <w:t>"ж"</w:t>
        </w:r>
      </w:hyperlink>
      <w:r>
        <w:t xml:space="preserve"> и </w:t>
      </w:r>
      <w:hyperlink w:anchor="P71" w:history="1">
        <w:r>
          <w:rPr>
            <w:color w:val="0000FF"/>
          </w:rPr>
          <w:t>"л" пункта 3</w:t>
        </w:r>
      </w:hyperlink>
      <w:r>
        <w:t xml:space="preserve"> настоящих Правил.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24. Оценка соответствия продукции в форме испытаний должна проводиться эксплуатирующими организациями; специализированными организациями; разработчиками, изготовителями (поставщиками) продукции, а также иными организациями, выполняющими работы и представляющими услуги в области использования атомной энергии, с использованием собственной испытательной базы или с привлечением аккредитованных в соответствии с законодательством Российской Федерации в области использования атомной энергии испытательных лабораторий (центров).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25. Оценка соответствия продукции проводится в виде испытаний: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15" w:name="P125"/>
      <w:bookmarkEnd w:id="15"/>
      <w:r>
        <w:t xml:space="preserve">а) приемочных (за исключением оборудования для автоматизированных систем управления технологическим процессом), проводимых в соответствии с </w:t>
      </w:r>
      <w:hyperlink r:id="rId30" w:history="1">
        <w:r>
          <w:rPr>
            <w:color w:val="0000FF"/>
          </w:rPr>
          <w:t>ГОСТ Р 15.301-2016</w:t>
        </w:r>
      </w:hyperlink>
      <w:r>
        <w:t xml:space="preserve"> "Система разработки и постановки продукции на производство. Продукция производственно-технического назначения. Порядок разработки и постановки продукции на производство", утвержденным </w:t>
      </w:r>
      <w:hyperlink r:id="rId31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31 октября 2016 г. N 1541-ст (Стандартинформ, 2016), а также </w:t>
      </w:r>
      <w:hyperlink r:id="rId32" w:history="1">
        <w:r>
          <w:rPr>
            <w:color w:val="0000FF"/>
          </w:rPr>
          <w:t>ГОСТ 15.005-86</w:t>
        </w:r>
      </w:hyperlink>
      <w:r>
        <w:t xml:space="preserve"> "Система разработки и постановки продукции на производство. Создание изделий единичного и мелкосерийного производства, собираемых на месте эксплуатации", утвержденным постановлением Госстандарта СССР от 15 октября 1986 г. N 3095 (М.: ИПК Издательство стандартов, 1999);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б) квалификационных, проводимых в соответствии с </w:t>
      </w:r>
      <w:hyperlink r:id="rId33" w:history="1">
        <w:r>
          <w:rPr>
            <w:color w:val="0000FF"/>
          </w:rPr>
          <w:t>ГОСТ Р 15.301-2016</w:t>
        </w:r>
      </w:hyperlink>
      <w:r>
        <w:t xml:space="preserve"> "Система разработки и постановки продукции на производство. Продукция производственно-технического назначения. Порядок разработки и постановки продукции на производство", утвержденным </w:t>
      </w:r>
      <w:hyperlink r:id="rId34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31 октября 2016 г. N 1541-ст (Стандартинформ, 2016);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в) периодических, проводимых в соответствии с </w:t>
      </w:r>
      <w:hyperlink r:id="rId35" w:history="1">
        <w:r>
          <w:rPr>
            <w:color w:val="0000FF"/>
          </w:rPr>
          <w:t>ГОСТ 15.309-98</w:t>
        </w:r>
      </w:hyperlink>
      <w:r>
        <w:t xml:space="preserve"> "Система разработки и постановки продукции на производство. Испытания и приемка выпускаемой продукции. Основные положения", утвержденным </w:t>
      </w:r>
      <w:hyperlink r:id="rId36" w:history="1">
        <w:r>
          <w:rPr>
            <w:color w:val="0000FF"/>
          </w:rPr>
          <w:t>постановлением</w:t>
        </w:r>
      </w:hyperlink>
      <w:r>
        <w:t xml:space="preserve"> Государственного комитета Российской Федерации по стандартизации и метрологии от 11 июня 1999 г. N 189 (М., ИПК Издательство стандартов, 1999);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г) типовых, проводимых в соответствии с </w:t>
      </w:r>
      <w:hyperlink r:id="rId37" w:history="1">
        <w:r>
          <w:rPr>
            <w:color w:val="0000FF"/>
          </w:rPr>
          <w:t>ГОСТ 15.309-98</w:t>
        </w:r>
      </w:hyperlink>
      <w:r>
        <w:t xml:space="preserve"> "Система разработки и постановки продукции на производство. Испытания и приемка выпускаемой продукции. Основные положения", утвержденным </w:t>
      </w:r>
      <w:hyperlink r:id="rId38" w:history="1">
        <w:r>
          <w:rPr>
            <w:color w:val="0000FF"/>
          </w:rPr>
          <w:t>постановлением</w:t>
        </w:r>
      </w:hyperlink>
      <w:r>
        <w:t xml:space="preserve"> Государственного комитета Российской Федерации по стандартизации и метрологии от 11 июня 1999 г. N 189 (М., ИПК Издательство стандартов, 1999);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16" w:name="P129"/>
      <w:bookmarkEnd w:id="16"/>
      <w:r>
        <w:t xml:space="preserve">д) предварительных комплексных и (или) автономных (для оборудования автоматизированных систем управления технологическим процессом), проводимых в соответствии с </w:t>
      </w:r>
      <w:hyperlink r:id="rId39" w:history="1">
        <w:r>
          <w:rPr>
            <w:color w:val="0000FF"/>
          </w:rPr>
          <w:t>ГОСТ 34.603-92</w:t>
        </w:r>
      </w:hyperlink>
      <w:r>
        <w:t xml:space="preserve"> "Информационная технология. Виды испытаний </w:t>
      </w:r>
      <w:r>
        <w:lastRenderedPageBreak/>
        <w:t>автоматизированных систем", утвержденным постановлением Госстандарта СССР от 17 февраля 1992 г. N 161 (М.: ИПК Издательство стандартов, 1992);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17" w:name="P130"/>
      <w:bookmarkEnd w:id="17"/>
      <w:r>
        <w:t>е) аттестационных, проводимых в соответствии с: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ГОСТ Р 50.04.01-2018 "Система оценки соответствия в области использования атомной энергии. Оценка соответствия в форме испытаний. Аттестационные испытания. Общие положения", утвержденным приказом Федерального агентства по техническому регулированию и метрологии от 13 февраля 2018 г. N 75-ст (Стандартинформ, 2018);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ГОСТ Р 50.04.06-2018 "Система оценки соответствия в области использования атомной энергии. Оценка соответствия в форме испытаний. Аттестационные испытания нового материала (основного или сварочного)", утвержденным </w:t>
      </w:r>
      <w:hyperlink r:id="rId40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27 февраля 2018 г. N 98-ст (Стандартинформ, 2018);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ГОСТ Р 50.04.03-2018 "Система оценки соответствия в области использования атомной энергии. Оценка соответствия в форме испытаний. Аттестационные испытания технологий сварки (наплавки)", утвержденным </w:t>
      </w:r>
      <w:hyperlink r:id="rId41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2 февраля 2018 г. N 42-ст (Стандартинформ, 2018);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ГОСТ Р 50.04.04-2018 "Система оценки соответствия в области использования атомной энергии. Оценка соответствия в форме испытаний. Аттестационные испытания технологий обработки заготовок давлением", утвержденным приказом Федерального агентства по техническому регулированию и метрологии от 13 февраля 2018 г. N 77-ст (Стандартинформ, 2018);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ГОСТ Р 50.04.05-2018 "Система оценки соответствия в области использования атомной энергии. Оценка соответствия в форме испытаний. Аттестационные испытания технологий выплавки и разливки сталей и сплавов", утвержденным приказом Федерального агентства по техническому регулированию и метрологии от 13 февраля 2018 г. N 78-ст (Стандартинформ, 2018);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ГОСТ Р 50.04.02-2018 "Система оценки соответствия в области использования атомной энергии. Оценка соответствия в форме испытаний. Аттестационные испытания технологий термической обработки", утвержденным приказом Федерального агентства по техническому регулированию и метрологии от 13 февраля 2018 г. N 76-ст (Стандартинформ, 2018);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ГОСТ Р 50.04.07-2018 "Система оценки соответствия в области использования атомной энергии. Оценка соответствия в форме испытаний. Аттестационные испытания систем неразрушающего контроля", утвержденным </w:t>
      </w:r>
      <w:hyperlink r:id="rId42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6 марта 2018 г. N 123-ст (Стандартинформ, 2018).</w:t>
      </w:r>
    </w:p>
    <w:p w:rsidR="00147319" w:rsidRDefault="00147319">
      <w:pPr>
        <w:pStyle w:val="ConsPlusNormal"/>
        <w:jc w:val="both"/>
      </w:pPr>
      <w:r>
        <w:t xml:space="preserve">(пп. "е" в ред. </w:t>
      </w:r>
      <w:hyperlink r:id="rId43" w:history="1">
        <w:r>
          <w:rPr>
            <w:color w:val="0000FF"/>
          </w:rPr>
          <w:t>Приказа</w:t>
        </w:r>
      </w:hyperlink>
      <w:r>
        <w:t xml:space="preserve"> Ростехнадзора от 05.04.2018 N 163)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26. Иные виды испытаний продукции для контроля характеристик ее свойств в процессе изготовления, монтажа и эксплуатации проводятся при оценке соответствия продукции в формах обязательной сертификации продукции, контроля, приемки, регистрации, решения о применении импортной продукции на объекте использования атомной энергии и не являются формами оценки соответствия.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27. В случае, если предусмотрена раздельная поставка крупногабаритного и (или) многокомпонентного оборудования на объект использования атомной энергии, окончательная сборка которого может быть выполнена только на объекте использования атомной энергии, приемочные испытания проводятся по месту его эксплуатации.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28. Результаты испытаний продукции должны вноситься в протокол испытаний, содержащий сведения о продукции, примененных методах испытаний, испытательных средствах, условиях испытаний.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lastRenderedPageBreak/>
        <w:t xml:space="preserve">29. По результатам оценки соответствия продукции в форме испытаний, указанных в </w:t>
      </w:r>
      <w:hyperlink w:anchor="P125" w:history="1">
        <w:r>
          <w:rPr>
            <w:color w:val="0000FF"/>
          </w:rPr>
          <w:t>подпунктах "а"</w:t>
        </w:r>
      </w:hyperlink>
      <w:r>
        <w:t xml:space="preserve"> - </w:t>
      </w:r>
      <w:hyperlink w:anchor="P129" w:history="1">
        <w:r>
          <w:rPr>
            <w:color w:val="0000FF"/>
          </w:rPr>
          <w:t>"д" пункта 25</w:t>
        </w:r>
      </w:hyperlink>
      <w:r>
        <w:t xml:space="preserve"> настоящих Правил, должен оформляться акт испытаний, содержащий заключение о соответствии (несоответствии) продукции установленным обязательным требованиям.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30. По результатам оценки соответствия продукции в форме испытаний, указанных в </w:t>
      </w:r>
      <w:hyperlink w:anchor="P130" w:history="1">
        <w:r>
          <w:rPr>
            <w:color w:val="0000FF"/>
          </w:rPr>
          <w:t>подпункте "е" пункта 25</w:t>
        </w:r>
      </w:hyperlink>
      <w:r>
        <w:t xml:space="preserve"> настоящих Правил, должен оформляться аттестационный отчет и выдаваться свидетельство об аттестации.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31. Продукция, указанная в </w:t>
      </w:r>
      <w:hyperlink w:anchor="P71" w:history="1">
        <w:r>
          <w:rPr>
            <w:color w:val="0000FF"/>
          </w:rPr>
          <w:t>подпункте "л" пункта 3</w:t>
        </w:r>
      </w:hyperlink>
      <w:r>
        <w:t xml:space="preserve"> настоящих Правил, подлежит оценке соответствия в форме испытаний, указанных в </w:t>
      </w:r>
      <w:hyperlink w:anchor="P125" w:history="1">
        <w:r>
          <w:rPr>
            <w:color w:val="0000FF"/>
          </w:rPr>
          <w:t>подпункте "а" пункта 25</w:t>
        </w:r>
      </w:hyperlink>
      <w:r>
        <w:t xml:space="preserve"> настоящих Правил, по результатам которой должен оформляться акт приемки.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Title"/>
        <w:jc w:val="center"/>
        <w:outlineLvl w:val="1"/>
      </w:pPr>
      <w:r>
        <w:t>V. Оценка соответствия продукции в форме контроля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ind w:firstLine="540"/>
        <w:jc w:val="both"/>
      </w:pPr>
      <w:r>
        <w:t xml:space="preserve">32. Оценка соответствия продукции в форме контроля должна проводиться в отношении продукции, указанной в </w:t>
      </w:r>
      <w:hyperlink w:anchor="P53" w:history="1">
        <w:r>
          <w:rPr>
            <w:color w:val="0000FF"/>
          </w:rPr>
          <w:t>пункте 3</w:t>
        </w:r>
      </w:hyperlink>
      <w:r>
        <w:t xml:space="preserve"> настоящих Правил, при ее изготовлении, монтаже и эксплуатации.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33. Оценка соответствия в форме контроля должна проводиться: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при изготовлении и монтаже продукции - организациями, выполняющими работы и предоставляющими услуги в области использования атомной энергии по изготовлению и монтажу продукции соответственно;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при эксплуатации продукции - эксплуатирующими организациями.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К оценке соответствия продукции в форме контроля могут привлекаться организации, аккредитованные в соответствии с законодательством Российской Федерации в области использования атомной энергии в качестве испытательных лабораторий (центров).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34. Оценка соответствия в форме контроля при изготовлении и монтаже продукции должна проводиться в соответствии с: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федеральными нормами и правилами в области использования атомной энергии "Правила контроля металла оборудования и трубопроводов атомных энергетических установок при изготовлении и монтаже";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документами по стандартизации, устанавливающими обязательные требования к продукции, предусматривающими, в том числе, контроль продукции и ее компонентов при их получении, периодически в процессе длительного хранения, при завершении транспортирования, перед выдачей в производство, перед выдачей в монтаж с проведением идентификации продукции и ее компонентов и оценки состояния (отсутствие механических повреждений, целостность упаковок и пломб, отсутствие следов коррозионных повреждений и следов от иных повреждающих факторов);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федеральными нормами и правилами в области использования атомной энергии "Сварка и наплавка оборудования и трубопроводов атомных энергетических установок".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35. Оценка соответствия в форме контроля при эксплуатации продукции должна проводиться в соответствии с: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а) федеральными </w:t>
      </w:r>
      <w:hyperlink r:id="rId44" w:history="1">
        <w:r>
          <w:rPr>
            <w:color w:val="0000FF"/>
          </w:rPr>
          <w:t>нормами и правилами</w:t>
        </w:r>
      </w:hyperlink>
      <w:r>
        <w:t xml:space="preserve"> в области использования атомной энергии "Правила контроля основного металла, сварных соединений и наплавленных поверхностей при эксплуатации оборудования, трубопроводов и других элементов атомных станций" (НП-084-15), утвержденными приказом Ростехнадзора от 7 декабря 2015 г. N 502 (зарегистрирован Минюстом </w:t>
      </w:r>
      <w:r>
        <w:lastRenderedPageBreak/>
        <w:t>России 10 марта 2016 г., регистрационный N 41366);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федеральными нормами и правилами в области использования атомной энергии "Сварка и наплавка оборудования и трубопроводов атомных энергетических установок";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программой по управлению ресурсными характеристиками оборудования и трубопроводов, типовыми и рабочими программами предэксплуатационного и эксплуатационного контроля;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программами испытаний в процессе пусконаладочных работ и программами испытаний в процессе эксплуатации;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д) руководствами и инструкциями по эксплуатации, регламентом технического обслуживания и ремонта продукции, технологическим регламентом эксплуатации объекта использования атомной энергии;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е) организационно-техническими мероприятиями, подготовленными по результатам периодической оценки безопасности ядерной установки;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ж) условиями действия лицензии Ростехнадзора;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з) документами по стандартизации, устанавливающими обязательные требования к эксплуатации продукции и порядок проведения контроля при эксплуатации.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36. Персонал, выполняющий неразрушающий и разрушающий контроль продукции, должен соответствовать ГОСТ Р 50.05.11-2018 "Система оценки соответствия в области использования атомной энергии. Персонал, выполняющий неразрушающий и разрушающий контроль металла. Требования и порядок подтверждения компетентности", утвержденному </w:t>
      </w:r>
      <w:hyperlink r:id="rId45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6 марта 2018 г. N 122-ст (Стандартинформ, 2018).</w:t>
      </w:r>
    </w:p>
    <w:p w:rsidR="00147319" w:rsidRDefault="00147319">
      <w:pPr>
        <w:pStyle w:val="ConsPlusNormal"/>
        <w:jc w:val="both"/>
      </w:pPr>
      <w:r>
        <w:t xml:space="preserve">(п. 36 в ред. </w:t>
      </w:r>
      <w:hyperlink r:id="rId46" w:history="1">
        <w:r>
          <w:rPr>
            <w:color w:val="0000FF"/>
          </w:rPr>
          <w:t>Приказа</w:t>
        </w:r>
      </w:hyperlink>
      <w:r>
        <w:t xml:space="preserve"> Ростехнадзора от 05.04.2018 N 163)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37. В течение всего срока службы продукции должны храниться документированные результаты (заключения по результатам неразрушающего и разрушающего контроля, протоколы и акты испытаний, акты технического освидетельствования и отчеты) оценки соответствия в форме контроля, осуществляемой: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при изготовлении - изготовителями продукции;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при монтаже - монтажными организациями;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при эксплуатации - эксплуатирующими организациями.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Title"/>
        <w:jc w:val="center"/>
        <w:outlineLvl w:val="1"/>
      </w:pPr>
      <w:r>
        <w:t>VI. Оценка соответствия продукции в форме приемки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ind w:firstLine="540"/>
        <w:jc w:val="both"/>
      </w:pPr>
      <w:r>
        <w:t xml:space="preserve">38. Оценка соответствия продукции в форме приемки должна проводиться в отношении продукции, указанной в </w:t>
      </w:r>
      <w:hyperlink w:anchor="P54" w:history="1">
        <w:r>
          <w:rPr>
            <w:color w:val="0000FF"/>
          </w:rPr>
          <w:t>подпунктах "а"</w:t>
        </w:r>
      </w:hyperlink>
      <w:r>
        <w:t xml:space="preserve">, </w:t>
      </w:r>
      <w:hyperlink w:anchor="P55" w:history="1">
        <w:r>
          <w:rPr>
            <w:color w:val="0000FF"/>
          </w:rPr>
          <w:t>"б"</w:t>
        </w:r>
      </w:hyperlink>
      <w:r>
        <w:t xml:space="preserve">, </w:t>
      </w:r>
      <w:hyperlink w:anchor="P56" w:history="1">
        <w:r>
          <w:rPr>
            <w:color w:val="0000FF"/>
          </w:rPr>
          <w:t>"в"</w:t>
        </w:r>
      </w:hyperlink>
      <w:r>
        <w:t xml:space="preserve">, </w:t>
      </w:r>
      <w:hyperlink w:anchor="P57" w:history="1">
        <w:r>
          <w:rPr>
            <w:color w:val="0000FF"/>
          </w:rPr>
          <w:t>"г"</w:t>
        </w:r>
      </w:hyperlink>
      <w:r>
        <w:t xml:space="preserve">, </w:t>
      </w:r>
      <w:hyperlink w:anchor="P66" w:history="1">
        <w:r>
          <w:rPr>
            <w:color w:val="0000FF"/>
          </w:rPr>
          <w:t>"ж"</w:t>
        </w:r>
      </w:hyperlink>
      <w:r>
        <w:t xml:space="preserve">, </w:t>
      </w:r>
      <w:hyperlink w:anchor="P67" w:history="1">
        <w:r>
          <w:rPr>
            <w:color w:val="0000FF"/>
          </w:rPr>
          <w:t>"з"</w:t>
        </w:r>
      </w:hyperlink>
      <w:r>
        <w:t xml:space="preserve"> и </w:t>
      </w:r>
      <w:hyperlink w:anchor="P68" w:history="1">
        <w:r>
          <w:rPr>
            <w:color w:val="0000FF"/>
          </w:rPr>
          <w:t>"и" пункта 3</w:t>
        </w:r>
      </w:hyperlink>
      <w:r>
        <w:t xml:space="preserve"> настоящих Правил, за исключением: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транспортных упаковочных комплектов, поставляемых в Российскую Федерацию с целью использования их для осуществления экспорта или импорта (возвратные контейнеры) ядерных материалов;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б) радиоактивных веществ, изделий из них, оборудования с использованием радиоактивных веществ и изотопов, которые входят в </w:t>
      </w:r>
      <w:hyperlink r:id="rId47" w:history="1">
        <w:r>
          <w:rPr>
            <w:color w:val="0000FF"/>
          </w:rPr>
          <w:t>Перечень</w:t>
        </w:r>
      </w:hyperlink>
      <w:r>
        <w:t xml:space="preserve"> видов продукции и отходов производства, свободная реализация которых запрещена, утвержденный указом Президента Российской </w:t>
      </w:r>
      <w:r>
        <w:lastRenderedPageBreak/>
        <w:t>Федерации от 22 февраля 1992 г. N 179 (Собрание актов Президента и Правительства Российской Федерации, 1992, N 23);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сварочных и наплавочных материалов.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Оценка соответствия продукции в форме приемки осуществляется посредством участия на предприятии-изготовителе и его субподрядных организациях представителей эксплуатирующей и (или) привлекаемой ею специализированной организации в контрольных операциях (испытаниях) продукции; наблюдения за ходом технологических и контрольных операций (испытаний); проверки отчетной документации по результатам проведения соответствующих операций.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39. Оценка соответствия в форме приемки должна проводиться в отношении продукции, указанной в </w:t>
      </w:r>
      <w:hyperlink w:anchor="P67" w:history="1">
        <w:r>
          <w:rPr>
            <w:color w:val="0000FF"/>
          </w:rPr>
          <w:t>подпунктах "з"</w:t>
        </w:r>
      </w:hyperlink>
      <w:r>
        <w:t xml:space="preserve"> и </w:t>
      </w:r>
      <w:hyperlink w:anchor="P68" w:history="1">
        <w:r>
          <w:rPr>
            <w:color w:val="0000FF"/>
          </w:rPr>
          <w:t>"и" пункта 3</w:t>
        </w:r>
      </w:hyperlink>
      <w:r>
        <w:t xml:space="preserve"> настоящих Правил, посредством участия представителей эксплуатирующей и (или) привлекаемой ею специализированной организации в наблюдении за ходом технологических и контрольных операций при монтаже, в контрольных операциях (испытаниях) продукции по результатам монтажа, в проверке отчетной документации по результатам проведения соответствующих операций. Оценка соответствия продукции, указанной в </w:t>
      </w:r>
      <w:hyperlink w:anchor="P67" w:history="1">
        <w:r>
          <w:rPr>
            <w:color w:val="0000FF"/>
          </w:rPr>
          <w:t>подпунктах "з"</w:t>
        </w:r>
      </w:hyperlink>
      <w:r>
        <w:t xml:space="preserve"> и </w:t>
      </w:r>
      <w:hyperlink w:anchor="P68" w:history="1">
        <w:r>
          <w:rPr>
            <w:color w:val="0000FF"/>
          </w:rPr>
          <w:t>"и" пункта 3</w:t>
        </w:r>
      </w:hyperlink>
      <w:r>
        <w:t xml:space="preserve"> настоящих Правил, проводится для объектов использования атомной энергии незавершенного строительства, на которых работы по монтажу продукции начаты после вступления в силу настоящих Правил.</w:t>
      </w:r>
    </w:p>
    <w:p w:rsidR="00147319" w:rsidRDefault="00147319">
      <w:pPr>
        <w:pStyle w:val="ConsPlusNormal"/>
        <w:jc w:val="both"/>
      </w:pPr>
      <w:r>
        <w:t xml:space="preserve">(в ред. </w:t>
      </w:r>
      <w:hyperlink r:id="rId48" w:history="1">
        <w:r>
          <w:rPr>
            <w:color w:val="0000FF"/>
          </w:rPr>
          <w:t>Приказа</w:t>
        </w:r>
      </w:hyperlink>
      <w:r>
        <w:t xml:space="preserve"> Ростехнадзора от 05.04.2018 N 163)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40. До начала проведения оценки соответствия продукции в форме приемки эксплуатирующая организация обязана разработать и ввести в действие: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порядок реализации эксплуатирующей организацией требований настоящих Правил, нормативных правовых актов Корпорации и документов по стандартизации, устанавливающих обязательные требования по проведению оценки соответствия продукции и ее компонентов в форме приемки;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порядок осуществления контроля за деятельностью специализированных организаций, привлекаемых для оценки соответствия продукции и ее компонентов в форме приемки;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порядок своевременного выявления несоответствий продукции и ее компонентов установленным требованиям и контроля за устранением таких несоответствий изготовителем продукции и монтажной организацией;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реестр записей о проведенных проверках подрядных организаций и оценках соответствия продукции и ее компонентов, включая записи обо всех последующих ремонтах и повторных испытаниях;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д) порядок передачи Ростехнадзору информации о выявленных фактах несоответствия продукции установленным к ней требованиям и о принятых мерах в отношении такой продукции в случае, если указанные несоответствия повлияли или могли повлиять на безопасность объекта использования атомной энергии.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41. Компоненты конкретной продукции, оценка соответствия которых будет проводиться в форме приемки при их изготовлении, а также стадия изготовления каждого компонента продукции, начиная с которой будет проводиться оценка соответствия в форме приемки, устанавливаются эксплуатирующей организацией с учетом требований настоящих Правил.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42. Эксплуатирующая организация формирует сведения о продукции, содержащие ее идентификационные признаки (наименование и (или) обозначение, класс безопасности), подлежащей оценке соответствия в форме приемки, применительно к конкретному объекту использования атомной энергии во взаимодействии с разработчиком проекта объекта использования атомной энергии и представляет в Корпорацию для размещения на ее </w:t>
      </w:r>
      <w:r>
        <w:lastRenderedPageBreak/>
        <w:t>официальном сайте в информационно-телекоммуникационной сети "Интернет".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43. По решению эксплуатирующей организации оценку соответствия в форме приемки допускается не проводить в отношении продукции, отнесенной к 3 классу безопасности, если эта продукция подлежит обязательной сертификации в области использования атомной энергии. В отношении сертифицированной продукции такое решение принимается в случае, если в период действия сертификата на эту продукцию не было выявлено нарушений условий действия сертификата соответствия и несоответствий продукции обязательным требованиям, в том числе при проведении инспекционного контроля.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44. Результаты оценки соответствия продукции в форме приемки оформляются планом качества и (или) заключением о приемке в порядке, установленном ГОСТ Р 50.06.01-2017 "Система оценки соответствия в области использования атомной энергии. Оценка соответствия продукции в форме приемки. Порядок проведения", утвержденным приказом Федерального агентства по техническому регулированию и метрологии от 29 декабря 2017 г. N 2131-ст (Стандартинформ, 2017).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Title"/>
        <w:jc w:val="center"/>
        <w:outlineLvl w:val="1"/>
      </w:pPr>
      <w:r>
        <w:t>VII. Оценка соответствия импортной продукции</w:t>
      </w:r>
    </w:p>
    <w:p w:rsidR="00147319" w:rsidRDefault="00147319">
      <w:pPr>
        <w:pStyle w:val="ConsPlusTitle"/>
        <w:jc w:val="center"/>
      </w:pPr>
      <w:r>
        <w:t>в форме решения о применении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ind w:firstLine="540"/>
        <w:jc w:val="both"/>
      </w:pPr>
      <w:r>
        <w:t xml:space="preserve">45. Оценка соответствия импортной продукции в форме решения о применении импортной продукции на объекте использования атомной энергии (далее - оценка соответствия в форме решения о применении импортной продукции) должна проводиться в отношении производимой за пределами Российской Федерации и импортируемой в Российскую Федерацию продукции, указанной в </w:t>
      </w:r>
      <w:hyperlink w:anchor="P54" w:history="1">
        <w:r>
          <w:rPr>
            <w:color w:val="0000FF"/>
          </w:rPr>
          <w:t>подпунктах "а"</w:t>
        </w:r>
      </w:hyperlink>
      <w:r>
        <w:t xml:space="preserve">, </w:t>
      </w:r>
      <w:hyperlink w:anchor="P56" w:history="1">
        <w:r>
          <w:rPr>
            <w:color w:val="0000FF"/>
          </w:rPr>
          <w:t>"в"</w:t>
        </w:r>
      </w:hyperlink>
      <w:r>
        <w:t xml:space="preserve">, </w:t>
      </w:r>
      <w:hyperlink w:anchor="P66" w:history="1">
        <w:r>
          <w:rPr>
            <w:color w:val="0000FF"/>
          </w:rPr>
          <w:t>"ж" пункта 3</w:t>
        </w:r>
      </w:hyperlink>
      <w:r>
        <w:t xml:space="preserve"> настоящих Правил (далее - импортная продукция), за исключением: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транспортных упаковочных комплектов, поставляемых в Российскую Федерацию с целью использования их для осуществления экспорта или импорта ядерных материалов (возвратные контейнеры);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б) радиоактивных веществ, изделий из них, оборудования с использованием радиоактивных веществ и изотопов, которые входят в </w:t>
      </w:r>
      <w:hyperlink r:id="rId49" w:history="1">
        <w:r>
          <w:rPr>
            <w:color w:val="0000FF"/>
          </w:rPr>
          <w:t>Перечень</w:t>
        </w:r>
      </w:hyperlink>
      <w:r>
        <w:t xml:space="preserve"> видов продукции и отходов производства, свободная реализация которых запрещена, утвержденный указом Президента Российской Федерации от 22 февраля 1992 г. N 179;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в) импортных материалов изоляции оболочек, защитных шлангов, экранов, заполнителей (в том числе полимерных и резиновых композиций, герметизирующих составов, концентратов красителей, поливинилхлоридных пластикатов, сшитого полиэтилена, полипропиленовой пленки, водоблокирующих материалов, ленты для термического барьера, скрепляющих, разделительных и водоблокирующих лент, нитей), материалов сердечников и токопроводящих жил, применяемых на территории Российской Федерации при изготовлении кабелей, оптических волокон, предназначенных для применения на объекте использования атомной энергии в качестве элементов и (или) в составе элементов, отнесенных в соответствии с федеральными </w:t>
      </w:r>
      <w:hyperlink r:id="rId50" w:history="1">
        <w:r>
          <w:rPr>
            <w:color w:val="0000FF"/>
          </w:rPr>
          <w:t>нормами и правилами</w:t>
        </w:r>
      </w:hyperlink>
      <w:r>
        <w:t xml:space="preserve"> в области использования атомной энергии к 1, 2 и 3 классам безопасности;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импортных лакокрасочных материалов, поставляемых изготовителю на территории Российской Федерации для их использования при изготовлении оборудования, предназначенного для применения на объекте использования атомной энергии в качестве элементов и (или) в составе элементов, отнесенных в соответствии с федеральными нормами и правилами в области использования атомной энергии к 1, 2 и 3 классам безопасности;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д) импортных полуфабрикатов, поставляемых изготовителю на территории Российской Федерации для их использования при изготовлении табличек оборудования, предназначенного для применения на объекте использования атомной энергии в качестве элементов и (или) в </w:t>
      </w:r>
      <w:r>
        <w:lastRenderedPageBreak/>
        <w:t>составе элементов, отнесенных в соответствии с федеральными нормами и правилами в области использования атомной энергии к 1, 2 и 3 классам безопасности;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е) импортных блюмов и слябов, используемых для изготовления полуфабрикатов.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46. Проводимая оценка соответствия в форме решения о применении импортной продукции должна предусматривать минимизацию рисков по безопасному использованию атомной энергии в Российской Федерации, связанных с различиями национальных законодательств, требований по безопасности в области использования атомной энергии, требований к продукции, различиями правил, методов и норм оценки качества по результатам контроля и испытаний, различиями методов расчетных обоснований, различиями в метрологическом обеспечении, а также с возможными неточностями и ошибками перевода технической документации.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Применение импортной продукции на объектах использования атомной энергии Российской Федерации осуществляется с учетом: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соблюдения законодательства Российской Федерации в области использования атомной энергии, в том числе требований федеральных норм и правил в области использования атомной энергии;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наличия опыта применения продукции на объектах использования атомной энергии зарубежных стран и (или) Российской Федерации;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исключения ухудшения предусмотренных проектом объекта использования атомной энергии характеристик (параметров) элементов и систем, в которых предполагается использование импортной продукции;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обеспечения доступа представителям заказчика импортной продукции и Ростехнадзора к информации, имеющей отношение к качеству и надежности импортной продукции, а также возможности проведения указанными представителями проверок и оценок качества импортной продукции в процессе ее изготовления;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д) осуществления заказчиком импортной продукции взаимодействия с зарубежным производителем продукции, разработчиком проекта объекта использования атомной энергии и Ростехнадзором;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е) обеспечения заказчиком импортной продукции идентичности перевода на русский язык технической документации на импортную продукцию.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47. Принятие решения о применении импортной продукции на объекте использования атомной энергии осуществляется в соответствии с </w:t>
      </w:r>
      <w:hyperlink r:id="rId51" w:history="1">
        <w:r>
          <w:rPr>
            <w:color w:val="0000FF"/>
          </w:rPr>
          <w:t>ГОСТ Р 50.07.01-2017</w:t>
        </w:r>
      </w:hyperlink>
      <w:r>
        <w:t xml:space="preserve"> "Система оценки соответствия в области использования атомной энергии. Оценка соответствия в форме решения о применении импортной продукции на объекте использования атомной энергии. Процедура принятия решения", утвержденным </w:t>
      </w:r>
      <w:hyperlink r:id="rId52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21 декабря 2017 г. N 2039-ст (Стандартинформ, 2017).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48. В зависимости от технической сложности импортной продукции оценка соответствия в форме решения о применении импортной продукции должна предусматривать сочетание форм оценок соответствия: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18" w:name="P213"/>
      <w:bookmarkEnd w:id="18"/>
      <w:r>
        <w:t xml:space="preserve">а) проведение оценки соответствия в форме экспертизы технической документации на импортную продукцию (технических требований, технических условий и (или) технических спецификаций, программ приемочных, приемо-сдаточных испытаний, прочностных и иных расчетных обоснований) и вносимых в указанную документацию изменений на соответствие требованиям нормативных правовых актов Российской Федерации, связанных с обеспечением безопасности в области использования атомной энергии, на соответствие документам по </w:t>
      </w:r>
      <w:r>
        <w:lastRenderedPageBreak/>
        <w:t>стандартизации, устанавливающим обязательные требования к продукции, а также условиям применения продукции на конкретном объекте использования атомной энергии;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19" w:name="P214"/>
      <w:bookmarkEnd w:id="19"/>
      <w:r>
        <w:t>б) проведение оценки соответствия импортной продукции в форме приемки в процессе ее изготовления (производства) в объеме, устанавливаемом исходя из технической сложности продукции, возможности и доступности для контроля ее основных компонентов после завершения ее изготовления;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проведение оценки соответствия в форме испытаний при первичной поставке импортной продукции в Российскую Федерацию;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20" w:name="P216"/>
      <w:bookmarkEnd w:id="20"/>
      <w:r>
        <w:t xml:space="preserve">г) проведение оценки соответствия в форме обязательной сертификации в отношении продукции, включенной в </w:t>
      </w:r>
      <w:hyperlink r:id="rId53" w:history="1">
        <w:r>
          <w:rPr>
            <w:color w:val="0000FF"/>
          </w:rPr>
          <w:t>Перечень</w:t>
        </w:r>
      </w:hyperlink>
      <w:r>
        <w:t xml:space="preserve"> продукции.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Оценка соответствия в форме решения о применении импортной продукции должна предусматривать проведение анализа результатов оценок соответствия, выполненных в соответствии с </w:t>
      </w:r>
      <w:hyperlink w:anchor="P213" w:history="1">
        <w:r>
          <w:rPr>
            <w:color w:val="0000FF"/>
          </w:rPr>
          <w:t>подпунктами "а"</w:t>
        </w:r>
      </w:hyperlink>
      <w:r>
        <w:t xml:space="preserve"> - </w:t>
      </w:r>
      <w:hyperlink w:anchor="P216" w:history="1">
        <w:r>
          <w:rPr>
            <w:color w:val="0000FF"/>
          </w:rPr>
          <w:t>"г"</w:t>
        </w:r>
      </w:hyperlink>
      <w:r>
        <w:t xml:space="preserve"> настоящего пункта Правил, обоснование допустимости выявленных несоответствий (при их наличии) и принятие решения о применении импортной продукции.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49. Решения о применении импортной продукции на объектах использования атомной энергии должны оформляться на продукцию или компоненты для изготовления (производства) продукции, производимые за пределами Российской Федерации и импортируемые в Российскую Федерацию. Отдельные Решения о применении зарубежным изготовителем компонентов продукции в составе импортируемой в Российскую Федерацию продукции не оформляются.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50. Решения о применении импортной продукции на объектах использования атомной энергии принимаются и утверждаются эксплуатирующей организацией по результатам анализа оценок соответствия, обоснования допустимости выявленных несоответствий (при их наличии) и представляются в Ростехнадзор на согласование.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21" w:name="P220"/>
      <w:bookmarkEnd w:id="21"/>
      <w:r>
        <w:t>51. При последующих поставках импортной продукции для ее применения в качестве элементов и (или) в составе элементов 2 и 3 классов безопасности объектов использования атомной энергии может приниматься решение о применении импортной продукции, отнесенной к указанным классам безопасности на срок не более 5 лет, без оформления решений о применении импортной продукции по каждой поставке. Принятие указанного решения о применении импортной продукции допускается при одновременном соблюдении следующих условий: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прохождения первично поставленной импортной продукции оценки соответствия в форме решения о применении, а также отсутствия несоответствий такой продукции и по результатам входного контроля, монтажа, наладки и предэксплуатационного контроля на объекте использования атомной энергии;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б) проведения в период действия принимаемого решения о применении импортной продукции оценок ее соответствия согласно </w:t>
      </w:r>
      <w:hyperlink w:anchor="P214" w:history="1">
        <w:r>
          <w:rPr>
            <w:color w:val="0000FF"/>
          </w:rPr>
          <w:t>подпунктам "б"</w:t>
        </w:r>
      </w:hyperlink>
      <w:r>
        <w:t xml:space="preserve"> и </w:t>
      </w:r>
      <w:hyperlink w:anchor="P216" w:history="1">
        <w:r>
          <w:rPr>
            <w:color w:val="0000FF"/>
          </w:rPr>
          <w:t>"г" пункта 48</w:t>
        </w:r>
      </w:hyperlink>
      <w:r>
        <w:t xml:space="preserve"> настоящих Правил;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создания порядка учета применяемой импортной продукции, позволяющего установить объекты использования атомной энергии и элементы объекта использования атомной энергии, в качестве которых или в составе которых применяется импортная продукция.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52. Принимаемые в соответствии с </w:t>
      </w:r>
      <w:hyperlink w:anchor="P220" w:history="1">
        <w:r>
          <w:rPr>
            <w:color w:val="0000FF"/>
          </w:rPr>
          <w:t>пунктом 51</w:t>
        </w:r>
      </w:hyperlink>
      <w:r>
        <w:t xml:space="preserve"> настоящих Правил решения о применении импортной продукции должны содержать обязательные условия, при соблюдении которых указанная продукция может быть применена: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а) наличие положительных результатов оценки соответствия импортной продукции в форме </w:t>
      </w:r>
      <w:r>
        <w:lastRenderedPageBreak/>
        <w:t>приемки в объеме согласно типовому плану качества, прилагаемому к решению о применении импортной продукции;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действие сертификата соответствия на импортную продукцию, подлежащую обязательной сертификации в области использования атомной энергии, не приостановлено или сертификат соответствия не аннулирован;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в) наличие положительных результатов периодических испытаний импортной продукции и (или) оборудования российского производства (за исключением оборудования единичного производства, конструкторская документация на изготовление и испытание которого имеет литеру "И" в соответствии с </w:t>
      </w:r>
      <w:hyperlink r:id="rId54" w:history="1">
        <w:r>
          <w:rPr>
            <w:color w:val="0000FF"/>
          </w:rPr>
          <w:t>ГОСТ 2.103-2013</w:t>
        </w:r>
      </w:hyperlink>
      <w:r>
        <w:t xml:space="preserve"> "Единая система конструкторской документации. Стадии разработки" (введен в действие </w:t>
      </w:r>
      <w:hyperlink r:id="rId55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26 ноября 2014 г. N 1794-ст, Стандартинформ, 2015), в составе которого применена импортная продукция, проводимых не реже одного раза в три года по программе и методике периодических испытаний, согласованной с эксплуатирующей организацией;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согласование эксплуатирующей организацией изменений, вносимых в технические требования (технические условия), программы и методики испытаний, в объем контроля импортной продукции и наличие положительных результатов рассмотрения указанных изменений Ростехнадзором;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д) представление в эксплуатирующую организацию поставщиком отчетности по каждой поставке о номенклатуре и количестве поставленной на объекты использования атомной энергии импортной продукции и (или) оборудования российского производства, в составе которого применена такая продукция, с указанием наименования и обозначения объекта использования атомной энергии и его системы, в составе которой применена импортная продукция, в качестве элемента или наименования и обозначения элемента объекта использования атомной энергии, в составе которого применена импортная продукция, а также номеров планов качества.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53. В случае выявления несоответствий импортной продукции и (или) нарушений обязательных условий ее применения решение о применении может быть приостановлено по инициативе эксплуатирующей организации или по требованию Ростехнадзора на период времени, необходимый для устранения несоответствий и (или) нарушений, либо аннулировано при неустранении несоответствий и (или) нарушений в указанный период времени.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54. Решение о применении импортной продукции на объекте использования атомной энергии подлежит включению в реестр решений о применении импортной продукции, порядок формирования и ведения которого в соответствии с </w:t>
      </w:r>
      <w:hyperlink r:id="rId56" w:history="1">
        <w:r>
          <w:rPr>
            <w:color w:val="0000FF"/>
          </w:rPr>
          <w:t>пунктом 4</w:t>
        </w:r>
      </w:hyperlink>
      <w:r>
        <w:t xml:space="preserve"> постановления Правительства Российской Федерации от 15 июня 2016 г. N 544 "Об особенностях оценки соответствия продукции, для которой устанавливаются требования, связанные с обеспечением безопасности в области использования атомной энергии, а также процессов ее проектирования (включая изыскания), производства, строительства, монтажа, наладки, эксплуатации, хранения, перевозки, реализации, утилизации и захоронения" устанавливается Корпорацией.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Title"/>
        <w:jc w:val="center"/>
        <w:outlineLvl w:val="1"/>
      </w:pPr>
      <w:r>
        <w:t>VIII. Оценка соответствия продукции</w:t>
      </w:r>
    </w:p>
    <w:p w:rsidR="00147319" w:rsidRDefault="00147319">
      <w:pPr>
        <w:pStyle w:val="ConsPlusTitle"/>
        <w:jc w:val="center"/>
      </w:pPr>
      <w:r>
        <w:t>в форме обязательной сертификации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ind w:firstLine="540"/>
        <w:jc w:val="both"/>
      </w:pPr>
      <w:r>
        <w:t xml:space="preserve">55. Оценка соответствия продукции в форме обязательной сертификации должна проводиться в отношении продукции, указанной в </w:t>
      </w:r>
      <w:hyperlink w:anchor="P69" w:history="1">
        <w:r>
          <w:rPr>
            <w:color w:val="0000FF"/>
          </w:rPr>
          <w:t>подпункте "к" пункта 3</w:t>
        </w:r>
      </w:hyperlink>
      <w:r>
        <w:t xml:space="preserve"> настоящих Правил, в порядке, установленном </w:t>
      </w:r>
      <w:hyperlink r:id="rId57" w:history="1">
        <w:r>
          <w:rPr>
            <w:color w:val="0000FF"/>
          </w:rPr>
          <w:t>ГОСТ Р 50.08.01-2017</w:t>
        </w:r>
      </w:hyperlink>
      <w:r>
        <w:t xml:space="preserve"> "Система оценки соответствия в области использования атомной энергии. Оценка соответствия в форме обязательной сертификации продукции. Порядок проведения", утвержденным </w:t>
      </w:r>
      <w:hyperlink r:id="rId58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14 декабря 2017 г. N 1961-ст (Стандартинформ, 2017).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lastRenderedPageBreak/>
        <w:t xml:space="preserve">56. Разработка и ведение </w:t>
      </w:r>
      <w:hyperlink r:id="rId59" w:history="1">
        <w:r>
          <w:rPr>
            <w:color w:val="0000FF"/>
          </w:rPr>
          <w:t>Перечня</w:t>
        </w:r>
      </w:hyperlink>
      <w:r>
        <w:t xml:space="preserve"> продукции осуществляется в порядке, установленном </w:t>
      </w:r>
      <w:hyperlink r:id="rId60" w:history="1">
        <w:r>
          <w:rPr>
            <w:color w:val="0000FF"/>
          </w:rPr>
          <w:t>ГОСТ Р 50.08.06-2017</w:t>
        </w:r>
      </w:hyperlink>
      <w:r>
        <w:t xml:space="preserve"> "Система оценки соответствия в области использования атомной энергии. Перечень продукции, подлежащей оценке соответствия в форме обязательной сертификации. Порядок разработки и ведения", утвержденным </w:t>
      </w:r>
      <w:hyperlink r:id="rId61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14 декабря 2017 г. N 1966-ст (Стандартинформ, 2017).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57. Оценка соответствия продукции в форме обязательной сертификации осуществляется органами по сертификации, аккредитованными в соответствии с законодательством Российской Федерации в области использования атомной энергии.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58. Схемы сертификации продукции приведены в </w:t>
      </w:r>
      <w:hyperlink r:id="rId62" w:history="1">
        <w:r>
          <w:rPr>
            <w:color w:val="0000FF"/>
          </w:rPr>
          <w:t>ГОСТ Р 50.08.01-2017</w:t>
        </w:r>
      </w:hyperlink>
      <w:r>
        <w:t xml:space="preserve"> "Система оценки соответствия в области использования атомной энергии. Оценка соответствия в форме обязательной сертификации продукции. Порядок проведения", утвержденном </w:t>
      </w:r>
      <w:hyperlink r:id="rId63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14 декабря 2017 г. N 1961-ст (Стандартинформ, 2017).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59. Заявителями на проведение сертификации продукции являются изготовитель и (или) поставщик продукции.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60. По результатам оценки соответствия продукции в форме обязательной сертификации оформляется сертификат соответствия, который является подтверждением того, что сертифицированная продукция соответствует установленным к ней обязательным требованиям.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61. Признание результатов исследований (испытаний) и измерений должно осуществляться в соответствии с </w:t>
      </w:r>
      <w:hyperlink r:id="rId64" w:history="1">
        <w:r>
          <w:rPr>
            <w:color w:val="0000FF"/>
          </w:rPr>
          <w:t>ГОСТ Р 50.08.04-2017</w:t>
        </w:r>
      </w:hyperlink>
      <w:r>
        <w:t xml:space="preserve"> "Система оценки соответствия в области использования атомной энергии. Результаты (протоколы) испытаний продукции. Порядок признания", утвержденным </w:t>
      </w:r>
      <w:hyperlink r:id="rId65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14 декабря 2017 г. N 1964-ст (Стандартинформ, 2017). Орган по сертификации должен провести проверку результатов исследований (испытаний) и измерений.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62. Эксперты, выполняющие работы по оценке соответствия продукции в форме обязательной сертификации, должны соответствовать требованиям </w:t>
      </w:r>
      <w:hyperlink r:id="rId66" w:history="1">
        <w:r>
          <w:rPr>
            <w:color w:val="0000FF"/>
          </w:rPr>
          <w:t>ГОСТ Р 50.08.05-2017</w:t>
        </w:r>
      </w:hyperlink>
      <w:r>
        <w:t xml:space="preserve"> "Система оценки соответствия в области использования атомной энергии. Эксперты по сертификации продукции. Требования и порядок подтверждения компетентности", утвержденном </w:t>
      </w:r>
      <w:hyperlink r:id="rId67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14 декабря 2017 г. N 1965-ст (Стандартинформ, 2017).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63. Сертификационные испытания осуществляются испытательными лабораториями (центрами), аккредитованными в соответствии с законодательством Российской Федерации в области использования атомной энергии, в порядке, установленном </w:t>
      </w:r>
      <w:hyperlink r:id="rId68" w:history="1">
        <w:r>
          <w:rPr>
            <w:color w:val="0000FF"/>
          </w:rPr>
          <w:t>ГОСТ Р 50.08.03-2017</w:t>
        </w:r>
      </w:hyperlink>
      <w:r>
        <w:t xml:space="preserve"> "Система оценки соответствия в области использования атомной энергии. Испытания продукции сертификационные. Порядок проведения", утвержденным </w:t>
      </w:r>
      <w:hyperlink r:id="rId69" w:history="1">
        <w:r>
          <w:rPr>
            <w:color w:val="0000FF"/>
          </w:rPr>
          <w:t>приказом</w:t>
        </w:r>
      </w:hyperlink>
      <w:r>
        <w:t xml:space="preserve"> Федерального агентства по техническому регулированию и метрологии от 14 декабря 2017 г. N 1963-ст (Стандартинформ, 2017).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64. Испытательная лаборатория (центр) оформляет результаты исследований (испытаний) и измерений соответствующими протоколами, которые являются основанием для принятия решения о выдаче сертификата соответствия органом по сертификации.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65. Заявитель на проведение сертификации продукции вправе: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предлагать схему сертификации продукции;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б) обращаться для осуществления сертификации в любой орган по сертификации, область аккредитации которого распространяется на продукцию, которую заявитель намеревается </w:t>
      </w:r>
      <w:r>
        <w:lastRenderedPageBreak/>
        <w:t>сертифицировать.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66. Изготовитель продукции, получивший сертификат соответствия на серийно выпускаемую продукцию, обязан: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осуществлять отгрузку на объекты использования атомной энергии продукции, подлежащей обязательной сертификации, только при наличии сертификата соответствия;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указывать в сопроводительной документации на продукцию сведения о сертификате соответствия;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обеспечивать проведение инспекционного контроля за сертифицированной продукцией;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сообщать в орган по сертификации, а также в экспертную организацию, проводившую экспертизу технической документации, об изменениях в конструкции и производстве серийно выпускаемой сертифицированной продукции.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Title"/>
        <w:jc w:val="center"/>
        <w:outlineLvl w:val="1"/>
      </w:pPr>
      <w:r>
        <w:t>IX. Оценка соответствия продукции в форме регистрации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ind w:firstLine="540"/>
        <w:jc w:val="both"/>
      </w:pPr>
      <w:bookmarkStart w:id="22" w:name="P257"/>
      <w:bookmarkEnd w:id="22"/>
      <w:r>
        <w:t xml:space="preserve">67. Оценка соответствия продукции в форме регистрации (далее - регистрация) должна проводиться в отношении продукции, указанной в </w:t>
      </w:r>
      <w:hyperlink w:anchor="P54" w:history="1">
        <w:r>
          <w:rPr>
            <w:color w:val="0000FF"/>
          </w:rPr>
          <w:t>подпунктах "а"</w:t>
        </w:r>
      </w:hyperlink>
      <w:r>
        <w:t xml:space="preserve">, </w:t>
      </w:r>
      <w:hyperlink w:anchor="P56" w:history="1">
        <w:r>
          <w:rPr>
            <w:color w:val="0000FF"/>
          </w:rPr>
          <w:t>"в"</w:t>
        </w:r>
      </w:hyperlink>
      <w:r>
        <w:t xml:space="preserve">, </w:t>
      </w:r>
      <w:hyperlink w:anchor="P58" w:history="1">
        <w:r>
          <w:rPr>
            <w:color w:val="0000FF"/>
          </w:rPr>
          <w:t>"д"</w:t>
        </w:r>
      </w:hyperlink>
      <w:r>
        <w:t xml:space="preserve">, </w:t>
      </w:r>
      <w:hyperlink w:anchor="P65" w:history="1">
        <w:r>
          <w:rPr>
            <w:color w:val="0000FF"/>
          </w:rPr>
          <w:t>"е"</w:t>
        </w:r>
      </w:hyperlink>
      <w:r>
        <w:t xml:space="preserve">, </w:t>
      </w:r>
      <w:hyperlink w:anchor="P66" w:history="1">
        <w:r>
          <w:rPr>
            <w:color w:val="0000FF"/>
          </w:rPr>
          <w:t>"ж" пункта 3</w:t>
        </w:r>
      </w:hyperlink>
      <w:r>
        <w:t xml:space="preserve"> настоящих Правил.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68. Регистрация должна проводиться комиссией в составе не менее 3 человек, назначенной администрацией объекта использования атомной энергии под председательством должностного лица, имеющего разрешение на право ведения работ в области использования атомной энергии.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При регистрации оборудования и трубопроводов, отнесенных к 1 и 2 классам безопасности, и кранов, отнесенных к группам А и Б, на заседание комиссии должен приглашаться представитель отдела инспекций межрегионального территориального управления по надзору за ядерной и радиационной безопасностью Ростехнадзора (далее - межрегиональное территориальное управление Ростехнадзора), осуществляющего постоянный надзор на объекте использования атомной энергии.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69. Номенклатура подлежащих регистрации оборудования и трубопроводов, указанных в </w:t>
      </w:r>
      <w:hyperlink w:anchor="P54" w:history="1">
        <w:r>
          <w:rPr>
            <w:color w:val="0000FF"/>
          </w:rPr>
          <w:t>подпунктах "а"</w:t>
        </w:r>
      </w:hyperlink>
      <w:r>
        <w:t xml:space="preserve">, </w:t>
      </w:r>
      <w:hyperlink w:anchor="P58" w:history="1">
        <w:r>
          <w:rPr>
            <w:color w:val="0000FF"/>
          </w:rPr>
          <w:t>"д"</w:t>
        </w:r>
      </w:hyperlink>
      <w:r>
        <w:t xml:space="preserve"> и </w:t>
      </w:r>
      <w:hyperlink w:anchor="P65" w:history="1">
        <w:r>
          <w:rPr>
            <w:color w:val="0000FF"/>
          </w:rPr>
          <w:t>"е" пункта 3</w:t>
        </w:r>
      </w:hyperlink>
      <w:r>
        <w:t xml:space="preserve"> настоящих Правил, а также границы регистрации определяются перечнями, утвержденными администрацией объекта использования атомной энергии совместно с разработчиком проекта объекта использования атомной энергии до проведения первичного технического освидетельствования оборудования и трубопроводов.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70. При определении границ регистрации должны соблюдаться следующие требования: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границами регистрации оборудования являются входные (или выходные) патрубки и штуцера (сварное соединение трубопровода с патрубком или штуцером оборудования относится к трубопроводу); совместно с оборудованием допускается регистрировать участки трубопровода, не отключаемые от оборудования запорной арматурой;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б) если рабочая среда хотя бы одной полости оборудования соответствует параметрам, приведенным в </w:t>
      </w:r>
      <w:hyperlink w:anchor="P58" w:history="1">
        <w:r>
          <w:rPr>
            <w:color w:val="0000FF"/>
          </w:rPr>
          <w:t>подпункте "д" пункта 3</w:t>
        </w:r>
      </w:hyperlink>
      <w:r>
        <w:t xml:space="preserve"> настоящих Правил, оборудование подлежит регистрации полностью;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допускается регистрировать раздельно узлы реактора, колонки и баки деаэраторов при наличии на них отдельных паспортов и другого оборудования, составные части которого имеют отдельные паспорта.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г) арматура, показывающие и предохранительные устройства, устройства и приборы </w:t>
      </w:r>
      <w:r>
        <w:lastRenderedPageBreak/>
        <w:t>безопасности, установленные на оборудовании, подлежат регистрации в составе оборудования;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д) установленные на трубопроводе арматура, показывающие и предохранительные устройства, устройства и приборы безопасности регистрируются в составе трубопровода;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е) участки трубопроводов низкого давления после редуцирующих устройств вместе с предохранительными устройствами и первой по ходу среды запорной арматурой регистрируются совместно с трубопроводами высокого давления;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ж) сбросные трубопроводы от предохранительных и редуцирующих устройств не регистрируются, если сброс среды производится в атмосферу или в емкость, находящуюся под действием атмосферного давления или вакуумом;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з) границами насоса служат входные и выходные патрубки;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и) главные паропроводы регистрируются до их сварного соединения с патрубком корпуса стопорного клапана турбины;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к) если на трубопроводе отбора пара от турбины до оборудования отсутствует запорная арматура, то границей регистрации служит обратный клапан, а при его отсутствии - сварное соединение трубопровода с патрубком или штуцером оборудования.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71. Регистрация оборудования и трубопроводов должна проводиться после их первичного технического освидетельствования. Первичное техническое освидетельствование должно проводиться после выполнения работ по неразрушающему предэксплуатационному контролю, до начала пусконаладочных работ, а также после замены или модернизации оборудования.</w:t>
      </w:r>
    </w:p>
    <w:p w:rsidR="00147319" w:rsidRDefault="00147319">
      <w:pPr>
        <w:pStyle w:val="ConsPlusNormal"/>
        <w:jc w:val="both"/>
      </w:pPr>
      <w:r>
        <w:t xml:space="preserve">(п. 71 в ред. </w:t>
      </w:r>
      <w:hyperlink r:id="rId70" w:history="1">
        <w:r>
          <w:rPr>
            <w:color w:val="0000FF"/>
          </w:rPr>
          <w:t>Приказа</w:t>
        </w:r>
      </w:hyperlink>
      <w:r>
        <w:t xml:space="preserve"> Ростехнадзора от 05.04.2018 N 163)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23" w:name="P274"/>
      <w:bookmarkEnd w:id="23"/>
      <w:r>
        <w:t>72. Для регистрации оборудования эксплуатирующая организация - владелец оборудования должна представить комиссии следующие документы: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письменное заявление;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паспорт на оборудование со всеми приложениями;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исполнительную схему включения оборудования с указанием рабочей среды, источников давления и их параметров (максимальное создаваемое давление и расход), арматуры, предохранительных и контрольно-измерительных устройств, мест установки (отборов) на контрольно-измерительные устройства, спускных, вварных расходомерных, продувочных и дренажных устройств;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акт, удостоверяющий, что монтаж и установка оборудования выполнены в соответствии с проектом и требованиями федеральных норм и правил в области использования атомной энергии и оборудование находится в исправном состоянии, утвержденный главным инженером объекта использования атомной энергии и руководителем монтажной организации с приложением чертежа, на котором указываются фактические данные по установке оборудования, опор, ограничителей перемещения, амортизаторов;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д) акт технического освидетельствования оборудования;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е) результаты оценки соответствия в форме приемки и (или) в форме обязательной сертификации оборудования, относящегося к продукции, указанной в </w:t>
      </w:r>
      <w:hyperlink w:anchor="P54" w:history="1">
        <w:r>
          <w:rPr>
            <w:color w:val="0000FF"/>
          </w:rPr>
          <w:t>подпунктах "а"</w:t>
        </w:r>
      </w:hyperlink>
      <w:r>
        <w:t xml:space="preserve">, </w:t>
      </w:r>
      <w:hyperlink w:anchor="P66" w:history="1">
        <w:r>
          <w:rPr>
            <w:color w:val="0000FF"/>
          </w:rPr>
          <w:t>"ж" пункта 3</w:t>
        </w:r>
      </w:hyperlink>
      <w:r>
        <w:t xml:space="preserve"> настоящих Правил, а для импортного оборудования - дополнительно результаты оценки соответствия в форме решения о применении импортной продукции.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24" w:name="P281"/>
      <w:bookmarkEnd w:id="24"/>
      <w:r>
        <w:t xml:space="preserve">73. Для регистрации трубопровода эксплуатирующая организация - владелец трубопровода </w:t>
      </w:r>
      <w:r>
        <w:lastRenderedPageBreak/>
        <w:t>должна представить комиссии: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письменное заявление;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паспорт трубопровода со всеми приложениями;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исполнительную пространственную схему трубопровода с указанием параметров рабочей среды, диаметров и толщин стенок труб, расположения компенсаторов, коллекторов, арматуры, контрольно-измерительных и предохранительных устройств, сужающих устройств, опор, подвесок, ограничителей перемещений, реперов ползучести, всех сварных соединений с указанием их номеров, фактических уклонов трубопровода;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акт, удостоверяющий, что монтаж трубопровода выполнен в соответствии с проектом, требованиями федеральных норм и правил и нормативных документов и трубопровод находится в исправном состоянии, утвержденный главным инженером объекта использования атомной энергии и руководителем монтажной организации;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д) свидетельство о монтаже трубопровода, результаты оценки соответствия в форме приемки деталей и сборочных единиц трубопровода, относящихся к указанным в </w:t>
      </w:r>
      <w:hyperlink w:anchor="P54" w:history="1">
        <w:r>
          <w:rPr>
            <w:color w:val="0000FF"/>
          </w:rPr>
          <w:t>подпунктах "а"</w:t>
        </w:r>
      </w:hyperlink>
      <w:r>
        <w:t xml:space="preserve">, </w:t>
      </w:r>
      <w:hyperlink w:anchor="P66" w:history="1">
        <w:r>
          <w:rPr>
            <w:color w:val="0000FF"/>
          </w:rPr>
          <w:t>"ж"</w:t>
        </w:r>
      </w:hyperlink>
      <w:r>
        <w:t xml:space="preserve">, </w:t>
      </w:r>
      <w:hyperlink w:anchor="P67" w:history="1">
        <w:r>
          <w:rPr>
            <w:color w:val="0000FF"/>
          </w:rPr>
          <w:t>"з"</w:t>
        </w:r>
      </w:hyperlink>
      <w:r>
        <w:t xml:space="preserve">, </w:t>
      </w:r>
      <w:hyperlink w:anchor="P68" w:history="1">
        <w:r>
          <w:rPr>
            <w:color w:val="0000FF"/>
          </w:rPr>
          <w:t>"и" пункта 3</w:t>
        </w:r>
      </w:hyperlink>
      <w:r>
        <w:t xml:space="preserve"> настоящих Правил, а для импортных деталей и сборочных единиц трубопровода - дополнительно результаты оценки соответствия в форме решения о применении импортной продукции.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74. По запросу комиссии эксплуатирующая организация - владелец оборудования или трубопровода обязана представить, помимо документов, указанных в </w:t>
      </w:r>
      <w:hyperlink w:anchor="P274" w:history="1">
        <w:r>
          <w:rPr>
            <w:color w:val="0000FF"/>
          </w:rPr>
          <w:t>пунктах 72</w:t>
        </w:r>
      </w:hyperlink>
      <w:r>
        <w:t xml:space="preserve"> и </w:t>
      </w:r>
      <w:hyperlink w:anchor="P281" w:history="1">
        <w:r>
          <w:rPr>
            <w:color w:val="0000FF"/>
          </w:rPr>
          <w:t>73</w:t>
        </w:r>
      </w:hyperlink>
      <w:r>
        <w:t xml:space="preserve"> настоящих Правил, акты входного контроля, программы и протоколы испытаний, конструкторскую документацию, удостоверения сварщиков, контролеров и термистов, заключения по результатам неразрушающего и разрушающего контроля, информацию о примененных при монтаже сварочных и наплавочных материалах.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75. При рассмотрении документов комиссией должно быть проверено: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оформление и заполнение паспорта, в том числе наличие заполненных граф по проведению технического освидетельствования, включая гидравлические (пневматические) испытания, сведений о лице, ответственном за исправное состояние и безопасную эксплуатацию, наличие подписей, печатей и дат;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оформление и заполнение свидетельства о монтаже трубопровода, о монтаже (доизготовлении) оборудования;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оформление и заполнение сварочного формуляра трубопровода, в том числе наличие подписей представителей монтажной организации, подрядчика и заказчика, соответствие формуляра требованиям проекта в части трассировки трубопровода, наличия и расположения арматуры, предохранительных, контрольно-измерительных и дренажных устройств, расположения опор и подвесок, компенсаторов температурных перемещений, количества и типа сварных соединений, маркировки, вида сварки, форм и геометрических размеров блоков трубопроводов, марок примененных основных и сварочных материалов;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оформление и заполнение сварочного формуляра оборудования, в том числе наличие подписей представителей монтажной организации, подрядчика и заказчика, соответствие формуляра требованиям проекта в части наличия и расположения арматуры, предохранительных и контрольно-измерительных устройств, спускных, продувочных и дренажных устройств, вида сварки, количества и типа сварных соединений, марок примененных основных и сварочных материалов;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д) соответствие исполнительной пространственной схемы трубопровода и исполнительной </w:t>
      </w:r>
      <w:r>
        <w:lastRenderedPageBreak/>
        <w:t>схемы включения оборудования требованиям проекта и сведениям сварочных формуляров;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е) соответствие границ регистрации трубопровода на исполнительной пространственной схеме границам, указанным в перечне регистрируемого оборудования и трубопроводов и границам регистрации, приведенным в паспорте трубопровода, а также соответствие границ регистрации оборудования границам, указанным в перечне регистрируемого оборудования и трубопроводов;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ж) соответствие объема контроля сварных соединений, указанного в проекте, выполненному объему контроля, приведенному в свидетельстве о монтаже, и требованиям федеральных норм и правил: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з) наличие положительного акта входного контроля на оборудование, детали и сборочные единицы трубопровода, представленного на регистрацию, и на арматуру, показывающие и предохранительные устройства, устройства и приборы безопасности, примененные в составе оборудования и трубопровода, а также положительных результатов проведения предшествующих оценок соответствия указанной продукции и ее основных компонентов в формах, предусмотренных настоящими Правилами;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и) соответствие сведений, изложенных в протоколе гидравлических (пневматических) испытаний, требованиям комплексной и рабочей программы испытаний, а также требованиям проекта в части параметров и контура гидравлических (пневматических) испытаний;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к) соответствие исходных данных, принятых в расчете на прочность оборудования и трубопровода, рабочим параметрам оборудования и трубопровода, а также соответствие категории сейсмостойкости, величин проектного и максимального расчетного землетрясения и сочетания нагрузок требованиям федеральных норм и правил, наличие положительного вывода по результатам расчета.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25" w:name="P299"/>
      <w:bookmarkEnd w:id="25"/>
      <w:r>
        <w:t>76. Для регистрации крана эксплуатирующая организация - владелец крана вместе с заявлением должна представить комиссии: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паспорт крана со всеми приложениями;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справку о наличии обученного и аттестованного персонала, допускаемого к работе на кране;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акт, удостоверяющий, что монтаж крана выполнен в соответствии с инструкцией по монтажу крана и проектом, кран соответствует требованиям федеральных норм и правил и находится в исправном состоянии, утвержденный главным инженером объекта использования атомной энергии и руководителем монтажной организации;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схему установки крана с указанием расположения главных троллеев (или питающего кабеля) и посадочной площадки для входа на кран (для мостового крана), а также фактических расстояний металлоконструкций крана от колонн, ферм и посадочной площадки;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д) проект кранового пути, акт сдачи-приемки кранового пути, подтверждающий, что крановый путь соответствует проекту, а также справку о соответствии надземного кранового пути нагрузкам от крана;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е) расчет кранового пути, подтверждающий возможность одновременной работы нескольких кранов (если несколько кранов работают на одном крановом пути);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ж) акты приемки плит противовеса и балласта (для башенных и портальных кранов) с указанием их массы.</w:t>
      </w:r>
    </w:p>
    <w:p w:rsidR="00147319" w:rsidRDefault="00147319">
      <w:pPr>
        <w:pStyle w:val="ConsPlusNormal"/>
        <w:spacing w:before="220"/>
        <w:ind w:firstLine="540"/>
        <w:jc w:val="both"/>
      </w:pPr>
      <w:bookmarkStart w:id="26" w:name="P307"/>
      <w:bookmarkEnd w:id="26"/>
      <w:r>
        <w:lastRenderedPageBreak/>
        <w:t>77. Документы, представленные для регистрации крана, должны быть рассмотрены комиссией. При этом также должны быть рассмотрены: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результаты оценки соответствия крана в форме приемки (планы качества), в форме испытаний (акты и протоколы приемочных испытаний), а при применении в составе крана импортных материалов, комплектующих изделий, деталей и узлов, результаты оценки их соответствия в форме решения о применении;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акты, протоколы и отчеты по результатам пусконаладочных работ;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акт первичного технического освидетельствования;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протоколы статических и динамических испытаний крана;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д) протоколы испытаний ограничителей перемещений и грузоподъемности крана;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е) протоколы измерения сопротивления электрических цепей;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ж) протоколы проверки регистратора параметров.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78. Комиссия вправе запросить, а эксплуатирующая организация - владелец крана обязана представить дополнительные к указанным в </w:t>
      </w:r>
      <w:hyperlink w:anchor="P299" w:history="1">
        <w:r>
          <w:rPr>
            <w:color w:val="0000FF"/>
          </w:rPr>
          <w:t>пунктах 76</w:t>
        </w:r>
      </w:hyperlink>
      <w:r>
        <w:t xml:space="preserve"> и </w:t>
      </w:r>
      <w:hyperlink w:anchor="P307" w:history="1">
        <w:r>
          <w:rPr>
            <w:color w:val="0000FF"/>
          </w:rPr>
          <w:t>77</w:t>
        </w:r>
      </w:hyperlink>
      <w:r>
        <w:t xml:space="preserve"> настоящих Правил документы, сведения и информацию, относящуюся к качеству и надежности крана, в том числе: акты входного контроля поставочных узлов крана, чертежи общего вида крана, принципиальные электрические и гидравлические схемы, кинематические схемы механизмов и схемы запасовки канатов, удостоверения сварщиков, контролеров и дефектоскопистов, заключения по результатам неразрушающего и разрушающего контроля, информацию о примененных при монтаже комплектующих и крепежных изделиях, основных и сварочных материалах.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79. При подтверждении по результатам рассмотрения документов соответствия оборудования, трубопровода или крана установленным к ним требованиям комиссией должна быть проведена проверка завершенности монтажа и их фактического состояния по их местонахождению: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соответствие выполненных монтажных работ исполнительной схеме включения оборудования, исполнительной пространственной схеме трубопровода, наличие клейм сварщиков на сварных соединениях, маркировок, обозначений и табличек, позволяющих идентифицировать оборудование и трубопровод;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завершенность монтажа предусмотренных проектом уровнемеров, опор, подвесок, площадок и лестниц для технического обслуживания, ограничителей, реперов и компенсаторов перемещений, демпферов, арматуры, укомплектованной приводами, датчиками положений и концевыми выключателями, предохранительных и контрольно-измерительных устройств, приборов безопасности, спускных, продувочных и дренажных устройств;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в) завершенность монтажа крана и крановых путей, а также предусмотренных проектом звуковой и световой сигнализации, блокировок и ограничителей, укомплектованность канатами, траверсами и грузозахватными приспособлениями;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г) наличие руководств (инструкций) по эксплуатации, техническому обслуживанию и ремонту, наличие персонала, прошедшего обучение и допущенного к выполнению работ по эксплуатации, техническому обслуживанию и ремонту оборудования, трубопровода или крана;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д) назначение администрацией объекта использования атомной энергии лиц по надзору и лиц, ответственных за исправное состояние и безопасную эксплуатацию оборудования, трубопровода или крана.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lastRenderedPageBreak/>
        <w:t>80. На основании результатов рассмотрения документов, представленных на регистрацию, и проверки завершенности монтажа оборудования, трубопровода или крана комиссией принимается решение о регистрации (отказе в регистрации) оборудования, трубопровода или крана, утверждаемое главным инженером объекта использования атомной энергии.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81. Регистрация оборудования, трубопровода или крана проводится на период их назначенных сроков службы.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82. В случае если смонтированный кран предусматривается использовать при сооружении объекта использования атомной энергии и подтверждено его соответствие законодательству Российской Федерации и федеральным нормам и правилам в области промышленной безопасности, такой кран может быть поставлен на учет на период сооружения объекта использования атомной энергии с последующим приведением его в соответствие с требованиями федеральных норм и правил в области использования атомной энергии, дооснащением и регистрацией.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83. Оборудование, трубопроводы и краны подлежат перерегистрации при продлении их срока службы, в случае если обосновано и подтверждено наличие у них остаточного ресурса, а также после проведения их капитального ремонта и модернизации.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84. Утвержденному решению о регистрации оборудования, трубопровода или крана должен присваиваться идентификационный (учетный) номер, соответствующий порядковому номеру в журнале регистрации, а сведения о регистрации должны вноситься в паспорт оборудования, трубопровода или крана должностным лицом, назначенным администрацией объекта использования атомной энергии. Форма журнала и порядок его ведения должны устанавливаться эксплуатирующей организацией.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85. Администрация объекта использования атомной энергии обязана вести реестр (электронную базу данных) зарегистрированных оборудования, трубопроводов и кранов, содержащий следующие сведения: идентификационный (учетный) номер, наименование и обозначение оборудования, трубопровода или крана объекта использования атомной энергии и системы объекта, к которой относится оборудование, трубопровод или кран, класс безопасности, группу безопасности, дату изготовления, дату ввода в эксплуатацию, назначенный срок службы, назначенный ресурс, дату первичного технического освидетельствования, периодичность проведения технического освидетельствования, доступность для наружного (внутреннего) осмотра, даты проведения статических и динамических испытаний и иные сведения по решению администрации объекта использования атомной энергии.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86. Администрация объекта использования атомной энергии должна обеспечить доступ к реестру (с правами мониторинга) отделу инспекций межрегионального территориального управления Ростехнадзора, осуществляющему постоянный надзор на объекте использования атомной энергии, а также уведомлять о внесении изменений и дополнений в реестр.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87. Оборудование, трубопроводы и краны подлежат снятию с регистрации: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а) при выработке назначенного ресурса, демонтаже и выводе из эксплуатации;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б) в случае выявления при осуществлении контрольно-надзорных мероприятий отделом инспекций межрегионального территориального управления Ростехнадзора нарушений требований настоящих Правил, а также недостоверной информации, сведений, справок и иных документов, на основании которых принято решение о регистрации.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>88. Эксплуатация незарегистрированных оборудования, трубопроводов и кранов, подлежащих регистрации, не допускается.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89. Процедуры регистрации, перерегистрации и снятия с регистрации оборудования, </w:t>
      </w:r>
      <w:r>
        <w:lastRenderedPageBreak/>
        <w:t>трубопроводов и кранов, ведения реестра и внесения сведений в реестр устанавливаются администрацией объекта использования атомной энергии.</w:t>
      </w:r>
    </w:p>
    <w:p w:rsidR="00147319" w:rsidRDefault="00147319">
      <w:pPr>
        <w:pStyle w:val="ConsPlusNormal"/>
        <w:spacing w:before="220"/>
        <w:ind w:firstLine="540"/>
        <w:jc w:val="both"/>
      </w:pPr>
      <w:r>
        <w:t xml:space="preserve">90. Оборудование, трубопроводы и краны, локализующие системы безопасности и их элементы, зарегистрированные до вступления в силу настоящих Правил, должны быть сняты с учета в отделах инспекций межрегиональных территориальных управлений Ростехнадзора, осуществляющих постоянный надзор на объектах использования атомной энергии, и поставлены на учет на объекте использования атомной энергии в течение двух лет со дня вступления в силу настоящих Правил или сняты с регистрации, если их регистрация не предусмотрена </w:t>
      </w:r>
      <w:hyperlink w:anchor="P257" w:history="1">
        <w:r>
          <w:rPr>
            <w:color w:val="0000FF"/>
          </w:rPr>
          <w:t>пунктом 67</w:t>
        </w:r>
      </w:hyperlink>
      <w:r>
        <w:t xml:space="preserve"> настоящих Правил.</w:t>
      </w: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jc w:val="both"/>
      </w:pPr>
    </w:p>
    <w:p w:rsidR="00147319" w:rsidRDefault="00147319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7B3721" w:rsidRDefault="007B3721"/>
    <w:sectPr w:rsidR="007B3721" w:rsidSect="002C3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147319"/>
    <w:rsid w:val="00147319"/>
    <w:rsid w:val="007B3721"/>
    <w:rsid w:val="009300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37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47319"/>
    <w:pPr>
      <w:widowControl w:val="0"/>
      <w:autoSpaceDE w:val="0"/>
      <w:autoSpaceDN w:val="0"/>
      <w:spacing w:before="0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147319"/>
    <w:pPr>
      <w:widowControl w:val="0"/>
      <w:autoSpaceDE w:val="0"/>
      <w:autoSpaceDN w:val="0"/>
      <w:spacing w:before="0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147319"/>
    <w:pPr>
      <w:widowControl w:val="0"/>
      <w:autoSpaceDE w:val="0"/>
      <w:autoSpaceDN w:val="0"/>
      <w:spacing w:before="0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F7507216090E452DCBD91C7F8EC8B830D9AFF0393650521EFA733AB283A33DDBEF56CD3EEDD57FA8O3Y0H" TargetMode="External"/><Relationship Id="rId18" Type="http://schemas.openxmlformats.org/officeDocument/2006/relationships/hyperlink" Target="consultantplus://offline/ref=F7507216090E452DCBD91C7F8EC8B830D9A2F139345A521EFA733AB283A33DDBEF56CD3EEDD57FABO3Y3H" TargetMode="External"/><Relationship Id="rId26" Type="http://schemas.openxmlformats.org/officeDocument/2006/relationships/hyperlink" Target="consultantplus://offline/ref=F7507216090E452DCBD91F6A97C8B830D9AEFD3933520F14F22A36B0O8Y4H" TargetMode="External"/><Relationship Id="rId39" Type="http://schemas.openxmlformats.org/officeDocument/2006/relationships/hyperlink" Target="consultantplus://offline/ref=F7507216090E452DCBD9036A8BC8B830D9A7FD3632520F14F22A36B0O8Y4H" TargetMode="External"/><Relationship Id="rId21" Type="http://schemas.openxmlformats.org/officeDocument/2006/relationships/hyperlink" Target="consultantplus://offline/ref=F7507216090E452DCBD91C7F8EC8B830DAAFFE3A375C521EFA733AB283A33DDBEF56CD3EEDD57FABO3Y0H" TargetMode="External"/><Relationship Id="rId34" Type="http://schemas.openxmlformats.org/officeDocument/2006/relationships/hyperlink" Target="consultantplus://offline/ref=F7507216090E452DCBD91C7F8EC8B830DAA1FF3C305D521EFA733AB283OAY3H" TargetMode="External"/><Relationship Id="rId42" Type="http://schemas.openxmlformats.org/officeDocument/2006/relationships/hyperlink" Target="consultantplus://offline/ref=F7507216090E452DCBD91C7F8EC8B830DAAFFC3C3151521EFA733AB283OAY3H" TargetMode="External"/><Relationship Id="rId47" Type="http://schemas.openxmlformats.org/officeDocument/2006/relationships/hyperlink" Target="consultantplus://offline/ref=F7507216090E452DCBD91C7F8EC8B830DAAFF13931520F14F22A36B084AC62CCE81FC13FEDD57EOAYEH" TargetMode="External"/><Relationship Id="rId50" Type="http://schemas.openxmlformats.org/officeDocument/2006/relationships/hyperlink" Target="consultantplus://offline/ref=F7507216090E452DCBD91C7F8EC8B830D9A0FD3B3450521EFA733AB283A33DDBEF56CD3EEDD57EAEO3Y0H" TargetMode="External"/><Relationship Id="rId55" Type="http://schemas.openxmlformats.org/officeDocument/2006/relationships/hyperlink" Target="consultantplus://offline/ref=F7507216090E452DCBD91C7F8EC8B830DAA1F9393659521EFA733AB283OAY3H" TargetMode="External"/><Relationship Id="rId63" Type="http://schemas.openxmlformats.org/officeDocument/2006/relationships/hyperlink" Target="consultantplus://offline/ref=F7507216090E452DCBD91C7F8EC8B830DAAEFE373D5E521EFA733AB283OAY3H" TargetMode="External"/><Relationship Id="rId68" Type="http://schemas.openxmlformats.org/officeDocument/2006/relationships/hyperlink" Target="consultantplus://offline/ref=F7507216090E452DCBD91F6A97C8B830D9AEFC3E3D520F14F22A36B0O8Y4H" TargetMode="External"/><Relationship Id="rId7" Type="http://schemas.openxmlformats.org/officeDocument/2006/relationships/hyperlink" Target="consultantplus://offline/ref=F7507216090E452DCBD91C7F8EC8B830DAA7F13A365B521EFA733AB283A33DDBEF56CD3DOEY5H" TargetMode="External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F7507216090E452DCBD91C7F8EC8B830DAAFFE3A375C521EFA733AB283A33DDBEF56CD3EEDD57FABO3Y3H" TargetMode="External"/><Relationship Id="rId29" Type="http://schemas.openxmlformats.org/officeDocument/2006/relationships/hyperlink" Target="consultantplus://offline/ref=F7507216090E452DCBD91C7F8EC8B830DAAEF13D305D521EFA733AB283OAY3H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F7507216090E452DCBD91C7F8EC8B830DAA6F9373458521EFA733AB283A33DDBEF56CD3EEFODY2H" TargetMode="External"/><Relationship Id="rId11" Type="http://schemas.openxmlformats.org/officeDocument/2006/relationships/hyperlink" Target="consultantplus://offline/ref=F7507216090E452DCBD91C7F8EC8B830DAA6F9373458521EFA733AB283A33DDBEF56CD3EEDD57DADO3Y5H" TargetMode="External"/><Relationship Id="rId24" Type="http://schemas.openxmlformats.org/officeDocument/2006/relationships/hyperlink" Target="consultantplus://offline/ref=F7507216090E452DCBD91F6A97C8B830D9AEFD3933520F14F22A36B0O8Y4H" TargetMode="External"/><Relationship Id="rId32" Type="http://schemas.openxmlformats.org/officeDocument/2006/relationships/hyperlink" Target="consultantplus://offline/ref=F7507216090E452DCBD9036A8BC8B830D9A3F1363C520F14F22A36B0O8Y4H" TargetMode="External"/><Relationship Id="rId37" Type="http://schemas.openxmlformats.org/officeDocument/2006/relationships/hyperlink" Target="consultantplus://offline/ref=F7507216090E452DCBD9156689C8B830DCA2FE3B3558521EFA733AB283OAY3H" TargetMode="External"/><Relationship Id="rId40" Type="http://schemas.openxmlformats.org/officeDocument/2006/relationships/hyperlink" Target="consultantplus://offline/ref=F7507216090E452DCBD91C7F8EC8B830DAAFFA3B365C521EFA733AB283OAY3H" TargetMode="External"/><Relationship Id="rId45" Type="http://schemas.openxmlformats.org/officeDocument/2006/relationships/hyperlink" Target="consultantplus://offline/ref=F7507216090E452DCBD91C7F8EC8B830DAAFFC3C315E521EFA733AB283OAY3H" TargetMode="External"/><Relationship Id="rId53" Type="http://schemas.openxmlformats.org/officeDocument/2006/relationships/hyperlink" Target="consultantplus://offline/ref=F7507216090E452DCBD91C7F8EC8B830DAA1F1393151521EFA733AB283A33DDBEF56CD3EEDD57FABO3Y2H" TargetMode="External"/><Relationship Id="rId58" Type="http://schemas.openxmlformats.org/officeDocument/2006/relationships/hyperlink" Target="consultantplus://offline/ref=F7507216090E452DCBD91C7F8EC8B830DAAEFE373D5E521EFA733AB283OAY3H" TargetMode="External"/><Relationship Id="rId66" Type="http://schemas.openxmlformats.org/officeDocument/2006/relationships/hyperlink" Target="consultantplus://offline/ref=F7507216090E452DCBD91F6A97C8B830D9AEFC3F35520F14F22A36B0O8Y4H" TargetMode="External"/><Relationship Id="rId5" Type="http://schemas.openxmlformats.org/officeDocument/2006/relationships/hyperlink" Target="consultantplus://offline/ref=F7507216090E452DCBD91C7F8EC8B830DAAFFE3A375C521EFA733AB283A33DDBEF56CD3EEDD57FAAO3Y4H" TargetMode="External"/><Relationship Id="rId15" Type="http://schemas.openxmlformats.org/officeDocument/2006/relationships/hyperlink" Target="consultantplus://offline/ref=F7507216090E452DCBD91C7F8EC8B830DAAFFE3A375C521EFA733AB283A33DDBEF56CD3EEDD57FABO3Y3H" TargetMode="External"/><Relationship Id="rId23" Type="http://schemas.openxmlformats.org/officeDocument/2006/relationships/hyperlink" Target="consultantplus://offline/ref=F7507216090E452DCBD91C7F8EC8B830DAAEF13D305A521EFA733AB283OAY3H" TargetMode="External"/><Relationship Id="rId28" Type="http://schemas.openxmlformats.org/officeDocument/2006/relationships/hyperlink" Target="consultantplus://offline/ref=F7507216090E452DCBD91F6A97C8B830D9AEFD3933520F14F22A36B0O8Y4H" TargetMode="External"/><Relationship Id="rId36" Type="http://schemas.openxmlformats.org/officeDocument/2006/relationships/hyperlink" Target="consultantplus://offline/ref=F7507216090E452DCBD91C7F8EC8B830DAA3FE3F355A521EFA733AB283OAY3H" TargetMode="External"/><Relationship Id="rId49" Type="http://schemas.openxmlformats.org/officeDocument/2006/relationships/hyperlink" Target="consultantplus://offline/ref=F7507216090E452DCBD91C7F8EC8B830DAAFF13931520F14F22A36B084AC62CCE81FC13FEDD57EOAYEH" TargetMode="External"/><Relationship Id="rId57" Type="http://schemas.openxmlformats.org/officeDocument/2006/relationships/hyperlink" Target="consultantplus://offline/ref=F7507216090E452DCBD91F6A97C8B830D9AEFC3F32520F14F22A36B0O8Y4H" TargetMode="External"/><Relationship Id="rId61" Type="http://schemas.openxmlformats.org/officeDocument/2006/relationships/hyperlink" Target="consultantplus://offline/ref=F7507216090E452DCBD91C7F8EC8B830DAAEFE363358521EFA733AB283OAY3H" TargetMode="External"/><Relationship Id="rId10" Type="http://schemas.openxmlformats.org/officeDocument/2006/relationships/hyperlink" Target="consultantplus://offline/ref=F7507216090E452DCBD91C7F8EC8B830DAA6F9373458521EFA733AB283A33DDBEF56CD3EEFODY2H" TargetMode="External"/><Relationship Id="rId19" Type="http://schemas.openxmlformats.org/officeDocument/2006/relationships/hyperlink" Target="consultantplus://offline/ref=F7507216090E452DCBD91C7F8EC8B830D9A2F139345A521EFA733AB283OAY3H" TargetMode="External"/><Relationship Id="rId31" Type="http://schemas.openxmlformats.org/officeDocument/2006/relationships/hyperlink" Target="consultantplus://offline/ref=F7507216090E452DCBD91C7F8EC8B830DAA1FF3C305D521EFA733AB283OAY3H" TargetMode="External"/><Relationship Id="rId44" Type="http://schemas.openxmlformats.org/officeDocument/2006/relationships/hyperlink" Target="consultantplus://offline/ref=F7507216090E452DCBD91C7F8EC8B830D9AFFC3D3458521EFA733AB283A33DDBEF56CD3EEDD57FAAO3YBH" TargetMode="External"/><Relationship Id="rId52" Type="http://schemas.openxmlformats.org/officeDocument/2006/relationships/hyperlink" Target="consultantplus://offline/ref=F7507216090E452DCBD91C7F8EC8B830DAAEF13D3150521EFA733AB283OAY3H" TargetMode="External"/><Relationship Id="rId60" Type="http://schemas.openxmlformats.org/officeDocument/2006/relationships/hyperlink" Target="consultantplus://offline/ref=F7507216090E452DCBD91F6A97C8B830D9AEFC3F34520F14F22A36B0O8Y4H" TargetMode="External"/><Relationship Id="rId65" Type="http://schemas.openxmlformats.org/officeDocument/2006/relationships/hyperlink" Target="consultantplus://offline/ref=F7507216090E452DCBD91C7F8EC8B830DAAEFE373D5F521EFA733AB283OAY3H" TargetMode="External"/><Relationship Id="rId4" Type="http://schemas.openxmlformats.org/officeDocument/2006/relationships/hyperlink" Target="http://www.consultant.ru" TargetMode="External"/><Relationship Id="rId9" Type="http://schemas.openxmlformats.org/officeDocument/2006/relationships/hyperlink" Target="consultantplus://offline/ref=F7507216090E452DCBD91C7F8EC8B830DAAFFE3A375C521EFA733AB283A33DDBEF56CD3EEDD57FAAO3Y4H" TargetMode="External"/><Relationship Id="rId14" Type="http://schemas.openxmlformats.org/officeDocument/2006/relationships/hyperlink" Target="consultantplus://offline/ref=F7507216090E452DCBD91C7F8EC8B830D9A0FD3B3450521EFA733AB283A33DDBEF56CD3EEDD57EAEO3Y0H" TargetMode="External"/><Relationship Id="rId22" Type="http://schemas.openxmlformats.org/officeDocument/2006/relationships/hyperlink" Target="consultantplus://offline/ref=F7507216090E452DCBD91F6A97C8B830D9AEFD3932520F14F22A36B0O8Y4H" TargetMode="External"/><Relationship Id="rId27" Type="http://schemas.openxmlformats.org/officeDocument/2006/relationships/hyperlink" Target="consultantplus://offline/ref=F7507216090E452DCBD91C7F8EC8B830DAAEF13D305D521EFA733AB283OAY3H" TargetMode="External"/><Relationship Id="rId30" Type="http://schemas.openxmlformats.org/officeDocument/2006/relationships/hyperlink" Target="consultantplus://offline/ref=F7507216090E452DCBD9036A8BC8B830DAA6FE3C34520F14F22A36B0O8Y4H" TargetMode="External"/><Relationship Id="rId35" Type="http://schemas.openxmlformats.org/officeDocument/2006/relationships/hyperlink" Target="consultantplus://offline/ref=F7507216090E452DCBD9156689C8B830DCA2FE3B3558521EFA733AB283OAY3H" TargetMode="External"/><Relationship Id="rId43" Type="http://schemas.openxmlformats.org/officeDocument/2006/relationships/hyperlink" Target="consultantplus://offline/ref=F7507216090E452DCBD91C7F8EC8B830DAAFFE3A375C521EFA733AB283A33DDBEF56CD3EEDD57FABO3Y6H" TargetMode="External"/><Relationship Id="rId48" Type="http://schemas.openxmlformats.org/officeDocument/2006/relationships/hyperlink" Target="consultantplus://offline/ref=F7507216090E452DCBD91C7F8EC8B830DAAFFE3A375C521EFA733AB283A33DDBEF56CD3EEDD57FA8O3Y7H" TargetMode="External"/><Relationship Id="rId56" Type="http://schemas.openxmlformats.org/officeDocument/2006/relationships/hyperlink" Target="consultantplus://offline/ref=F7507216090E452DCBD91C7F8EC8B830D9AFF0393650521EFA733AB283A33DDBEF56CD3EEDD57FABO3Y2H" TargetMode="External"/><Relationship Id="rId64" Type="http://schemas.openxmlformats.org/officeDocument/2006/relationships/hyperlink" Target="consultantplus://offline/ref=F7507216090E452DCBD91F6A97C8B830D9AEFC3E3C520F14F22A36B0O8Y4H" TargetMode="External"/><Relationship Id="rId69" Type="http://schemas.openxmlformats.org/officeDocument/2006/relationships/hyperlink" Target="consultantplus://offline/ref=F7507216090E452DCBD91C7F8EC8B830DAAEFE373D5A521EFA733AB283OAY3H" TargetMode="External"/><Relationship Id="rId8" Type="http://schemas.openxmlformats.org/officeDocument/2006/relationships/hyperlink" Target="consultantplus://offline/ref=F7507216090E452DCBD91C7F8EC8B830D9AFF0393650521EFA733AB283A33DDBEF56CD3EEDD57FA8O3Y0H" TargetMode="External"/><Relationship Id="rId51" Type="http://schemas.openxmlformats.org/officeDocument/2006/relationships/hyperlink" Target="consultantplus://offline/ref=F7507216090E452DCBD91F6A97C8B830D9AEFC3F36520F14F22A36B0O8Y4H" TargetMode="External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consultantplus://offline/ref=F7507216090E452DCBD91C7F8EC8B830D9A5F137345E521EFA733AB283A33DDBEF56CDO3YBH" TargetMode="External"/><Relationship Id="rId17" Type="http://schemas.openxmlformats.org/officeDocument/2006/relationships/hyperlink" Target="consultantplus://offline/ref=F7507216090E452DCBD91C7F8EC8B830DAAFFE3A375C521EFA733AB283A33DDBEF56CD3EEDD57FABO3Y3H" TargetMode="External"/><Relationship Id="rId25" Type="http://schemas.openxmlformats.org/officeDocument/2006/relationships/hyperlink" Target="consultantplus://offline/ref=F7507216090E452DCBD91C7F8EC8B830DAAEF13D305D521EFA733AB283OAY3H" TargetMode="External"/><Relationship Id="rId33" Type="http://schemas.openxmlformats.org/officeDocument/2006/relationships/hyperlink" Target="consultantplus://offline/ref=F7507216090E452DCBD9036A8BC8B830DAA6FE3C34520F14F22A36B0O8Y4H" TargetMode="External"/><Relationship Id="rId38" Type="http://schemas.openxmlformats.org/officeDocument/2006/relationships/hyperlink" Target="consultantplus://offline/ref=F7507216090E452DCBD91C7F8EC8B830DAA3FE3F355A521EFA733AB283OAY3H" TargetMode="External"/><Relationship Id="rId46" Type="http://schemas.openxmlformats.org/officeDocument/2006/relationships/hyperlink" Target="consultantplus://offline/ref=F7507216090E452DCBD91C7F8EC8B830DAAFFE3A375C521EFA733AB283A33DDBEF56CD3EEDD57FA8O3Y1H" TargetMode="External"/><Relationship Id="rId59" Type="http://schemas.openxmlformats.org/officeDocument/2006/relationships/hyperlink" Target="consultantplus://offline/ref=F7507216090E452DCBD91C7F8EC8B830DAA1F1393151521EFA733AB283A33DDBEF56CD3EEDD57FABO3Y2H" TargetMode="External"/><Relationship Id="rId67" Type="http://schemas.openxmlformats.org/officeDocument/2006/relationships/hyperlink" Target="consultantplus://offline/ref=F7507216090E452DCBD91C7F8EC8B830DAAEFE373D5C521EFA733AB283OAY3H" TargetMode="External"/><Relationship Id="rId20" Type="http://schemas.openxmlformats.org/officeDocument/2006/relationships/hyperlink" Target="consultantplus://offline/ref=F7507216090E452DCBD91C7F8EC8B830DAA1F1393151521EFA733AB283A33DDBEF56CD3EEDD57FABO3Y2H" TargetMode="External"/><Relationship Id="rId41" Type="http://schemas.openxmlformats.org/officeDocument/2006/relationships/hyperlink" Target="consultantplus://offline/ref=F7507216090E452DCBD91C7F8EC8B830DAAFFA3D3D51521EFA733AB283OAY3H" TargetMode="External"/><Relationship Id="rId54" Type="http://schemas.openxmlformats.org/officeDocument/2006/relationships/hyperlink" Target="consultantplus://offline/ref=F7507216090E452DCBD9036A8BC8B830D9AEFD3A3D520F14F22A36B0O8Y4H" TargetMode="External"/><Relationship Id="rId62" Type="http://schemas.openxmlformats.org/officeDocument/2006/relationships/hyperlink" Target="consultantplus://offline/ref=F7507216090E452DCBD91F6A97C8B830D9AEFC3F32520F14F22A36B0O8Y4H" TargetMode="External"/><Relationship Id="rId70" Type="http://schemas.openxmlformats.org/officeDocument/2006/relationships/hyperlink" Target="consultantplus://offline/ref=F7507216090E452DCBD91C7F8EC8B830DAAFFE3A375C521EFA733AB283A33DDBEF56CD3EEDD57FA8O3Y4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11668</Words>
  <Characters>66514</Characters>
  <Application>Microsoft Office Word</Application>
  <DocSecurity>0</DocSecurity>
  <Lines>554</Lines>
  <Paragraphs>156</Paragraphs>
  <ScaleCrop>false</ScaleCrop>
  <Company>user</Company>
  <LinksUpToDate>false</LinksUpToDate>
  <CharactersWithSpaces>78026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Boytsova_VP</dc:creator>
  <cp:keywords/>
  <dc:description/>
  <cp:lastModifiedBy>Boytsova_VP</cp:lastModifiedBy>
  <cp:revision>1</cp:revision>
  <dcterms:created xsi:type="dcterms:W3CDTF">2018-07-10T07:24:00Z</dcterms:created>
  <dcterms:modified xsi:type="dcterms:W3CDTF">2018-07-10T07:24:00Z</dcterms:modified>
</cp:coreProperties>
</file>