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Plano de Continuidade de Negócios (BCP) - Language Masters</w:t>
      </w:r>
    </w:p>
    <w:p>
      <w:pPr>
        <w:pStyle w:val="Heading1"/>
      </w:pPr>
      <w:r>
        <w:t>1. Introdução da empresa e seu cenário</w:t>
      </w:r>
    </w:p>
    <w:p>
      <w:r>
        <w:t>A Language Masters é uma escola de idiomas com 3 filiais localizadas em São Paulo, oferecendo cursos presenciais e online para mais de 300 alunos. A empresa possui 300 funcionários entre professores, equipe administrativa e TI. Depende fortemente de sistemas de TI para operação dos cursos, gestão acadêmica e atendimento aos alunos.</w:t>
      </w:r>
    </w:p>
    <w:p>
      <w:pPr>
        <w:pStyle w:val="Heading1"/>
      </w:pPr>
      <w:r>
        <w:t>2. Recursos críticos identificados</w:t>
      </w:r>
    </w:p>
    <w:p>
      <w:pPr>
        <w:pStyle w:val="ListBullet"/>
      </w:pPr>
      <w:r>
        <w:t>Plataforma EAD (aulas online ao vivo e gravadas);</w:t>
      </w:r>
    </w:p>
    <w:p>
      <w:pPr>
        <w:pStyle w:val="ListBullet"/>
      </w:pPr>
      <w:r>
        <w:t>Sistema de gestão acadêmica (matrículas, notas, frequência);</w:t>
      </w:r>
    </w:p>
    <w:p>
      <w:pPr>
        <w:pStyle w:val="ListBullet"/>
      </w:pPr>
      <w:r>
        <w:t>Infraestrutura de rede (Wi-Fi, servidores, acesso à internet nas 3 unidades);</w:t>
      </w:r>
    </w:p>
    <w:p>
      <w:pPr>
        <w:pStyle w:val="ListBullet"/>
      </w:pPr>
      <w:r>
        <w:t>Banco de dados de alunos;</w:t>
      </w:r>
    </w:p>
    <w:p>
      <w:pPr>
        <w:pStyle w:val="ListBullet"/>
      </w:pPr>
      <w:r>
        <w:t>Equipe de TI e Suporte técnico;</w:t>
      </w:r>
    </w:p>
    <w:p>
      <w:pPr>
        <w:pStyle w:val="ListBullet"/>
      </w:pPr>
      <w:r>
        <w:t>Energia elétrica e internet nas filiais;</w:t>
      </w:r>
    </w:p>
    <w:p>
      <w:pPr>
        <w:pStyle w:val="ListBullet"/>
      </w:pPr>
      <w:r>
        <w:t>Serviços de comunicação (WhatsApp, e-mail, telefone).</w:t>
      </w:r>
    </w:p>
    <w:p>
      <w:pPr>
        <w:pStyle w:val="Heading1"/>
      </w:pPr>
      <w:r>
        <w:t>3. Análise de Impacto nos Negócios (BIA)</w:t>
      </w:r>
    </w:p>
    <w:p>
      <w:pPr>
        <w:pStyle w:val="ListBullet"/>
      </w:pPr>
      <w:r>
        <w:t>Falha de internet: paralisação imediata de aulas online e comunicação com alunos.</w:t>
      </w:r>
    </w:p>
    <w:p>
      <w:pPr>
        <w:pStyle w:val="ListBullet"/>
      </w:pPr>
      <w:r>
        <w:t>Ataque cibernético (ransomware): perda de acesso ao banco de dados e sistemas essenciais.</w:t>
      </w:r>
    </w:p>
    <w:p>
      <w:pPr>
        <w:pStyle w:val="ListBullet"/>
      </w:pPr>
      <w:r>
        <w:t>Desastre natural (enchente): interrupção das aulas presenciais, perda de equipamentos.</w:t>
      </w:r>
    </w:p>
    <w:p>
      <w:pPr>
        <w:pStyle w:val="ListBullet"/>
      </w:pPr>
      <w:r>
        <w:t>Pane elétrica prolongada: impacto nas aulas e nos sistemas de controle administrativo.</w:t>
      </w:r>
    </w:p>
    <w:p>
      <w:pPr>
        <w:pStyle w:val="ListBullet"/>
      </w:pPr>
      <w:r>
        <w:t>Falha no sistema EAD: interrupção de até 70% das atividades educacionais.</w:t>
      </w:r>
    </w:p>
    <w:p>
      <w:pPr>
        <w:pStyle w:val="Heading1"/>
      </w:pPr>
      <w:r>
        <w:t>4. Estratégias de recuperação propostas</w:t>
      </w:r>
    </w:p>
    <w:p>
      <w:pPr>
        <w:pStyle w:val="ListBullet"/>
      </w:pPr>
      <w:r>
        <w:t>Backup diário em nuvem e local dos sistemas e banco de dados;</w:t>
      </w:r>
    </w:p>
    <w:p>
      <w:pPr>
        <w:pStyle w:val="ListBullet"/>
      </w:pPr>
      <w:r>
        <w:t>Redundância de internet (link secundário) em cada unidade;</w:t>
      </w:r>
    </w:p>
    <w:p>
      <w:pPr>
        <w:pStyle w:val="ListBullet"/>
      </w:pPr>
      <w:r>
        <w:t>Contrato com empresa especializada em resposta a incidentes cibernéticos;</w:t>
      </w:r>
    </w:p>
    <w:p>
      <w:pPr>
        <w:pStyle w:val="ListBullet"/>
      </w:pPr>
      <w:r>
        <w:t>Servidores virtualizados com failover;</w:t>
      </w:r>
    </w:p>
    <w:p>
      <w:pPr>
        <w:pStyle w:val="ListBullet"/>
      </w:pPr>
      <w:r>
        <w:t>Plano de comunicação de emergência com alunos e professores via canais alternativos;</w:t>
      </w:r>
    </w:p>
    <w:p>
      <w:pPr>
        <w:pStyle w:val="ListBullet"/>
      </w:pPr>
      <w:r>
        <w:t>Treinamento periódico dos colaboradores sobre resposta a incidentes.</w:t>
      </w:r>
    </w:p>
    <w:p>
      <w:pPr>
        <w:pStyle w:val="Heading1"/>
      </w:pPr>
      <w:r>
        <w:t>5. Plano de ação detalhado</w:t>
      </w:r>
    </w:p>
    <w:p>
      <w:pPr>
        <w:pStyle w:val="ListNumber"/>
      </w:pPr>
      <w:r>
        <w:t>1. Detecção: Equipe de TI identifica o incidente e bloqueia o acesso ao sistema afetado.</w:t>
      </w:r>
    </w:p>
    <w:p>
      <w:pPr>
        <w:pStyle w:val="ListNumber"/>
      </w:pPr>
      <w:r>
        <w:t>2. Notificação: Acionar responsáveis internos e parceiros de segurança.</w:t>
      </w:r>
    </w:p>
    <w:p>
      <w:pPr>
        <w:pStyle w:val="ListNumber"/>
      </w:pPr>
      <w:r>
        <w:t>3. Isolamento e análise: Isolar o sistema comprometido e iniciar análise forense.</w:t>
      </w:r>
    </w:p>
    <w:p>
      <w:pPr>
        <w:pStyle w:val="ListNumber"/>
      </w:pPr>
      <w:r>
        <w:t>4. Ativação dos backups: Restaurar dados do último backup íntegro.</w:t>
      </w:r>
    </w:p>
    <w:p>
      <w:pPr>
        <w:pStyle w:val="ListNumber"/>
      </w:pPr>
      <w:r>
        <w:t>5. Comunicação com alunos e funcionários explicando a situação e o tempo estimado de retomada.</w:t>
      </w:r>
    </w:p>
    <w:p>
      <w:pPr>
        <w:pStyle w:val="ListNumber"/>
      </w:pPr>
      <w:r>
        <w:t>6. Revisão e reforço das medidas de segurança após a recuperação.</w:t>
      </w:r>
    </w:p>
    <w:p>
      <w:pPr>
        <w:pStyle w:val="Heading1"/>
      </w:pPr>
      <w:r>
        <w:t>6. Sugestão de teste do plano</w:t>
      </w:r>
    </w:p>
    <w:p>
      <w:r>
        <w:t>Simulação de ataque ransomware: Equipe de TI e administrativa passam por um teste simulado onde o sistema EAD é 'comprometido'.</w:t>
        <w:br/>
        <w:t>Objetivo: verificar tempo de resposta, comunicação interna, restauração de dados e continuidade das aulas.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