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0726F5F1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A03AE">
              <w:rPr>
                <w:rFonts w:ascii="Arial Narrow" w:hAnsi="Arial Narrow"/>
                <w:b/>
                <w:bCs/>
                <w:sz w:val="24"/>
                <w:szCs w:val="24"/>
              </w:rPr>
              <w:t>JOEL DOMINGO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6D308B55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A03AE">
              <w:rPr>
                <w:rFonts w:ascii="Arial Narrow" w:hAnsi="Arial Narrow"/>
                <w:b/>
                <w:bCs/>
                <w:sz w:val="24"/>
                <w:szCs w:val="24"/>
              </w:rPr>
              <w:t>ACCOUNTING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697A8F" w14:textId="721088A4" w:rsidR="005154F2" w:rsidRDefault="00626C5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HE DON’T CARE ABOUT THE STUDENTS FEEELING WHEN HE SAY SOMETHING HURI GOD BLESS</w:t>
      </w:r>
    </w:p>
    <w:p w14:paraId="480B8DB6" w14:textId="440887C9" w:rsidR="00626C5E" w:rsidRDefault="00626C5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WAG PO MASYADONG STRICT DAHIN NAKAKATAKOT PO HEHE</w:t>
      </w:r>
    </w:p>
    <w:p w14:paraId="4A026013" w14:textId="2AA5F77B" w:rsidR="00626C5E" w:rsidRDefault="00626C5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WAG PURO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TANONG !!!</w:t>
      </w:r>
      <w:proofErr w:type="gramEnd"/>
    </w:p>
    <w:p w14:paraId="63C460C9" w14:textId="1ADA6189" w:rsidR="00626C5E" w:rsidRDefault="00626C5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WAG MASYADONG MASUNGIT AT WAG AGADAGAD MAG TATANONG!!</w:t>
      </w:r>
    </w:p>
    <w:p w14:paraId="132BD87E" w14:textId="737AB360" w:rsidR="00626C5E" w:rsidRDefault="00626C5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HOPE HE SMILE WHILE TEACHING SOMETIMES</w:t>
      </w:r>
    </w:p>
    <w:p w14:paraId="605DD57E" w14:textId="379E2D1D" w:rsidR="00BE5917" w:rsidRDefault="00BE59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NAKAKABA PO KAYO BUT LIKE YOUR TEACHING PO</w:t>
      </w:r>
    </w:p>
    <w:p w14:paraId="003415F4" w14:textId="3A8E6F8C" w:rsidR="00BE5917" w:rsidRDefault="00BE59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BE5917">
        <w:rPr>
          <w:rFonts w:ascii="Segoe UI Emoji" w:hAnsi="Segoe UI Emoji" w:cs="Segoe UI Emoji"/>
          <w:b/>
          <w:bCs/>
          <w:sz w:val="24"/>
          <w:szCs w:val="24"/>
        </w:rPr>
        <w:t>🙂</w:t>
      </w:r>
    </w:p>
    <w:p w14:paraId="50B1876D" w14:textId="5B2BE5C2" w:rsidR="00BE5917" w:rsidRDefault="00BE59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ANG GALING NIYO PO MAG TURO10/10</w:t>
      </w:r>
      <w:r w:rsidRPr="00BE5917">
        <w:rPr>
          <w:rFonts w:ascii="Segoe UI Emoji" w:hAnsi="Segoe UI Emoji" w:cs="Segoe UI Emoji"/>
        </w:rPr>
        <w:t xml:space="preserve"> </w:t>
      </w:r>
      <w:r w:rsidRPr="00BE5917">
        <w:rPr>
          <w:rFonts w:ascii="Segoe UI Emoji" w:hAnsi="Segoe UI Emoji" w:cs="Segoe UI Emoji"/>
          <w:b/>
          <w:bCs/>
          <w:sz w:val="24"/>
          <w:szCs w:val="24"/>
        </w:rPr>
        <w:t>❤️</w:t>
      </w:r>
    </w:p>
    <w:p w14:paraId="4BCC1B6B" w14:textId="1FE46D72" w:rsidR="00BE5917" w:rsidRDefault="00BE59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SUOER GALINGT NIYO PO MAG TURO</w:t>
      </w:r>
    </w:p>
    <w:p w14:paraId="67853FD2" w14:textId="722FD58A" w:rsidR="00BE5917" w:rsidRDefault="00BE59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BAWASAN ANG PAGIGING MASUNGUT!</w:t>
      </w:r>
      <w:r w:rsidR="00542780" w:rsidRPr="00542780">
        <w:rPr>
          <w:rFonts w:ascii="Segoe UI Emoji" w:hAnsi="Segoe UI Emoji" w:cs="Segoe UI Emoji"/>
        </w:rPr>
        <w:t xml:space="preserve"> </w:t>
      </w:r>
      <w:r w:rsidR="00542780" w:rsidRPr="00542780">
        <w:rPr>
          <w:rFonts w:ascii="Segoe UI Emoji" w:hAnsi="Segoe UI Emoji" w:cs="Segoe UI Emoji"/>
          <w:b/>
          <w:bCs/>
          <w:sz w:val="24"/>
          <w:szCs w:val="24"/>
        </w:rPr>
        <w:t>🙂</w:t>
      </w:r>
    </w:p>
    <w:p w14:paraId="27636B40" w14:textId="42E95E1C" w:rsidR="00542780" w:rsidRDefault="0054278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ONE OF THE GREAT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TEACHER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THAT I ENCOUNTER</w:t>
      </w:r>
    </w:p>
    <w:p w14:paraId="6E59A6BE" w14:textId="7DFB7155" w:rsidR="00542780" w:rsidRDefault="0054278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gramStart"/>
      <w:r>
        <w:rPr>
          <w:rFonts w:ascii="Arial Narrow" w:hAnsi="Arial Narrow"/>
          <w:b/>
          <w:bCs/>
          <w:sz w:val="24"/>
          <w:szCs w:val="24"/>
        </w:rPr>
        <w:t>SANA  PO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AY MAGING SORT KA MINSAN</w:t>
      </w:r>
    </w:p>
    <w:p w14:paraId="20BAE01A" w14:textId="3626A598" w:rsidR="00542780" w:rsidRDefault="0054278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ANG GALING MO MAG TURO KASO ANG SUNGIT MO!!</w:t>
      </w:r>
    </w:p>
    <w:p w14:paraId="65999771" w14:textId="375F1FBA" w:rsidR="00542780" w:rsidRDefault="0054278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UNDERSTANDING US PO</w:t>
      </w:r>
      <w:r w:rsidRPr="00BE5917">
        <w:rPr>
          <w:rFonts w:ascii="Segoe UI Emoji" w:hAnsi="Segoe UI Emoji" w:cs="Segoe UI Emoji"/>
          <w:b/>
          <w:bCs/>
          <w:sz w:val="24"/>
          <w:szCs w:val="24"/>
        </w:rPr>
        <w:t>❤️</w:t>
      </w:r>
    </w:p>
    <w:p w14:paraId="601F3A13" w14:textId="4F8E33B8" w:rsidR="00542780" w:rsidRDefault="00FC69CC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MAGALING MAG TURO </w:t>
      </w:r>
    </w:p>
    <w:p w14:paraId="7BA94A06" w14:textId="4EDC6475" w:rsidR="00FC69CC" w:rsidRDefault="00FC69CC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GUT HARD TO GET LACKS IN HUMOR </w:t>
      </w:r>
      <w:r w:rsidRPr="00FC69CC">
        <w:rPr>
          <w:rFonts w:ascii="Segoe UI Emoji" w:hAnsi="Segoe UI Emoji" w:cs="Segoe UI Emoji"/>
          <w:b/>
          <w:bCs/>
          <w:sz w:val="24"/>
          <w:szCs w:val="24"/>
        </w:rPr>
        <w:t>😞</w:t>
      </w:r>
    </w:p>
    <w:p w14:paraId="72D6A510" w14:textId="02C69C2E" w:rsidR="00FC69CC" w:rsidRDefault="00FC69CC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MAGALING MAG TURO PERO NAKAKATAKOT</w:t>
      </w:r>
    </w:p>
    <w:p w14:paraId="0F263CDD" w14:textId="133648DC" w:rsidR="00FC69CC" w:rsidRDefault="00FC69CC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TAKE EASY SA MANGA STUDENT NA HINIDI MASYADONG NAKAKASAGOT AGAD SA MANGA IAPAPAHIYA MO.</w:t>
      </w:r>
    </w:p>
    <w:p w14:paraId="24DE4A94" w14:textId="2D9AE8F9" w:rsidR="00FC69CC" w:rsidRDefault="00FC69CC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MAA=GALING MAG TURO PER NAKAKATAKOT MINSAN NAMAMAHIYA PERO SUPER GALING </w:t>
      </w:r>
    </w:p>
    <w:p w14:paraId="3C3FD1B5" w14:textId="77777777" w:rsidR="00867C76" w:rsidRPr="00A54402" w:rsidRDefault="00867C76" w:rsidP="00A54402">
      <w:pPr>
        <w:ind w:left="720"/>
        <w:rPr>
          <w:rFonts w:ascii="Arial Narrow" w:hAnsi="Arial Narrow"/>
          <w:b/>
          <w:bCs/>
          <w:sz w:val="24"/>
          <w:szCs w:val="24"/>
        </w:rPr>
      </w:pP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F4686"/>
    <w:rsid w:val="00106269"/>
    <w:rsid w:val="00226AB6"/>
    <w:rsid w:val="002F0E6B"/>
    <w:rsid w:val="002F1475"/>
    <w:rsid w:val="004D573E"/>
    <w:rsid w:val="005154F2"/>
    <w:rsid w:val="005230AD"/>
    <w:rsid w:val="005329AF"/>
    <w:rsid w:val="00542780"/>
    <w:rsid w:val="00570241"/>
    <w:rsid w:val="005A23D4"/>
    <w:rsid w:val="005C33FE"/>
    <w:rsid w:val="00626C5E"/>
    <w:rsid w:val="00680BD3"/>
    <w:rsid w:val="006C2865"/>
    <w:rsid w:val="00700271"/>
    <w:rsid w:val="007970EE"/>
    <w:rsid w:val="00826BBA"/>
    <w:rsid w:val="00867C76"/>
    <w:rsid w:val="008E634E"/>
    <w:rsid w:val="00A4165B"/>
    <w:rsid w:val="00A54402"/>
    <w:rsid w:val="00A857E8"/>
    <w:rsid w:val="00B641E2"/>
    <w:rsid w:val="00B721BD"/>
    <w:rsid w:val="00B75F87"/>
    <w:rsid w:val="00BE5917"/>
    <w:rsid w:val="00C34238"/>
    <w:rsid w:val="00D85ED6"/>
    <w:rsid w:val="00DA03AE"/>
    <w:rsid w:val="00E25294"/>
    <w:rsid w:val="00E65515"/>
    <w:rsid w:val="00E81FAE"/>
    <w:rsid w:val="00F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CL3-PC28</cp:lastModifiedBy>
  <cp:revision>2</cp:revision>
  <dcterms:created xsi:type="dcterms:W3CDTF">2025-01-09T01:24:00Z</dcterms:created>
  <dcterms:modified xsi:type="dcterms:W3CDTF">2025-01-09T01:24:00Z</dcterms:modified>
</cp:coreProperties>
</file>