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AC1" w:rsidRDefault="00BB4BAF">
      <w:r>
        <w:t>Локации</w:t>
      </w:r>
    </w:p>
    <w:p w:rsidR="00BB4BAF" w:rsidRPr="00BB4BAF" w:rsidRDefault="00BB4BAF">
      <w:r>
        <w:t>Вне замка – внутренний двор – пом</w:t>
      </w:r>
      <w:bookmarkStart w:id="0" w:name="_GoBack"/>
      <w:bookmarkEnd w:id="0"/>
      <w:r>
        <w:t xml:space="preserve">ещение 1 – комната </w:t>
      </w:r>
    </w:p>
    <w:sectPr w:rsidR="00BB4BAF" w:rsidRPr="00BB4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A84"/>
    <w:rsid w:val="00BB4BAF"/>
    <w:rsid w:val="00D06A84"/>
    <w:rsid w:val="00E81841"/>
    <w:rsid w:val="00ED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40C4F"/>
  <w15:chartTrackingRefBased/>
  <w15:docId w15:val="{43C8EF1E-52CB-404C-9057-551863C9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2019-03-21T21:02:00Z</dcterms:created>
  <dcterms:modified xsi:type="dcterms:W3CDTF">2019-03-21T23:23:00Z</dcterms:modified>
</cp:coreProperties>
</file>