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D098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  <w:sz w:val="56"/>
        </w:rPr>
      </w:pPr>
      <w:r w:rsidRPr="00B63973">
        <w:rPr>
          <w:rFonts w:ascii="標楷體" w:eastAsia="標楷體" w:hAnsi="標楷體" w:hint="eastAsia"/>
          <w:sz w:val="56"/>
        </w:rPr>
        <w:t>國立高雄科技大學</w:t>
      </w:r>
    </w:p>
    <w:p w14:paraId="310609B9" w14:textId="77777777" w:rsidR="000C3C4E" w:rsidRPr="00B63973" w:rsidRDefault="000C3C4E" w:rsidP="000C3C4E">
      <w:pPr>
        <w:kinsoku w:val="0"/>
        <w:overflowPunct w:val="0"/>
        <w:spacing w:afterLines="400" w:after="1440" w:line="360" w:lineRule="auto"/>
        <w:jc w:val="center"/>
        <w:rPr>
          <w:rFonts w:ascii="標楷體" w:eastAsia="標楷體" w:hAnsi="標楷體"/>
          <w:sz w:val="56"/>
          <w:szCs w:val="56"/>
        </w:rPr>
      </w:pPr>
      <w:r w:rsidRPr="00B63973">
        <w:rPr>
          <w:rFonts w:ascii="標楷體" w:eastAsia="標楷體" w:hAnsi="標楷體" w:hint="eastAsia"/>
          <w:spacing w:val="20"/>
          <w:sz w:val="56"/>
          <w:szCs w:val="56"/>
          <w:lang w:eastAsia="zh-HK"/>
        </w:rPr>
        <w:t>智慧商務</w:t>
      </w:r>
      <w:r w:rsidRPr="00B63973">
        <w:rPr>
          <w:rFonts w:ascii="標楷體" w:eastAsia="標楷體" w:hAnsi="標楷體" w:hint="eastAsia"/>
          <w:spacing w:val="20"/>
          <w:sz w:val="56"/>
          <w:szCs w:val="56"/>
        </w:rPr>
        <w:t>系</w:t>
      </w:r>
    </w:p>
    <w:p w14:paraId="4FAFC204" w14:textId="4B3CD4AD" w:rsidR="000C3C4E" w:rsidRPr="00B63973" w:rsidRDefault="000C3C4E" w:rsidP="000C3C4E">
      <w:pPr>
        <w:kinsoku w:val="0"/>
        <w:overflowPunct w:val="0"/>
        <w:spacing w:afterLines="250" w:after="900" w:line="360" w:lineRule="auto"/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資料結構</w:t>
      </w:r>
      <w:r w:rsidRPr="00B63973">
        <w:rPr>
          <w:rFonts w:ascii="標楷體" w:eastAsia="標楷體" w:hAnsi="標楷體" w:hint="eastAsia"/>
          <w:sz w:val="48"/>
        </w:rPr>
        <w:t>期</w:t>
      </w:r>
      <w:r>
        <w:rPr>
          <w:rFonts w:ascii="標楷體" w:eastAsia="標楷體" w:hAnsi="標楷體" w:hint="eastAsia"/>
          <w:sz w:val="48"/>
        </w:rPr>
        <w:t>末</w:t>
      </w:r>
      <w:r w:rsidRPr="00B63973">
        <w:rPr>
          <w:rFonts w:ascii="標楷體" w:eastAsia="標楷體" w:hAnsi="標楷體" w:hint="eastAsia"/>
          <w:sz w:val="48"/>
        </w:rPr>
        <w:t>專題報告</w:t>
      </w:r>
    </w:p>
    <w:p w14:paraId="24B2FC0E" w14:textId="77777777" w:rsidR="000C3C4E" w:rsidRPr="00B63973" w:rsidRDefault="000C3C4E" w:rsidP="000C3C4E">
      <w:pPr>
        <w:kinsoku w:val="0"/>
        <w:overflowPunct w:val="0"/>
        <w:spacing w:afterLines="250" w:after="900" w:line="360" w:lineRule="auto"/>
        <w:jc w:val="center"/>
        <w:rPr>
          <w:rFonts w:ascii="標楷體" w:eastAsia="標楷體" w:hAnsi="標楷體"/>
          <w:b/>
          <w:sz w:val="48"/>
        </w:rPr>
      </w:pPr>
      <w:r w:rsidRPr="00B63973">
        <w:rPr>
          <w:rFonts w:ascii="標楷體" w:eastAsia="標楷體" w:hAnsi="標楷體" w:hint="eastAsia"/>
          <w:b/>
          <w:sz w:val="48"/>
        </w:rPr>
        <w:t>股票預測分析</w:t>
      </w:r>
      <w:r w:rsidRPr="00B63973">
        <w:rPr>
          <w:rFonts w:ascii="標楷體" w:eastAsia="標楷體" w:hAnsi="標楷體"/>
          <w:b/>
          <w:sz w:val="48"/>
        </w:rPr>
        <w:t>-3260</w:t>
      </w:r>
      <w:r w:rsidRPr="00B63973">
        <w:rPr>
          <w:rFonts w:ascii="標楷體" w:eastAsia="標楷體" w:hAnsi="標楷體" w:hint="eastAsia"/>
          <w:b/>
          <w:sz w:val="48"/>
        </w:rPr>
        <w:t>威剛</w:t>
      </w:r>
    </w:p>
    <w:p w14:paraId="017C6E72" w14:textId="77777777" w:rsidR="000C3C4E" w:rsidRPr="00B63973" w:rsidRDefault="000C3C4E" w:rsidP="000C3C4E">
      <w:pPr>
        <w:kinsoku w:val="0"/>
        <w:overflowPunct w:val="0"/>
        <w:spacing w:afterLines="100" w:after="360" w:line="360" w:lineRule="auto"/>
        <w:jc w:val="center"/>
        <w:rPr>
          <w:rFonts w:ascii="標楷體" w:eastAsia="標楷體" w:hAnsi="標楷體" w:hint="eastAsia"/>
          <w:sz w:val="48"/>
        </w:rPr>
      </w:pPr>
    </w:p>
    <w:p w14:paraId="1DA5B839" w14:textId="77777777" w:rsidR="000C3C4E" w:rsidRPr="00B63973" w:rsidRDefault="000C3C4E" w:rsidP="000C3C4E">
      <w:pPr>
        <w:kinsoku w:val="0"/>
        <w:overflowPunct w:val="0"/>
        <w:spacing w:beforeLines="150" w:before="540" w:line="360" w:lineRule="auto"/>
        <w:jc w:val="center"/>
        <w:rPr>
          <w:rFonts w:ascii="標楷體" w:eastAsia="標楷體" w:hAnsi="標楷體"/>
          <w:sz w:val="32"/>
          <w:szCs w:val="32"/>
        </w:rPr>
      </w:pPr>
      <w:r w:rsidRPr="00B63973">
        <w:rPr>
          <w:rFonts w:ascii="標楷體" w:eastAsia="標楷體" w:hAnsi="標楷體" w:hint="eastAsia"/>
          <w:sz w:val="32"/>
          <w:szCs w:val="32"/>
        </w:rPr>
        <w:t>C109193207 黃建銘</w:t>
      </w:r>
    </w:p>
    <w:p w14:paraId="79992E02" w14:textId="77777777" w:rsidR="000C3C4E" w:rsidRPr="00B63973" w:rsidRDefault="000C3C4E" w:rsidP="000C3C4E">
      <w:pPr>
        <w:kinsoku w:val="0"/>
        <w:overflowPunct w:val="0"/>
        <w:spacing w:beforeLines="150" w:before="540" w:line="360" w:lineRule="auto"/>
        <w:jc w:val="center"/>
        <w:rPr>
          <w:rFonts w:ascii="標楷體" w:eastAsia="標楷體" w:hAnsi="標楷體"/>
          <w:sz w:val="32"/>
          <w:szCs w:val="32"/>
        </w:rPr>
      </w:pPr>
      <w:r w:rsidRPr="00B63973">
        <w:rPr>
          <w:rFonts w:ascii="標楷體" w:eastAsia="標楷體" w:hAnsi="標楷體" w:hint="eastAsia"/>
          <w:sz w:val="32"/>
          <w:szCs w:val="32"/>
        </w:rPr>
        <w:t xml:space="preserve">指導教授：謝文川 </w:t>
      </w:r>
    </w:p>
    <w:p w14:paraId="0486FD20" w14:textId="343811F3" w:rsidR="000C3C4E" w:rsidRPr="00B63973" w:rsidRDefault="000C3C4E" w:rsidP="000C3C4E">
      <w:pPr>
        <w:kinsoku w:val="0"/>
        <w:overflowPunct w:val="0"/>
        <w:spacing w:beforeLines="100" w:before="360" w:line="360" w:lineRule="auto"/>
        <w:jc w:val="center"/>
        <w:rPr>
          <w:rFonts w:ascii="標楷體" w:eastAsia="標楷體" w:hAnsi="標楷體"/>
          <w:sz w:val="28"/>
        </w:rPr>
      </w:pPr>
      <w:r w:rsidRPr="00B63973">
        <w:rPr>
          <w:rFonts w:ascii="標楷體" w:eastAsia="標楷體" w:hAnsi="標楷體" w:hint="eastAsia"/>
          <w:sz w:val="28"/>
        </w:rPr>
        <w:t>中華民國1</w:t>
      </w:r>
      <w:r w:rsidRPr="00B63973">
        <w:rPr>
          <w:rFonts w:ascii="標楷體" w:eastAsia="標楷體" w:hAnsi="標楷體"/>
          <w:sz w:val="28"/>
        </w:rPr>
        <w:t>1</w:t>
      </w:r>
      <w:r>
        <w:rPr>
          <w:rFonts w:ascii="標楷體" w:eastAsia="標楷體" w:hAnsi="標楷體" w:hint="eastAsia"/>
          <w:sz w:val="28"/>
        </w:rPr>
        <w:t>2</w:t>
      </w:r>
      <w:r w:rsidRPr="00B63973">
        <w:rPr>
          <w:rFonts w:ascii="標楷體" w:eastAsia="標楷體" w:hAnsi="標楷體" w:hint="eastAsia"/>
          <w:sz w:val="28"/>
        </w:rPr>
        <w:t>年</w:t>
      </w:r>
      <w:r w:rsidRPr="00B63973">
        <w:rPr>
          <w:rFonts w:ascii="標楷體" w:eastAsia="標楷體" w:hAnsi="標楷體"/>
          <w:sz w:val="28"/>
        </w:rPr>
        <w:t>1</w:t>
      </w:r>
      <w:r w:rsidRPr="00B63973">
        <w:rPr>
          <w:rFonts w:ascii="標楷體" w:eastAsia="標楷體" w:hAnsi="標楷體" w:hint="eastAsia"/>
          <w:sz w:val="28"/>
        </w:rPr>
        <w:t>月</w:t>
      </w:r>
    </w:p>
    <w:p w14:paraId="5F0EC42A" w14:textId="77777777" w:rsidR="000C3C4E" w:rsidRDefault="000C3C4E" w:rsidP="000C3C4E">
      <w:pPr>
        <w:tabs>
          <w:tab w:val="left" w:pos="1931"/>
        </w:tabs>
        <w:sectPr w:rsidR="000C3C4E" w:rsidSect="000C3C4E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>
        <w:tab/>
      </w:r>
    </w:p>
    <w:p w14:paraId="4E5C2684" w14:textId="00B8DB9D" w:rsidR="0018111F" w:rsidRDefault="00000000" w:rsidP="000C3C4E">
      <w:pPr>
        <w:tabs>
          <w:tab w:val="left" w:pos="1931"/>
        </w:tabs>
      </w:pPr>
    </w:p>
    <w:p w14:paraId="34638E4C" w14:textId="6A56D6BE" w:rsidR="000C3C4E" w:rsidRDefault="000C3C4E" w:rsidP="000C3C4E">
      <w:pPr>
        <w:tabs>
          <w:tab w:val="left" w:pos="1931"/>
        </w:tabs>
      </w:pPr>
    </w:p>
    <w:p w14:paraId="20792EC3" w14:textId="6403AC5B" w:rsidR="000C3C4E" w:rsidRDefault="000C3C4E" w:rsidP="000C3C4E">
      <w:pPr>
        <w:tabs>
          <w:tab w:val="left" w:pos="1931"/>
        </w:tabs>
      </w:pPr>
    </w:p>
    <w:p w14:paraId="406E0538" w14:textId="77777777" w:rsidR="000C3C4E" w:rsidRDefault="000C3C4E" w:rsidP="000C3C4E">
      <w:pPr>
        <w:tabs>
          <w:tab w:val="left" w:pos="1931"/>
        </w:tabs>
      </w:pPr>
    </w:p>
    <w:p w14:paraId="2296E0D2" w14:textId="77777777" w:rsidR="000C3C4E" w:rsidRDefault="000C3C4E" w:rsidP="000C3C4E">
      <w:pPr>
        <w:tabs>
          <w:tab w:val="left" w:pos="1931"/>
        </w:tabs>
      </w:pPr>
    </w:p>
    <w:p w14:paraId="3564E4C1" w14:textId="77777777" w:rsidR="000C3C4E" w:rsidRDefault="000C3C4E" w:rsidP="000C3C4E">
      <w:pPr>
        <w:tabs>
          <w:tab w:val="left" w:pos="1931"/>
        </w:tabs>
      </w:pPr>
    </w:p>
    <w:p w14:paraId="2FB707DE" w14:textId="77777777" w:rsidR="000C3C4E" w:rsidRDefault="000C3C4E" w:rsidP="000C3C4E">
      <w:pPr>
        <w:tabs>
          <w:tab w:val="left" w:pos="1931"/>
        </w:tabs>
      </w:pPr>
    </w:p>
    <w:p w14:paraId="73CF38D1" w14:textId="7AA8905C" w:rsidR="000C3C4E" w:rsidRDefault="000C3C4E" w:rsidP="000C3C4E">
      <w:pPr>
        <w:tabs>
          <w:tab w:val="left" w:pos="1931"/>
        </w:tabs>
        <w:rPr>
          <w:rFonts w:hint="eastAsia"/>
        </w:rPr>
        <w:sectPr w:rsidR="000C3C4E" w:rsidSect="000C3C4E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14:paraId="55DE0491" w14:textId="77777777" w:rsidR="000C3C4E" w:rsidRPr="00B63973" w:rsidRDefault="000C3C4E" w:rsidP="000C3C4E">
      <w:pPr>
        <w:pStyle w:val="3"/>
        <w:kinsoku w:val="0"/>
        <w:overflowPunct w:val="0"/>
        <w:spacing w:line="360" w:lineRule="auto"/>
        <w:rPr>
          <w:rFonts w:ascii="標楷體" w:eastAsia="標楷體" w:hAnsi="標楷體"/>
          <w:sz w:val="32"/>
          <w:szCs w:val="32"/>
        </w:rPr>
      </w:pPr>
      <w:bookmarkStart w:id="0" w:name="_Toc75011348"/>
      <w:bookmarkStart w:id="1" w:name="_Toc75878713"/>
      <w:bookmarkStart w:id="2" w:name="_Toc122510585"/>
      <w:bookmarkStart w:id="3" w:name="_Toc124860283"/>
      <w:r w:rsidRPr="00B63973">
        <w:rPr>
          <w:rFonts w:ascii="標楷體" w:eastAsia="標楷體" w:hAnsi="標楷體" w:hint="eastAsia"/>
          <w:sz w:val="32"/>
          <w:szCs w:val="32"/>
        </w:rPr>
        <w:lastRenderedPageBreak/>
        <w:t>緒論</w:t>
      </w:r>
      <w:bookmarkEnd w:id="0"/>
      <w:bookmarkEnd w:id="1"/>
      <w:bookmarkEnd w:id="2"/>
      <w:bookmarkEnd w:id="3"/>
    </w:p>
    <w:p w14:paraId="41621135" w14:textId="77777777" w:rsidR="000C3C4E" w:rsidRPr="00B63973" w:rsidRDefault="000C3C4E" w:rsidP="000C3C4E">
      <w:pPr>
        <w:pStyle w:val="5"/>
        <w:kinsoku w:val="0"/>
        <w:overflowPunct w:val="0"/>
        <w:spacing w:line="360" w:lineRule="auto"/>
        <w:ind w:left="480"/>
        <w:rPr>
          <w:rFonts w:ascii="標楷體" w:hAnsi="標楷體"/>
          <w:szCs w:val="32"/>
        </w:rPr>
      </w:pPr>
      <w:r w:rsidRPr="00B63973">
        <w:rPr>
          <w:rFonts w:ascii="標楷體" w:hAnsi="標楷體" w:hint="eastAsia"/>
          <w:szCs w:val="32"/>
        </w:rPr>
        <w:t>研究動機及目的</w:t>
      </w:r>
    </w:p>
    <w:p w14:paraId="6A3AF29F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股市自古以來都是很多投資者趨之若鶩的地方，而要從茫茫的股市當中找出一隻未來會上漲的股票卻是十分困難，就算是績優股也不例外。而我在這幾年也有在關心股市的動向，有找到一隻感覺未來有成長力的股票，但到現在也沒有看到它明顯上漲的跡象，那就是威剛</w:t>
      </w:r>
      <w:r w:rsidRPr="00B63973">
        <w:rPr>
          <w:rFonts w:ascii="標楷體" w:eastAsia="標楷體" w:hAnsi="標楷體"/>
        </w:rPr>
        <w:t>(3260)</w:t>
      </w:r>
      <w:r w:rsidRPr="00B63973">
        <w:rPr>
          <w:rFonts w:ascii="標楷體" w:eastAsia="標楷體" w:hAnsi="標楷體" w:hint="eastAsia"/>
        </w:rPr>
        <w:t>，讓我感覺非常的困惑。而恰好在此次課程當中學到</w:t>
      </w:r>
      <w:r w:rsidRPr="00B63973">
        <w:rPr>
          <w:rFonts w:ascii="標楷體" w:eastAsia="標楷體" w:hAnsi="標楷體"/>
        </w:rPr>
        <w:t xml:space="preserve">Auto ML </w:t>
      </w:r>
      <w:r w:rsidRPr="00B63973">
        <w:rPr>
          <w:rFonts w:ascii="標楷體" w:eastAsia="標楷體" w:hAnsi="標楷體" w:hint="eastAsia"/>
        </w:rPr>
        <w:t>機器學習可以預測未來走勢，因此我想利用</w:t>
      </w:r>
      <w:r w:rsidRPr="00B63973">
        <w:rPr>
          <w:rFonts w:ascii="標楷體" w:eastAsia="標楷體" w:hAnsi="標楷體"/>
        </w:rPr>
        <w:t>Auto ML</w:t>
      </w:r>
      <w:r w:rsidRPr="00B63973">
        <w:rPr>
          <w:rFonts w:ascii="標楷體" w:eastAsia="標楷體" w:hAnsi="標楷體" w:hint="eastAsia"/>
        </w:rPr>
        <w:t>來幫威剛這支股票做預測，看看是否能使用機器學習真的能預測準確走勢。</w:t>
      </w:r>
    </w:p>
    <w:p w14:paraId="727AABD4" w14:textId="77777777" w:rsidR="000C3C4E" w:rsidRPr="00B63973" w:rsidRDefault="000C3C4E" w:rsidP="000C3C4E">
      <w:pPr>
        <w:pStyle w:val="5"/>
        <w:kinsoku w:val="0"/>
        <w:overflowPunct w:val="0"/>
        <w:spacing w:line="360" w:lineRule="auto"/>
        <w:ind w:left="480"/>
        <w:rPr>
          <w:rFonts w:ascii="標楷體" w:hAnsi="標楷體"/>
        </w:rPr>
      </w:pPr>
      <w:r w:rsidRPr="00B63973">
        <w:rPr>
          <w:rFonts w:ascii="標楷體" w:hAnsi="標楷體" w:hint="eastAsia"/>
        </w:rPr>
        <w:t>研究流程</w:t>
      </w:r>
    </w:p>
    <w:p w14:paraId="671EDDB2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0" locked="0" layoutInCell="1" allowOverlap="1" wp14:anchorId="78494ED1" wp14:editId="2F61A4AF">
            <wp:simplePos x="0" y="0"/>
            <wp:positionH relativeFrom="column">
              <wp:posOffset>1213485</wp:posOffset>
            </wp:positionH>
            <wp:positionV relativeFrom="paragraph">
              <wp:posOffset>909271</wp:posOffset>
            </wp:positionV>
            <wp:extent cx="3144520" cy="1008380"/>
            <wp:effectExtent l="12700" t="0" r="17780" b="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973">
        <w:rPr>
          <w:rFonts w:ascii="標楷體" w:eastAsia="標楷體" w:hAnsi="標楷體" w:hint="eastAsia"/>
        </w:rPr>
        <w:t>此次預測分析主針對威剛這支股票去做預測，首先會收集威剛這五年所有股價資訊，然後丟給</w:t>
      </w:r>
      <w:r w:rsidRPr="00B63973">
        <w:rPr>
          <w:rFonts w:ascii="標楷體" w:eastAsia="標楷體" w:hAnsi="標楷體"/>
        </w:rPr>
        <w:t>Auto ML</w:t>
      </w:r>
      <w:r w:rsidRPr="00B63973">
        <w:rPr>
          <w:rFonts w:ascii="標楷體" w:eastAsia="標楷體" w:hAnsi="標楷體" w:hint="eastAsia"/>
        </w:rPr>
        <w:t>模型，最後根據當天的股價驗證</w:t>
      </w:r>
      <w:r w:rsidRPr="00B63973">
        <w:rPr>
          <w:rFonts w:ascii="標楷體" w:eastAsia="標楷體" w:hAnsi="標楷體"/>
        </w:rPr>
        <w:t>Auto ML</w:t>
      </w:r>
      <w:r w:rsidRPr="00B63973">
        <w:rPr>
          <w:rFonts w:ascii="標楷體" w:eastAsia="標楷體" w:hAnsi="標楷體" w:hint="eastAsia"/>
        </w:rPr>
        <w:t>給出的預測是否正確。</w:t>
      </w:r>
    </w:p>
    <w:p w14:paraId="262BF545" w14:textId="77777777" w:rsidR="000C3C4E" w:rsidRPr="00B63973" w:rsidRDefault="000C3C4E" w:rsidP="000C3C4E">
      <w:pPr>
        <w:kinsoku w:val="0"/>
        <w:overflowPunct w:val="0"/>
        <w:ind w:firstLineChars="200" w:firstLine="480"/>
        <w:jc w:val="both"/>
        <w:rPr>
          <w:rFonts w:ascii="標楷體" w:eastAsia="標楷體" w:hAnsi="標楷體"/>
        </w:rPr>
      </w:pPr>
    </w:p>
    <w:p w14:paraId="7F6D185A" w14:textId="77777777" w:rsidR="000C3C4E" w:rsidRPr="00B63973" w:rsidRDefault="000C3C4E" w:rsidP="000C3C4E">
      <w:pPr>
        <w:kinsoku w:val="0"/>
        <w:overflowPunct w:val="0"/>
        <w:ind w:firstLineChars="200" w:firstLine="480"/>
        <w:jc w:val="both"/>
        <w:rPr>
          <w:rFonts w:ascii="標楷體" w:eastAsia="標楷體" w:hAnsi="標楷體"/>
        </w:rPr>
      </w:pPr>
    </w:p>
    <w:p w14:paraId="174C2F0E" w14:textId="77777777" w:rsidR="000C3C4E" w:rsidRPr="00B63973" w:rsidRDefault="000C3C4E" w:rsidP="000C3C4E">
      <w:pPr>
        <w:kinsoku w:val="0"/>
        <w:overflowPunct w:val="0"/>
        <w:spacing w:line="480" w:lineRule="auto"/>
        <w:jc w:val="both"/>
        <w:rPr>
          <w:rFonts w:ascii="標楷體" w:eastAsia="標楷體" w:hAnsi="標楷體"/>
        </w:rPr>
      </w:pPr>
    </w:p>
    <w:p w14:paraId="60B5F763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 xml:space="preserve">圖 </w:t>
      </w:r>
      <w:r w:rsidRPr="00B63973">
        <w:rPr>
          <w:rFonts w:ascii="標楷體" w:eastAsia="標楷體" w:hAnsi="標楷體"/>
        </w:rPr>
        <w:t>1.</w:t>
      </w:r>
      <w:r w:rsidRPr="00B63973">
        <w:rPr>
          <w:rFonts w:ascii="標楷體" w:eastAsia="標楷體" w:hAnsi="標楷體" w:hint="eastAsia"/>
        </w:rPr>
        <w:t xml:space="preserve"> 研究流程圖</w:t>
      </w:r>
    </w:p>
    <w:p w14:paraId="3FE07FDC" w14:textId="77777777" w:rsidR="000C3C4E" w:rsidRPr="00B63973" w:rsidRDefault="000C3C4E" w:rsidP="000C3C4E">
      <w:pPr>
        <w:pStyle w:val="5"/>
        <w:kinsoku w:val="0"/>
        <w:overflowPunct w:val="0"/>
        <w:spacing w:line="360" w:lineRule="auto"/>
        <w:ind w:left="480"/>
        <w:rPr>
          <w:rFonts w:ascii="標楷體" w:hAnsi="標楷體"/>
        </w:rPr>
      </w:pPr>
      <w:r w:rsidRPr="00B63973">
        <w:rPr>
          <w:rFonts w:ascii="標楷體" w:hAnsi="標楷體" w:hint="eastAsia"/>
        </w:rPr>
        <w:t>計畫時程</w:t>
      </w:r>
    </w:p>
    <w:p w14:paraId="2295EE2B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本</w:t>
      </w:r>
      <w:r>
        <w:rPr>
          <w:rFonts w:ascii="標楷體" w:eastAsia="標楷體" w:hAnsi="標楷體" w:hint="eastAsia"/>
        </w:rPr>
        <w:t>報高</w:t>
      </w:r>
      <w:r w:rsidRPr="00B63973">
        <w:rPr>
          <w:rFonts w:ascii="標楷體" w:eastAsia="標楷體" w:hAnsi="標楷體" w:hint="eastAsia"/>
        </w:rPr>
        <w:t>依循研究流順序來著手</w:t>
      </w:r>
      <w:r w:rsidRPr="00B63973">
        <w:rPr>
          <w:rFonts w:ascii="標楷體" w:eastAsia="標楷體" w:hAnsi="標楷體" w:cstheme="minorBidi"/>
        </w:rPr>
        <w:t xml:space="preserve">進行，圖 </w:t>
      </w:r>
      <w:r w:rsidRPr="00B63973">
        <w:rPr>
          <w:rFonts w:ascii="標楷體" w:eastAsia="標楷體" w:hAnsi="標楷體" w:cs="Arial"/>
        </w:rPr>
        <w:t>2.</w:t>
      </w:r>
      <w:r w:rsidRPr="00B63973">
        <w:rPr>
          <w:rFonts w:ascii="標楷體" w:eastAsia="標楷體" w:hAnsi="標楷體" w:cs="Arial" w:hint="eastAsia"/>
        </w:rPr>
        <w:t xml:space="preserve"> </w:t>
      </w:r>
      <w:r w:rsidRPr="00B63973">
        <w:rPr>
          <w:rFonts w:ascii="標楷體" w:eastAsia="標楷體" w:hAnsi="標楷體" w:hint="eastAsia"/>
        </w:rPr>
        <w:t>計畫時程甘特圖所示：於</w:t>
      </w:r>
      <w:r w:rsidRPr="00B63973">
        <w:rPr>
          <w:rFonts w:ascii="標楷體" w:eastAsia="標楷體" w:hAnsi="標楷體"/>
        </w:rPr>
        <w:t>11</w:t>
      </w:r>
      <w:r>
        <w:rPr>
          <w:rFonts w:ascii="標楷體" w:eastAsia="標楷體" w:hAnsi="標楷體"/>
        </w:rPr>
        <w:t>1</w:t>
      </w:r>
      <w:r w:rsidRPr="00B63973">
        <w:rPr>
          <w:rFonts w:ascii="標楷體" w:eastAsia="標楷體" w:hAnsi="標楷體" w:hint="eastAsia"/>
        </w:rPr>
        <w:t>年</w:t>
      </w:r>
      <w:r>
        <w:rPr>
          <w:rFonts w:ascii="標楷體" w:eastAsia="標楷體" w:hAnsi="標楷體"/>
        </w:rPr>
        <w:t>12</w:t>
      </w:r>
      <w:r w:rsidRPr="00B63973">
        <w:rPr>
          <w:rFonts w:ascii="標楷體" w:eastAsia="標楷體" w:hAnsi="標楷體" w:hint="eastAsia"/>
        </w:rPr>
        <w:t>月1</w:t>
      </w:r>
      <w:r>
        <w:rPr>
          <w:rFonts w:ascii="標楷體" w:eastAsia="標楷體" w:hAnsi="標楷體"/>
        </w:rPr>
        <w:t>7</w:t>
      </w:r>
      <w:r w:rsidRPr="00B63973">
        <w:rPr>
          <w:rFonts w:ascii="標楷體" w:eastAsia="標楷體" w:hAnsi="標楷體" w:hint="eastAsia"/>
        </w:rPr>
        <w:t>日開始</w:t>
      </w:r>
      <w:r>
        <w:rPr>
          <w:rFonts w:ascii="標楷體" w:eastAsia="標楷體" w:hAnsi="標楷體" w:hint="eastAsia"/>
        </w:rPr>
        <w:t>搜集資料</w:t>
      </w:r>
      <w:r w:rsidRPr="00B63973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>12</w:t>
      </w:r>
      <w:r w:rsidRPr="00B63973">
        <w:rPr>
          <w:rFonts w:ascii="標楷體" w:eastAsia="標楷體" w:hAnsi="標楷體" w:hint="eastAsia"/>
        </w:rPr>
        <w:t>月</w:t>
      </w:r>
      <w:r w:rsidRPr="00B63973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>8</w:t>
      </w:r>
      <w:r w:rsidRPr="00B63973">
        <w:rPr>
          <w:rFonts w:ascii="標楷體" w:eastAsia="標楷體" w:hAnsi="標楷體" w:hint="eastAsia"/>
        </w:rPr>
        <w:t>號</w:t>
      </w:r>
      <w:r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/>
        </w:rPr>
        <w:t>12</w:t>
      </w:r>
      <w:r w:rsidRPr="00B63973">
        <w:rPr>
          <w:rFonts w:ascii="標楷體" w:eastAsia="標楷體" w:hAnsi="標楷體" w:hint="eastAsia"/>
        </w:rPr>
        <w:t>月</w:t>
      </w:r>
      <w:r w:rsidRPr="00B63973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>9</w:t>
      </w:r>
      <w:r w:rsidRPr="00B63973">
        <w:rPr>
          <w:rFonts w:ascii="標楷體" w:eastAsia="標楷體" w:hAnsi="標楷體" w:hint="eastAsia"/>
        </w:rPr>
        <w:t>號完成</w:t>
      </w:r>
      <w:r>
        <w:rPr>
          <w:rFonts w:ascii="標楷體" w:eastAsia="標楷體" w:hAnsi="標楷體" w:hint="eastAsia"/>
        </w:rPr>
        <w:t>訓練模型</w:t>
      </w:r>
      <w:r w:rsidRPr="00B63973">
        <w:rPr>
          <w:rFonts w:ascii="標楷體" w:eastAsia="標楷體" w:hAnsi="標楷體" w:hint="eastAsia"/>
        </w:rPr>
        <w:t>，並於</w:t>
      </w:r>
      <w:r>
        <w:rPr>
          <w:rFonts w:ascii="標楷體" w:eastAsia="標楷體" w:hAnsi="標楷體"/>
        </w:rPr>
        <w:t>12</w:t>
      </w:r>
      <w:r w:rsidRPr="00B63973">
        <w:rPr>
          <w:rFonts w:ascii="標楷體" w:eastAsia="標楷體" w:hAnsi="標楷體" w:hint="eastAsia"/>
        </w:rPr>
        <w:t>月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9</w:t>
      </w:r>
      <w:r w:rsidRPr="00B63973">
        <w:rPr>
          <w:rFonts w:ascii="標楷體" w:eastAsia="標楷體" w:hAnsi="標楷體" w:hint="eastAsia"/>
        </w:rPr>
        <w:t>號</w:t>
      </w:r>
      <w:r>
        <w:rPr>
          <w:rFonts w:ascii="標楷體" w:eastAsia="標楷體" w:hAnsi="標楷體" w:hint="eastAsia"/>
        </w:rPr>
        <w:t>完成驗證</w:t>
      </w:r>
      <w:r w:rsidRPr="00B63973">
        <w:rPr>
          <w:rFonts w:ascii="標楷體" w:eastAsia="標楷體" w:hAnsi="標楷體" w:hint="eastAsia"/>
        </w:rPr>
        <w:t>。</w:t>
      </w:r>
    </w:p>
    <w:p w14:paraId="6CDEB9E4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4FF791AF" wp14:editId="679CC4AF">
            <wp:simplePos x="0" y="0"/>
            <wp:positionH relativeFrom="column">
              <wp:posOffset>1326515</wp:posOffset>
            </wp:positionH>
            <wp:positionV relativeFrom="paragraph">
              <wp:posOffset>3810</wp:posOffset>
            </wp:positionV>
            <wp:extent cx="3048000" cy="926465"/>
            <wp:effectExtent l="0" t="0" r="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E4A9A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center"/>
        <w:rPr>
          <w:rFonts w:ascii="標楷體" w:eastAsia="標楷體" w:hAnsi="標楷體"/>
        </w:rPr>
      </w:pPr>
    </w:p>
    <w:p w14:paraId="68D0C9A3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center"/>
        <w:rPr>
          <w:rFonts w:ascii="標楷體" w:eastAsia="標楷體" w:hAnsi="標楷體"/>
        </w:rPr>
      </w:pPr>
    </w:p>
    <w:p w14:paraId="2CD46E4C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 xml:space="preserve">圖 </w:t>
      </w:r>
      <w:r w:rsidRPr="00B63973">
        <w:rPr>
          <w:rFonts w:ascii="標楷體" w:eastAsia="標楷體" w:hAnsi="標楷體"/>
        </w:rPr>
        <w:t>2.</w:t>
      </w:r>
      <w:r w:rsidRPr="00B63973">
        <w:rPr>
          <w:rFonts w:ascii="標楷體" w:eastAsia="標楷體" w:hAnsi="標楷體" w:hint="eastAsia"/>
        </w:rPr>
        <w:t xml:space="preserve"> 研究流程圖</w:t>
      </w:r>
    </w:p>
    <w:p w14:paraId="6C982BA7" w14:textId="77777777" w:rsidR="000C3C4E" w:rsidRPr="00B63973" w:rsidRDefault="000C3C4E" w:rsidP="000C3C4E">
      <w:pPr>
        <w:pStyle w:val="1"/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bookmarkStart w:id="4" w:name="_Toc122510586"/>
      <w:bookmarkStart w:id="5" w:name="_Toc124860284"/>
      <w:r w:rsidRPr="00B63973">
        <w:rPr>
          <w:rFonts w:ascii="標楷體" w:eastAsia="標楷體" w:hAnsi="標楷體" w:hint="eastAsia"/>
        </w:rPr>
        <w:lastRenderedPageBreak/>
        <w:t>文獻探討</w:t>
      </w:r>
      <w:bookmarkEnd w:id="4"/>
      <w:bookmarkEnd w:id="5"/>
    </w:p>
    <w:p w14:paraId="24CFA1E7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B63973">
        <w:rPr>
          <w:rFonts w:ascii="標楷體" w:eastAsia="標楷體" w:hAnsi="標楷體" w:hint="eastAsia"/>
          <w:b/>
          <w:bCs/>
          <w:sz w:val="28"/>
          <w:szCs w:val="28"/>
        </w:rPr>
        <w:t>威剛領跑存儲賽道20年 不斷進階的「智」造之路</w:t>
      </w:r>
    </w:p>
    <w:p w14:paraId="4C82D4B0" w14:textId="77777777" w:rsidR="000C3C4E" w:rsidRPr="00B63973" w:rsidRDefault="000C3C4E" w:rsidP="000C3C4E">
      <w:pPr>
        <w:pStyle w:val="mainp"/>
        <w:shd w:val="clear" w:color="auto" w:fill="FFFFFF"/>
        <w:kinsoku w:val="0"/>
        <w:overflowPunct w:val="0"/>
        <w:spacing w:before="240" w:beforeAutospacing="0" w:after="240" w:afterAutospacing="0" w:line="360" w:lineRule="auto"/>
        <w:ind w:firstLineChars="200" w:firstLine="480"/>
        <w:jc w:val="both"/>
        <w:rPr>
          <w:rFonts w:ascii="標楷體" w:eastAsia="標楷體" w:hAnsi="標楷體"/>
          <w:color w:val="000000"/>
        </w:rPr>
      </w:pPr>
      <w:r w:rsidRPr="00B63973">
        <w:rPr>
          <w:rFonts w:ascii="標楷體" w:eastAsia="標楷體" w:hAnsi="標楷體" w:hint="eastAsia"/>
          <w:color w:val="000000"/>
        </w:rPr>
        <w:t>迄今為止，威剛已在存儲產業賽道中領跑20年，對於全球市佔率第二大的記憶體與固態硬碟模組廠來說，想要強化在全球的競爭力、同時提高生產力的方法，只有依靠技術升級，並引進自動化、智慧化的生產技術。因此，威剛不斷升級新的製造技術，以先進的自動化設備和技術，提升生產效率與彈性，並推動智慧化升級。</w:t>
      </w:r>
    </w:p>
    <w:p w14:paraId="52263F80" w14:textId="77777777" w:rsidR="000C3C4E" w:rsidRPr="00B63973" w:rsidRDefault="000C3C4E" w:rsidP="000C3C4E">
      <w:pPr>
        <w:pStyle w:val="mainp"/>
        <w:shd w:val="clear" w:color="auto" w:fill="FFFFFF"/>
        <w:kinsoku w:val="0"/>
        <w:overflowPunct w:val="0"/>
        <w:spacing w:before="240" w:beforeAutospacing="0" w:after="240" w:afterAutospacing="0" w:line="360" w:lineRule="auto"/>
        <w:ind w:firstLineChars="200" w:firstLine="480"/>
        <w:jc w:val="both"/>
        <w:rPr>
          <w:rFonts w:ascii="標楷體" w:eastAsia="標楷體" w:hAnsi="標楷體"/>
          <w:color w:val="000000"/>
        </w:rPr>
      </w:pPr>
      <w:r w:rsidRPr="00B63973">
        <w:rPr>
          <w:rFonts w:ascii="標楷體" w:eastAsia="標楷體" w:hAnsi="標楷體" w:hint="eastAsia"/>
          <w:color w:val="000000"/>
        </w:rPr>
        <w:t>出於對品質的嚴格要求和成本優化，威剛已實現從最初的IC測試、SMT、產品測試，到最後的組裝、產品包裝的全程自動化生產。在全製程自動化生產線的基礎上，威剛導入了RPA軟體機器人、生產智慧控制系統、智慧物流與智慧倉儲、SSD PCIe自動化測試等，成功將「智慧製造」貫穿於研發、生產、檢測及倉儲等各個環節。</w:t>
      </w:r>
    </w:p>
    <w:p w14:paraId="205EE9FE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B63973">
        <w:rPr>
          <w:rFonts w:ascii="標楷體" w:eastAsia="標楷體" w:hAnsi="標楷體" w:hint="eastAsia"/>
          <w:b/>
          <w:bCs/>
          <w:sz w:val="28"/>
          <w:szCs w:val="28"/>
        </w:rPr>
        <w:t>威剛看好 明年上半年DRAM價格築底回溫</w:t>
      </w:r>
    </w:p>
    <w:p w14:paraId="74437C9A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  <w:szCs w:val="24"/>
        </w:rPr>
      </w:pPr>
      <w:r w:rsidRPr="00B63973">
        <w:rPr>
          <w:rFonts w:ascii="標楷體" w:eastAsia="標楷體" w:hAnsi="標楷體" w:hint="eastAsia"/>
          <w:szCs w:val="24"/>
        </w:rPr>
        <w:t>威剛表示，雖然短期內記憶體合約價仍處低檔，但上游供應商已動作頻頻，陸續啟動減產與縮減資本支出，有助於紓緩明年供給成長幅度；看好在價格優勢下，將帶動明年各項應用裝置所搭載記憶體使用量增加，可望使整體產業逐步回升。</w:t>
      </w:r>
    </w:p>
    <w:p w14:paraId="5C101D26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  <w:szCs w:val="24"/>
        </w:rPr>
      </w:pPr>
      <w:r w:rsidRPr="00B63973">
        <w:rPr>
          <w:rFonts w:ascii="標楷體" w:eastAsia="標楷體" w:hAnsi="標楷體" w:hint="eastAsia"/>
          <w:szCs w:val="24"/>
        </w:rPr>
        <w:t>威剛強調，目前仍看好 DRAM 產業回溫腳步，將較其他半導體產業來得早，除因 DRAM 產業供給相對單純，預期上游供應商也將為維持穩定獲利，對後續價格策略更謹慎以對。</w:t>
      </w:r>
    </w:p>
    <w:p w14:paraId="713B28B9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  <w:szCs w:val="24"/>
        </w:rPr>
      </w:pPr>
      <w:r w:rsidRPr="00B63973">
        <w:rPr>
          <w:rFonts w:ascii="標楷體" w:eastAsia="標楷體" w:hAnsi="標楷體" w:hint="eastAsia"/>
          <w:szCs w:val="24"/>
        </w:rPr>
        <w:t>至於 NAND Flash 方面，威剛認為，儘管仍有價格壓力，但成本持續下滑，有助刺激 SSD 與智慧手機搭載記憶體容量提升，主流記憶體規格可望倍增。</w:t>
      </w:r>
      <w:r w:rsidRPr="00B63973">
        <w:rPr>
          <w:rFonts w:ascii="標楷體" w:eastAsia="標楷體" w:hAnsi="標楷體"/>
          <w:szCs w:val="24"/>
        </w:rPr>
        <w:br w:type="page"/>
      </w:r>
    </w:p>
    <w:p w14:paraId="05962CF5" w14:textId="77777777" w:rsidR="000C3C4E" w:rsidRPr="00B63973" w:rsidRDefault="000C3C4E" w:rsidP="000C3C4E">
      <w:pPr>
        <w:pStyle w:val="1"/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bookmarkStart w:id="6" w:name="_Toc122510587"/>
      <w:bookmarkStart w:id="7" w:name="_Toc124860285"/>
      <w:r w:rsidRPr="00B63973">
        <w:rPr>
          <w:rFonts w:ascii="標楷體" w:eastAsia="標楷體" w:hAnsi="標楷體" w:hint="eastAsia"/>
        </w:rPr>
        <w:lastRenderedPageBreak/>
        <w:t>實作與展示</w:t>
      </w:r>
      <w:bookmarkEnd w:id="6"/>
      <w:bookmarkEnd w:id="7"/>
    </w:p>
    <w:p w14:paraId="6D476E45" w14:textId="77777777" w:rsidR="000C3C4E" w:rsidRPr="00B63973" w:rsidRDefault="000C3C4E" w:rsidP="000C3C4E">
      <w:pPr>
        <w:pStyle w:val="5"/>
        <w:kinsoku w:val="0"/>
        <w:overflowPunct w:val="0"/>
        <w:spacing w:line="360" w:lineRule="auto"/>
        <w:ind w:left="480"/>
        <w:rPr>
          <w:rFonts w:ascii="標楷體" w:hAnsi="標楷體"/>
        </w:rPr>
      </w:pPr>
      <w:r w:rsidRPr="00B63973">
        <w:rPr>
          <w:rFonts w:ascii="標楷體" w:hAnsi="標楷體" w:hint="eastAsia"/>
        </w:rPr>
        <w:t>把資料送進A</w:t>
      </w:r>
      <w:r w:rsidRPr="00B63973">
        <w:rPr>
          <w:rFonts w:ascii="標楷體" w:hAnsi="標楷體"/>
        </w:rPr>
        <w:t>uto ML</w:t>
      </w:r>
      <w:r w:rsidRPr="00B63973">
        <w:rPr>
          <w:rFonts w:ascii="標楷體" w:hAnsi="標楷體" w:hint="eastAsia"/>
        </w:rPr>
        <w:t>做訓練</w:t>
      </w:r>
    </w:p>
    <w:p w14:paraId="685E40E7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選擇資料集到</w:t>
      </w:r>
      <w:r w:rsidRPr="00B63973">
        <w:rPr>
          <w:rFonts w:ascii="標楷體" w:eastAsia="標楷體" w:hAnsi="標楷體"/>
        </w:rPr>
        <w:t>Auto ML</w:t>
      </w:r>
    </w:p>
    <w:p w14:paraId="02ECD73B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04324CD0" wp14:editId="18B975DF">
            <wp:extent cx="4273826" cy="2524125"/>
            <wp:effectExtent l="0" t="0" r="635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1"/>
                    <a:stretch/>
                  </pic:blipFill>
                  <pic:spPr bwMode="auto">
                    <a:xfrm>
                      <a:off x="0" y="0"/>
                      <a:ext cx="4382126" cy="258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A8D5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</w:p>
    <w:p w14:paraId="349EC847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圖3選擇資料集示意圖</w:t>
      </w:r>
    </w:p>
    <w:p w14:paraId="4A760E8E" w14:textId="77777777" w:rsidR="000C3C4E" w:rsidRPr="00B63973" w:rsidRDefault="000C3C4E" w:rsidP="000C3C4E">
      <w:pPr>
        <w:kinsoku w:val="0"/>
        <w:overflowPunct w:val="0"/>
        <w:rPr>
          <w:rFonts w:ascii="標楷體" w:eastAsia="標楷體" w:hAnsi="標楷體"/>
        </w:rPr>
      </w:pPr>
    </w:p>
    <w:p w14:paraId="2E19315B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選擇收盤價當作目標資料集</w:t>
      </w:r>
    </w:p>
    <w:p w14:paraId="17874CBF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/>
          <w:noProof/>
        </w:rPr>
        <w:drawing>
          <wp:inline distT="0" distB="0" distL="0" distR="0" wp14:anchorId="1DEBA93B" wp14:editId="74C7FF44">
            <wp:extent cx="4204252" cy="24610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90"/>
                    <a:stretch/>
                  </pic:blipFill>
                  <pic:spPr bwMode="auto">
                    <a:xfrm>
                      <a:off x="0" y="0"/>
                      <a:ext cx="4204252" cy="246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0950" w14:textId="77777777" w:rsidR="000C3C4E" w:rsidRPr="00B63973" w:rsidRDefault="000C3C4E" w:rsidP="000C3C4E">
      <w:pPr>
        <w:kinsoku w:val="0"/>
        <w:overflowPunct w:val="0"/>
        <w:rPr>
          <w:rFonts w:ascii="標楷體" w:eastAsia="標楷體" w:hAnsi="標楷體"/>
        </w:rPr>
      </w:pPr>
    </w:p>
    <w:p w14:paraId="2FAA184E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</w:t>
      </w:r>
      <w:r w:rsidRPr="00B63973">
        <w:rPr>
          <w:rFonts w:ascii="標楷體" w:eastAsia="標楷體" w:hAnsi="標楷體"/>
        </w:rPr>
        <w:t>4</w:t>
      </w:r>
      <w:r w:rsidRPr="00B63973">
        <w:rPr>
          <w:rFonts w:ascii="標楷體" w:eastAsia="標楷體" w:hAnsi="標楷體" w:hint="eastAsia"/>
        </w:rPr>
        <w:t>示意圖</w:t>
      </w:r>
    </w:p>
    <w:p w14:paraId="2B7344CD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lastRenderedPageBreak/>
        <w:t>選擇</w:t>
      </w:r>
      <w:r w:rsidRPr="00B63973">
        <w:rPr>
          <w:rFonts w:ascii="標楷體" w:eastAsia="標楷體" w:hAnsi="標楷體"/>
        </w:rPr>
        <w:t>Date</w:t>
      </w:r>
      <w:r w:rsidRPr="00B63973">
        <w:rPr>
          <w:rFonts w:ascii="標楷體" w:eastAsia="標楷體" w:hAnsi="標楷體" w:hint="eastAsia"/>
        </w:rPr>
        <w:t>當做時間資料行</w:t>
      </w:r>
    </w:p>
    <w:p w14:paraId="0023257F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3798D4CE" wp14:editId="7D28BB79">
            <wp:extent cx="4502426" cy="2586431"/>
            <wp:effectExtent l="0" t="0" r="635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45"/>
                    <a:stretch/>
                  </pic:blipFill>
                  <pic:spPr bwMode="auto">
                    <a:xfrm>
                      <a:off x="0" y="0"/>
                      <a:ext cx="4505289" cy="258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3561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</w:t>
      </w:r>
      <w:r w:rsidRPr="00B63973">
        <w:rPr>
          <w:rFonts w:ascii="標楷體" w:eastAsia="標楷體" w:hAnsi="標楷體"/>
        </w:rPr>
        <w:t>5</w:t>
      </w:r>
      <w:r w:rsidRPr="00B63973">
        <w:rPr>
          <w:rFonts w:ascii="標楷體" w:eastAsia="標楷體" w:hAnsi="標楷體" w:hint="eastAsia"/>
        </w:rPr>
        <w:t>示意圖</w:t>
      </w:r>
    </w:p>
    <w:p w14:paraId="55A6A594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752AF0BC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最後將資料及丟入各個模型去做訓練</w:t>
      </w:r>
    </w:p>
    <w:p w14:paraId="0B625190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1EAD0C97" wp14:editId="6FC8CB9A">
            <wp:extent cx="4502039" cy="271947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44" cy="27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F21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</w:t>
      </w:r>
      <w:r w:rsidRPr="00B63973">
        <w:rPr>
          <w:rFonts w:ascii="標楷體" w:eastAsia="標楷體" w:hAnsi="標楷體"/>
        </w:rPr>
        <w:t>6</w:t>
      </w:r>
      <w:r w:rsidRPr="00B63973">
        <w:rPr>
          <w:rFonts w:ascii="標楷體" w:eastAsia="標楷體" w:hAnsi="標楷體" w:hint="eastAsia"/>
        </w:rPr>
        <w:t>示意圖</w:t>
      </w:r>
    </w:p>
    <w:p w14:paraId="03B42936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319DB663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0A6ACF88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3EA84689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</w:p>
    <w:p w14:paraId="58A6BD1A" w14:textId="77777777" w:rsidR="000C3C4E" w:rsidRPr="00B63973" w:rsidRDefault="000C3C4E" w:rsidP="000C3C4E">
      <w:pPr>
        <w:pStyle w:val="5"/>
        <w:kinsoku w:val="0"/>
        <w:overflowPunct w:val="0"/>
        <w:spacing w:line="360" w:lineRule="auto"/>
        <w:ind w:left="480"/>
        <w:rPr>
          <w:rFonts w:ascii="標楷體" w:hAnsi="標楷體"/>
        </w:rPr>
      </w:pPr>
      <w:r w:rsidRPr="00B63973">
        <w:rPr>
          <w:rFonts w:ascii="標楷體" w:hAnsi="標楷體" w:hint="eastAsia"/>
        </w:rPr>
        <w:lastRenderedPageBreak/>
        <w:t>圖表呈現</w:t>
      </w:r>
    </w:p>
    <w:p w14:paraId="0FB1654A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因</w:t>
      </w:r>
      <w:proofErr w:type="spellStart"/>
      <w:r w:rsidRPr="00B63973">
        <w:rPr>
          <w:rFonts w:ascii="標楷體" w:eastAsia="標楷體" w:hAnsi="標楷體"/>
        </w:rPr>
        <w:t>VotingEnsemble</w:t>
      </w:r>
      <w:proofErr w:type="spellEnd"/>
      <w:r w:rsidRPr="00B63973">
        <w:rPr>
          <w:rFonts w:ascii="標楷體" w:eastAsia="標楷體" w:hAnsi="標楷體" w:hint="eastAsia"/>
        </w:rPr>
        <w:t>誤差值最小，所以使用它來做圖表呈現</w:t>
      </w:r>
    </w:p>
    <w:p w14:paraId="23878F5E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7CF7B" wp14:editId="491F50F7">
                <wp:simplePos x="0" y="0"/>
                <wp:positionH relativeFrom="column">
                  <wp:posOffset>492760</wp:posOffset>
                </wp:positionH>
                <wp:positionV relativeFrom="paragraph">
                  <wp:posOffset>1106833</wp:posOffset>
                </wp:positionV>
                <wp:extent cx="4790660" cy="166204"/>
                <wp:effectExtent l="12700" t="12700" r="1016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0660" cy="1662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C3B0" id="矩形 11" o:spid="_x0000_s1026" style="position:absolute;margin-left:38.8pt;margin-top:87.15pt;width:377.2pt;height:1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" filled="f" strokecolor="red" strokeweight="2.25pt"/>
            </w:pict>
          </mc:Fallback>
        </mc:AlternateContent>
      </w: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5171DECF" wp14:editId="187D8531">
            <wp:extent cx="4621696" cy="2789104"/>
            <wp:effectExtent l="0" t="0" r="127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42" cy="28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791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圖7示意圖</w:t>
      </w:r>
    </w:p>
    <w:p w14:paraId="1A5BC4EB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4D9E2A89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226B620C" wp14:editId="0C9D3783">
            <wp:extent cx="4621696" cy="2334761"/>
            <wp:effectExtent l="0" t="0" r="127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696" cy="23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A854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</w:t>
      </w:r>
      <w:r w:rsidRPr="00B63973">
        <w:rPr>
          <w:rFonts w:ascii="標楷體" w:eastAsia="標楷體" w:hAnsi="標楷體"/>
        </w:rPr>
        <w:t>8</w:t>
      </w:r>
      <w:r w:rsidRPr="00B63973">
        <w:rPr>
          <w:rFonts w:ascii="標楷體" w:eastAsia="標楷體" w:hAnsi="標楷體" w:hint="eastAsia"/>
        </w:rPr>
        <w:t>整體統計資料圖</w:t>
      </w:r>
    </w:p>
    <w:p w14:paraId="77908131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7DB93D77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46780A6C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0634A562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2CB95368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/>
        </w:rPr>
        <w:t>11</w:t>
      </w:r>
      <w:r w:rsidRPr="00B63973">
        <w:rPr>
          <w:rFonts w:ascii="標楷體" w:eastAsia="標楷體" w:hAnsi="標楷體" w:hint="eastAsia"/>
        </w:rPr>
        <w:t>月</w:t>
      </w:r>
      <w:r w:rsidRPr="00B63973">
        <w:rPr>
          <w:rFonts w:ascii="標楷體" w:eastAsia="標楷體" w:hAnsi="標楷體"/>
        </w:rPr>
        <w:t>18</w:t>
      </w:r>
      <w:r w:rsidRPr="00B63973">
        <w:rPr>
          <w:rFonts w:ascii="標楷體" w:eastAsia="標楷體" w:hAnsi="標楷體" w:hint="eastAsia"/>
        </w:rPr>
        <w:t>日預測收盤價為</w:t>
      </w:r>
      <w:r w:rsidRPr="00B63973">
        <w:rPr>
          <w:rFonts w:ascii="標楷體" w:eastAsia="標楷體" w:hAnsi="標楷體"/>
        </w:rPr>
        <w:t>63.79</w:t>
      </w:r>
    </w:p>
    <w:p w14:paraId="5CC1761A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06674534" wp14:editId="42D6A09A">
            <wp:extent cx="4422237" cy="2534478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8" t="12091" b="16454"/>
                    <a:stretch/>
                  </pic:blipFill>
                  <pic:spPr bwMode="auto">
                    <a:xfrm>
                      <a:off x="0" y="0"/>
                      <a:ext cx="4450286" cy="255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9B91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</w:t>
      </w:r>
      <w:r w:rsidRPr="00B63973">
        <w:rPr>
          <w:rFonts w:ascii="標楷體" w:eastAsia="標楷體" w:hAnsi="標楷體"/>
        </w:rPr>
        <w:t>9</w:t>
      </w:r>
      <w:r w:rsidRPr="00B63973">
        <w:rPr>
          <w:rFonts w:ascii="標楷體" w:eastAsia="標楷體" w:hAnsi="標楷體" w:hint="eastAsia"/>
        </w:rPr>
        <w:t>預側走勢圖</w:t>
      </w:r>
    </w:p>
    <w:p w14:paraId="1E48AE2B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654E6CB4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  <w:r w:rsidRPr="00B63973">
        <w:rPr>
          <w:rFonts w:ascii="標楷體" w:eastAsia="標楷體" w:hAnsi="標楷體"/>
        </w:rPr>
        <w:t>11</w:t>
      </w:r>
      <w:r w:rsidRPr="00B63973">
        <w:rPr>
          <w:rFonts w:ascii="標楷體" w:eastAsia="標楷體" w:hAnsi="標楷體" w:hint="eastAsia"/>
        </w:rPr>
        <w:t>月</w:t>
      </w:r>
      <w:r w:rsidRPr="00B63973">
        <w:rPr>
          <w:rFonts w:ascii="標楷體" w:eastAsia="標楷體" w:hAnsi="標楷體"/>
        </w:rPr>
        <w:t>18</w:t>
      </w:r>
      <w:r w:rsidRPr="00B63973">
        <w:rPr>
          <w:rFonts w:ascii="標楷體" w:eastAsia="標楷體" w:hAnsi="標楷體" w:hint="eastAsia"/>
        </w:rPr>
        <w:t>日實際收盤價為</w:t>
      </w:r>
      <w:r w:rsidRPr="00B63973">
        <w:rPr>
          <w:rFonts w:ascii="標楷體" w:eastAsia="標楷體" w:hAnsi="標楷體"/>
        </w:rPr>
        <w:t>64.3</w:t>
      </w:r>
    </w:p>
    <w:p w14:paraId="0CAD215E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  <w:noProof/>
        </w:rPr>
        <w:drawing>
          <wp:inline distT="0" distB="0" distL="0" distR="0" wp14:anchorId="3EDBFD13" wp14:editId="1888A689">
            <wp:extent cx="4296701" cy="254441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8" t="8765" b="14172"/>
                    <a:stretch/>
                  </pic:blipFill>
                  <pic:spPr bwMode="auto">
                    <a:xfrm>
                      <a:off x="0" y="0"/>
                      <a:ext cx="4307170" cy="255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BCCE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圖</w:t>
      </w:r>
      <w:r w:rsidRPr="00B63973">
        <w:rPr>
          <w:rFonts w:ascii="標楷體" w:eastAsia="標楷體" w:hAnsi="標楷體"/>
        </w:rPr>
        <w:t>10</w:t>
      </w:r>
      <w:r w:rsidRPr="00B63973">
        <w:rPr>
          <w:rFonts w:ascii="標楷體" w:eastAsia="標楷體" w:hAnsi="標楷體" w:hint="eastAsia"/>
        </w:rPr>
        <w:t>預側走勢圖</w:t>
      </w:r>
    </w:p>
    <w:p w14:paraId="50892ABD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393970D3" w14:textId="77777777" w:rsidR="000C3C4E" w:rsidRPr="00B63973" w:rsidRDefault="000C3C4E" w:rsidP="000C3C4E">
      <w:pPr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</w:p>
    <w:p w14:paraId="6BAA1229" w14:textId="77777777" w:rsidR="000C3C4E" w:rsidRPr="00B63973" w:rsidRDefault="000C3C4E" w:rsidP="000C3C4E">
      <w:pPr>
        <w:kinsoku w:val="0"/>
        <w:overflowPunct w:val="0"/>
        <w:spacing w:line="360" w:lineRule="auto"/>
        <w:rPr>
          <w:rFonts w:ascii="標楷體" w:eastAsia="標楷體" w:hAnsi="標楷體"/>
        </w:rPr>
      </w:pPr>
    </w:p>
    <w:p w14:paraId="7687A1FB" w14:textId="77777777" w:rsidR="000C3C4E" w:rsidRPr="00B63973" w:rsidRDefault="000C3C4E" w:rsidP="000C3C4E">
      <w:pPr>
        <w:pStyle w:val="1"/>
        <w:kinsoku w:val="0"/>
        <w:overflowPunct w:val="0"/>
        <w:spacing w:line="360" w:lineRule="auto"/>
        <w:jc w:val="center"/>
        <w:rPr>
          <w:rFonts w:ascii="標楷體" w:eastAsia="標楷體" w:hAnsi="標楷體"/>
        </w:rPr>
      </w:pPr>
      <w:bookmarkStart w:id="8" w:name="_Toc122510588"/>
      <w:bookmarkStart w:id="9" w:name="_Toc124860286"/>
      <w:r w:rsidRPr="00B63973">
        <w:rPr>
          <w:rFonts w:ascii="標楷體" w:eastAsia="標楷體" w:hAnsi="標楷體" w:cs="Apple Color Emoji" w:hint="eastAsia"/>
        </w:rPr>
        <w:lastRenderedPageBreak/>
        <w:t>結</w:t>
      </w:r>
      <w:r w:rsidRPr="00B63973">
        <w:rPr>
          <w:rFonts w:ascii="標楷體" w:eastAsia="標楷體" w:hAnsi="標楷體" w:hint="eastAsia"/>
        </w:rPr>
        <w:t>論</w:t>
      </w:r>
      <w:bookmarkEnd w:id="8"/>
      <w:bookmarkEnd w:id="9"/>
    </w:p>
    <w:p w14:paraId="4C5E1A63" w14:textId="77777777" w:rsidR="000C3C4E" w:rsidRPr="00B63973" w:rsidRDefault="000C3C4E" w:rsidP="000C3C4E">
      <w:pPr>
        <w:kinsoku w:val="0"/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</w:rPr>
      </w:pPr>
      <w:r w:rsidRPr="00B63973">
        <w:rPr>
          <w:rFonts w:ascii="標楷體" w:eastAsia="標楷體" w:hAnsi="標楷體" w:hint="eastAsia"/>
        </w:rPr>
        <w:t>由圖</w:t>
      </w:r>
      <w:r w:rsidRPr="00B63973">
        <w:rPr>
          <w:rFonts w:ascii="標楷體" w:eastAsia="標楷體" w:hAnsi="標楷體"/>
        </w:rPr>
        <w:t>9</w:t>
      </w:r>
      <w:r w:rsidRPr="00B63973">
        <w:rPr>
          <w:rFonts w:ascii="標楷體" w:eastAsia="標楷體" w:hAnsi="標楷體" w:hint="eastAsia"/>
        </w:rPr>
        <w:t>和圖</w:t>
      </w:r>
      <w:r w:rsidRPr="00B63973">
        <w:rPr>
          <w:rFonts w:ascii="標楷體" w:eastAsia="標楷體" w:hAnsi="標楷體"/>
        </w:rPr>
        <w:t>10</w:t>
      </w:r>
      <w:r w:rsidRPr="00B63973">
        <w:rPr>
          <w:rFonts w:ascii="標楷體" w:eastAsia="標楷體" w:hAnsi="標楷體" w:hint="eastAsia"/>
        </w:rPr>
        <w:t>所示，在</w:t>
      </w:r>
      <w:r w:rsidRPr="00B63973">
        <w:rPr>
          <w:rFonts w:ascii="標楷體" w:eastAsia="標楷體" w:hAnsi="標楷體"/>
        </w:rPr>
        <w:t>11</w:t>
      </w:r>
      <w:r w:rsidRPr="00B63973">
        <w:rPr>
          <w:rFonts w:ascii="標楷體" w:eastAsia="標楷體" w:hAnsi="標楷體" w:hint="eastAsia"/>
        </w:rPr>
        <w:t>月</w:t>
      </w:r>
      <w:r w:rsidRPr="00B63973">
        <w:rPr>
          <w:rFonts w:ascii="標楷體" w:eastAsia="標楷體" w:hAnsi="標楷體"/>
        </w:rPr>
        <w:t>18</w:t>
      </w:r>
      <w:r w:rsidRPr="00B63973">
        <w:rPr>
          <w:rFonts w:ascii="標楷體" w:eastAsia="標楷體" w:hAnsi="標楷體" w:hint="eastAsia"/>
        </w:rPr>
        <w:t>號這天的預測和實際收盤價相差</w:t>
      </w:r>
      <w:r w:rsidRPr="00B63973">
        <w:rPr>
          <w:rFonts w:ascii="標楷體" w:eastAsia="標楷體" w:hAnsi="標楷體"/>
        </w:rPr>
        <w:t>0.51</w:t>
      </w:r>
      <w:r w:rsidRPr="00B63973">
        <w:rPr>
          <w:rFonts w:ascii="標楷體" w:eastAsia="標楷體" w:hAnsi="標楷體" w:hint="eastAsia"/>
        </w:rPr>
        <w:t>元，雖然相差已經並不多了，但如果真的投錢下去操作，也是有一定風險在的，而</w:t>
      </w:r>
      <w:r w:rsidRPr="00B63973">
        <w:rPr>
          <w:rFonts w:ascii="標楷體" w:eastAsia="標楷體" w:hAnsi="標楷體"/>
        </w:rPr>
        <w:t>Auto ML</w:t>
      </w:r>
      <w:r w:rsidRPr="00B63973">
        <w:rPr>
          <w:rFonts w:ascii="標楷體" w:eastAsia="標楷體" w:hAnsi="標楷體" w:hint="eastAsia"/>
        </w:rPr>
        <w:t>這個自動化預測模型，雖然能快速的去預測股價走勢，但是最多也只能起到輔助的效果，還是得多他們公司財務面、技術面或者籌碼面下去做買賣的判斷。</w:t>
      </w:r>
    </w:p>
    <w:p w14:paraId="512719B6" w14:textId="77777777" w:rsidR="000C3C4E" w:rsidRPr="00B63973" w:rsidRDefault="000C3C4E" w:rsidP="000C3C4E">
      <w:pPr>
        <w:kinsoku w:val="0"/>
        <w:overflowPunct w:val="0"/>
        <w:spacing w:line="360" w:lineRule="auto"/>
        <w:jc w:val="both"/>
        <w:rPr>
          <w:rFonts w:ascii="標楷體" w:eastAsia="標楷體" w:hAnsi="標楷體"/>
        </w:rPr>
      </w:pPr>
    </w:p>
    <w:p w14:paraId="64123B79" w14:textId="77777777" w:rsidR="000C3C4E" w:rsidRPr="00B63973" w:rsidRDefault="000C3C4E" w:rsidP="000C3C4E">
      <w:pPr>
        <w:kinsoku w:val="0"/>
        <w:overflowPunct w:val="0"/>
        <w:spacing w:line="360" w:lineRule="auto"/>
        <w:jc w:val="both"/>
        <w:outlineLvl w:val="0"/>
        <w:rPr>
          <w:rFonts w:ascii="標楷體" w:eastAsia="標楷體" w:hAnsi="標楷體"/>
          <w:b/>
          <w:bCs/>
          <w:sz w:val="32"/>
          <w:szCs w:val="32"/>
        </w:rPr>
      </w:pPr>
      <w:bookmarkStart w:id="10" w:name="_Toc122510589"/>
      <w:bookmarkStart w:id="11" w:name="_Toc124860287"/>
      <w:r w:rsidRPr="00B63973">
        <w:rPr>
          <w:rFonts w:ascii="標楷體" w:eastAsia="標楷體" w:hAnsi="標楷體" w:hint="eastAsia"/>
          <w:b/>
          <w:bCs/>
          <w:sz w:val="32"/>
          <w:szCs w:val="32"/>
        </w:rPr>
        <w:t>附錄一 參考文獻</w:t>
      </w:r>
      <w:bookmarkEnd w:id="10"/>
      <w:bookmarkEnd w:id="11"/>
    </w:p>
    <w:p w14:paraId="2A80816D" w14:textId="77777777" w:rsidR="000C3C4E" w:rsidRPr="00B63973" w:rsidRDefault="000C3C4E" w:rsidP="000C3C4E">
      <w:pPr>
        <w:kinsoku w:val="0"/>
        <w:overflowPunct w:val="0"/>
        <w:spacing w:line="360" w:lineRule="auto"/>
        <w:jc w:val="both"/>
        <w:rPr>
          <w:rFonts w:ascii="標楷體" w:eastAsia="標楷體" w:hAnsi="標楷體"/>
        </w:rPr>
      </w:pPr>
      <w:hyperlink r:id="rId20" w:history="1">
        <w:r w:rsidRPr="00B63973">
          <w:rPr>
            <w:rStyle w:val="a3"/>
            <w:rFonts w:ascii="標楷體" w:eastAsia="標楷體" w:hAnsi="標楷體"/>
          </w:rPr>
          <w:t>https://www.digitimes.com.tw/iot/article.asp?id=0000652661_DCC5KFN672548T0GO8UD6</w:t>
        </w:r>
      </w:hyperlink>
      <w:r w:rsidRPr="00B63973">
        <w:rPr>
          <w:rFonts w:ascii="標楷體" w:eastAsia="標楷體" w:hAnsi="標楷體"/>
        </w:rPr>
        <w:t>-</w:t>
      </w:r>
      <w:r w:rsidRPr="00B63973">
        <w:rPr>
          <w:rFonts w:ascii="標楷體" w:eastAsia="標楷體" w:hAnsi="標楷體" w:hint="eastAsia"/>
        </w:rPr>
        <w:t>威剛領跑存儲賽道20年 不斷進階的「智」造之路</w:t>
      </w:r>
    </w:p>
    <w:p w14:paraId="1EF1FEBA" w14:textId="77777777" w:rsidR="000C3C4E" w:rsidRPr="00B63973" w:rsidRDefault="000C3C4E" w:rsidP="000C3C4E">
      <w:pPr>
        <w:kinsoku w:val="0"/>
        <w:overflowPunct w:val="0"/>
        <w:spacing w:line="360" w:lineRule="auto"/>
        <w:jc w:val="both"/>
        <w:rPr>
          <w:rFonts w:ascii="標楷體" w:eastAsia="標楷體" w:hAnsi="標楷體"/>
        </w:rPr>
      </w:pPr>
    </w:p>
    <w:p w14:paraId="44C5EE07" w14:textId="77777777" w:rsidR="000C3C4E" w:rsidRPr="00B63973" w:rsidRDefault="000C3C4E" w:rsidP="000C3C4E">
      <w:pPr>
        <w:kinsoku w:val="0"/>
        <w:overflowPunct w:val="0"/>
        <w:spacing w:line="360" w:lineRule="auto"/>
        <w:jc w:val="both"/>
        <w:rPr>
          <w:rFonts w:ascii="標楷體" w:eastAsia="標楷體" w:hAnsi="標楷體"/>
        </w:rPr>
      </w:pPr>
      <w:hyperlink r:id="rId21" w:history="1">
        <w:r w:rsidRPr="00B63973">
          <w:rPr>
            <w:rStyle w:val="a3"/>
            <w:rFonts w:ascii="標楷體" w:eastAsia="標楷體" w:hAnsi="標楷體"/>
          </w:rPr>
          <w:t>https://news.cnyes.com/news/id/5029894</w:t>
        </w:r>
      </w:hyperlink>
      <w:r w:rsidRPr="00B63973">
        <w:rPr>
          <w:rFonts w:ascii="標楷體" w:eastAsia="標楷體" w:hAnsi="標楷體"/>
        </w:rPr>
        <w:t>-</w:t>
      </w:r>
      <w:r w:rsidRPr="00B63973">
        <w:rPr>
          <w:rFonts w:ascii="標楷體" w:eastAsia="標楷體" w:hAnsi="標楷體" w:hint="eastAsia"/>
        </w:rPr>
        <w:t>威剛看好 明年上半年DRAM價格築底回溫</w:t>
      </w:r>
    </w:p>
    <w:p w14:paraId="7BF7FDC4" w14:textId="77777777" w:rsidR="000C3C4E" w:rsidRPr="000C3C4E" w:rsidRDefault="000C3C4E" w:rsidP="000C3C4E">
      <w:pPr>
        <w:tabs>
          <w:tab w:val="left" w:pos="1931"/>
        </w:tabs>
        <w:rPr>
          <w:rFonts w:hint="eastAsia"/>
        </w:rPr>
      </w:pPr>
    </w:p>
    <w:sectPr w:rsidR="000C3C4E" w:rsidRPr="000C3C4E" w:rsidSect="00CD5CF2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CD"/>
    <w:multiLevelType w:val="multilevel"/>
    <w:tmpl w:val="EE12DA1E"/>
    <w:lvl w:ilvl="0">
      <w:start w:val="1"/>
      <w:numFmt w:val="ideographLegalTraditional"/>
      <w:pStyle w:val="1"/>
      <w:suff w:val="nothing"/>
      <w:lvlText w:val="第%1章、"/>
      <w:lvlJc w:val="left"/>
      <w:pPr>
        <w:ind w:left="2126" w:hanging="425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2693" w:hanging="567"/>
      </w:pPr>
      <w:rPr>
        <w:rFonts w:hint="eastAsia"/>
      </w:rPr>
    </w:lvl>
    <w:lvl w:ilvl="2">
      <w:start w:val="1"/>
      <w:numFmt w:val="ideographLegalTraditional"/>
      <w:pStyle w:val="3"/>
      <w:suff w:val="nothing"/>
      <w:lvlText w:val="第%3章、"/>
      <w:lvlJc w:val="left"/>
      <w:pPr>
        <w:ind w:left="3119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3685" w:hanging="708"/>
      </w:pPr>
      <w:rPr>
        <w:rFonts w:hint="eastAsia"/>
      </w:rPr>
    </w:lvl>
    <w:lvl w:ilvl="4">
      <w:start w:val="1"/>
      <w:numFmt w:val="taiwaneseCountingThousand"/>
      <w:pStyle w:val="5"/>
      <w:suff w:val="nothing"/>
      <w:lvlText w:val="第%5節  "/>
      <w:lvlJc w:val="left"/>
      <w:pPr>
        <w:ind w:left="4252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961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5528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095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803" w:hanging="1700"/>
      </w:pPr>
      <w:rPr>
        <w:rFonts w:hint="eastAsia"/>
      </w:rPr>
    </w:lvl>
  </w:abstractNum>
  <w:num w:numId="1" w16cid:durableId="129868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4E"/>
    <w:rsid w:val="000C3C4E"/>
    <w:rsid w:val="00234979"/>
    <w:rsid w:val="003A07CE"/>
    <w:rsid w:val="003E732A"/>
    <w:rsid w:val="0045532C"/>
    <w:rsid w:val="00511471"/>
    <w:rsid w:val="0060037B"/>
    <w:rsid w:val="009303A3"/>
    <w:rsid w:val="00934D56"/>
    <w:rsid w:val="00C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3746"/>
  <w15:chartTrackingRefBased/>
  <w15:docId w15:val="{B0BE20D8-481A-4F45-801A-7D7A02A9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C4E"/>
    <w:pPr>
      <w:widowControl w:val="0"/>
    </w:pPr>
    <w:rPr>
      <w:rFonts w:ascii="Times New Roman" w:hAnsi="Times New Roman" w:cs="Times New Roman (本文 CS 字型)"/>
      <w:szCs w:val="22"/>
    </w:rPr>
  </w:style>
  <w:style w:type="paragraph" w:styleId="1">
    <w:name w:val="heading 1"/>
    <w:basedOn w:val="a"/>
    <w:next w:val="a"/>
    <w:link w:val="10"/>
    <w:uiPriority w:val="9"/>
    <w:qFormat/>
    <w:rsid w:val="000C3C4E"/>
    <w:pPr>
      <w:keepNext/>
      <w:numPr>
        <w:numId w:val="1"/>
      </w:numPr>
      <w:spacing w:before="180" w:after="180"/>
      <w:ind w:left="0" w:firstLine="0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3C4E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C3C4E"/>
    <w:pPr>
      <w:keepNext/>
      <w:numPr>
        <w:ilvl w:val="2"/>
        <w:numId w:val="1"/>
      </w:numPr>
      <w:ind w:left="0" w:firstLine="0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研究動機及目的"/>
    <w:basedOn w:val="a"/>
    <w:next w:val="a"/>
    <w:link w:val="40"/>
    <w:uiPriority w:val="9"/>
    <w:unhideWhenUsed/>
    <w:rsid w:val="000C3C4E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C3C4E"/>
    <w:pPr>
      <w:keepNext/>
      <w:numPr>
        <w:ilvl w:val="4"/>
        <w:numId w:val="1"/>
      </w:numPr>
      <w:ind w:left="0" w:firstLine="0"/>
      <w:outlineLvl w:val="4"/>
    </w:pPr>
    <w:rPr>
      <w:rFonts w:asciiTheme="majorHAnsi" w:eastAsia="標楷體" w:hAnsiTheme="majorHAnsi" w:cstheme="majorBidi"/>
      <w:b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C4E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C4E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C4E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C4E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3C4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0C3C4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C3C4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C3C4E"/>
    <w:rPr>
      <w:rFonts w:asciiTheme="majorHAnsi" w:eastAsiaTheme="majorEastAsia" w:hAnsiTheme="majorHAnsi" w:cstheme="majorBidi"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0C3C4E"/>
    <w:rPr>
      <w:rFonts w:asciiTheme="majorHAnsi" w:eastAsia="標楷體" w:hAnsiTheme="majorHAnsi" w:cstheme="majorBidi"/>
      <w:b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0C3C4E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0C3C4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0C3C4E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0C3C4E"/>
    <w:rPr>
      <w:rFonts w:asciiTheme="majorHAnsi" w:eastAsiaTheme="majorEastAsia" w:hAnsiTheme="majorHAnsi" w:cstheme="majorBidi"/>
      <w:sz w:val="36"/>
      <w:szCs w:val="36"/>
    </w:rPr>
  </w:style>
  <w:style w:type="paragraph" w:customStyle="1" w:styleId="mainp">
    <w:name w:val="main_p"/>
    <w:basedOn w:val="a"/>
    <w:rsid w:val="000C3C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C3C4E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0C3C4E"/>
    <w:pPr>
      <w:keepLines/>
      <w:widowControl/>
      <w:numPr>
        <w:numId w:val="0"/>
      </w:numPr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3C4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C3C4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C3C4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C3C4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C3C4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0C3C4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0C3C4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0C3C4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0C3C4E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news.cnyes.com/news/id/5029894" TargetMode="Externa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digitimes.com.tw/iot/article.asp?id=0000652661_DCC5KFN672548T0GO8UD6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5CCE51-F6C6-E04C-98A6-25B08FEFD8F7}" type="doc">
      <dgm:prSet loTypeId="urn:microsoft.com/office/officeart/2005/8/layout/process1" loCatId="" qsTypeId="urn:microsoft.com/office/officeart/2005/8/quickstyle/simple1" qsCatId="simple" csTypeId="urn:microsoft.com/office/officeart/2005/8/colors/colorful1" csCatId="colorful" phldr="1"/>
      <dgm:spPr/>
    </dgm:pt>
    <dgm:pt modelId="{2AA15F1F-F281-754E-816B-5CE45C41D14D}">
      <dgm:prSet phldrT="[文字]" custT="1"/>
      <dgm:spPr/>
      <dgm:t>
        <a:bodyPr/>
        <a:lstStyle/>
        <a:p>
          <a:pPr algn="ctr"/>
          <a:r>
            <a:rPr lang="zh-TW" altLang="en-US" sz="1600"/>
            <a:t>搜集資料</a:t>
          </a:r>
        </a:p>
      </dgm:t>
    </dgm:pt>
    <dgm:pt modelId="{17325979-30E6-0B45-9BA4-8DC2D77B6897}" type="parTrans" cxnId="{071C905C-5EF5-F74C-8028-CBE0468BFE30}">
      <dgm:prSet/>
      <dgm:spPr/>
      <dgm:t>
        <a:bodyPr/>
        <a:lstStyle/>
        <a:p>
          <a:pPr algn="ctr"/>
          <a:endParaRPr lang="zh-TW" altLang="en-US"/>
        </a:p>
      </dgm:t>
    </dgm:pt>
    <dgm:pt modelId="{2DE06436-3842-684D-A9BF-89BDB4D2BBBE}" type="sibTrans" cxnId="{071C905C-5EF5-F74C-8028-CBE0468BFE30}">
      <dgm:prSet/>
      <dgm:spPr/>
      <dgm:t>
        <a:bodyPr/>
        <a:lstStyle/>
        <a:p>
          <a:pPr algn="ctr"/>
          <a:endParaRPr lang="zh-TW" altLang="en-US"/>
        </a:p>
      </dgm:t>
    </dgm:pt>
    <dgm:pt modelId="{E0955D67-DFA1-F042-952C-15D7F5B13439}">
      <dgm:prSet phldrT="[文字]" custT="1"/>
      <dgm:spPr/>
      <dgm:t>
        <a:bodyPr/>
        <a:lstStyle/>
        <a:p>
          <a:pPr algn="ctr"/>
          <a:r>
            <a:rPr lang="zh-TW" altLang="en-US" sz="1600"/>
            <a:t>訓練模型</a:t>
          </a:r>
        </a:p>
      </dgm:t>
    </dgm:pt>
    <dgm:pt modelId="{DC7A51B1-A74E-1249-A139-9A5200DB6971}" type="parTrans" cxnId="{BC8D173C-6A0B-2D43-8780-9CEE56B70CA2}">
      <dgm:prSet/>
      <dgm:spPr/>
      <dgm:t>
        <a:bodyPr/>
        <a:lstStyle/>
        <a:p>
          <a:pPr algn="ctr"/>
          <a:endParaRPr lang="zh-TW" altLang="en-US"/>
        </a:p>
      </dgm:t>
    </dgm:pt>
    <dgm:pt modelId="{D84C5AC8-71B1-5348-8ABE-6A17B408F237}" type="sibTrans" cxnId="{BC8D173C-6A0B-2D43-8780-9CEE56B70CA2}">
      <dgm:prSet/>
      <dgm:spPr/>
      <dgm:t>
        <a:bodyPr/>
        <a:lstStyle/>
        <a:p>
          <a:pPr algn="ctr"/>
          <a:endParaRPr lang="zh-TW" altLang="en-US"/>
        </a:p>
      </dgm:t>
    </dgm:pt>
    <dgm:pt modelId="{273FDF9F-E780-CB4A-87AE-3C608EAE3122}">
      <dgm:prSet phldrT="[文字]" custT="1"/>
      <dgm:spPr/>
      <dgm:t>
        <a:bodyPr/>
        <a:lstStyle/>
        <a:p>
          <a:pPr algn="ctr"/>
          <a:r>
            <a:rPr lang="zh-TW" altLang="en-US" sz="1600"/>
            <a:t>驗證</a:t>
          </a:r>
        </a:p>
      </dgm:t>
    </dgm:pt>
    <dgm:pt modelId="{B64DD9B3-4CAA-9942-9E79-01E657F02F7D}" type="parTrans" cxnId="{9F13BF07-A36B-634D-9DD4-E77ACED96C0C}">
      <dgm:prSet/>
      <dgm:spPr/>
      <dgm:t>
        <a:bodyPr/>
        <a:lstStyle/>
        <a:p>
          <a:pPr algn="ctr"/>
          <a:endParaRPr lang="zh-TW" altLang="en-US"/>
        </a:p>
      </dgm:t>
    </dgm:pt>
    <dgm:pt modelId="{7CC5993F-20F4-854B-AAD8-1FC3D5F26EF3}" type="sibTrans" cxnId="{9F13BF07-A36B-634D-9DD4-E77ACED96C0C}">
      <dgm:prSet/>
      <dgm:spPr/>
      <dgm:t>
        <a:bodyPr/>
        <a:lstStyle/>
        <a:p>
          <a:pPr algn="ctr"/>
          <a:endParaRPr lang="zh-TW" altLang="en-US"/>
        </a:p>
      </dgm:t>
    </dgm:pt>
    <dgm:pt modelId="{A0D4B889-D22A-4C4A-A59C-B9CC0AD63E8C}" type="pres">
      <dgm:prSet presAssocID="{115CCE51-F6C6-E04C-98A6-25B08FEFD8F7}" presName="Name0" presStyleCnt="0">
        <dgm:presLayoutVars>
          <dgm:dir/>
          <dgm:resizeHandles val="exact"/>
        </dgm:presLayoutVars>
      </dgm:prSet>
      <dgm:spPr/>
    </dgm:pt>
    <dgm:pt modelId="{6EAB4045-D0ED-A842-A44B-F24054233CE3}" type="pres">
      <dgm:prSet presAssocID="{2AA15F1F-F281-754E-816B-5CE45C41D14D}" presName="node" presStyleLbl="node1" presStyleIdx="0" presStyleCnt="3" custScaleX="215076">
        <dgm:presLayoutVars>
          <dgm:bulletEnabled val="1"/>
        </dgm:presLayoutVars>
      </dgm:prSet>
      <dgm:spPr/>
    </dgm:pt>
    <dgm:pt modelId="{CC0DBB90-26DD-2B40-AA87-EEB1B69BF782}" type="pres">
      <dgm:prSet presAssocID="{2DE06436-3842-684D-A9BF-89BDB4D2BBBE}" presName="sibTrans" presStyleLbl="sibTrans2D1" presStyleIdx="0" presStyleCnt="2"/>
      <dgm:spPr/>
    </dgm:pt>
    <dgm:pt modelId="{35FA9CE3-D037-F246-95CE-3AECD2E37A11}" type="pres">
      <dgm:prSet presAssocID="{2DE06436-3842-684D-A9BF-89BDB4D2BBBE}" presName="connectorText" presStyleLbl="sibTrans2D1" presStyleIdx="0" presStyleCnt="2"/>
      <dgm:spPr/>
    </dgm:pt>
    <dgm:pt modelId="{E8296B1A-FB13-2C48-8EEC-CFEF083400F8}" type="pres">
      <dgm:prSet presAssocID="{E0955D67-DFA1-F042-952C-15D7F5B13439}" presName="node" presStyleLbl="node1" presStyleIdx="1" presStyleCnt="3" custScaleX="234333">
        <dgm:presLayoutVars>
          <dgm:bulletEnabled val="1"/>
        </dgm:presLayoutVars>
      </dgm:prSet>
      <dgm:spPr/>
    </dgm:pt>
    <dgm:pt modelId="{00AA1F30-596D-8E41-86DB-1E035FF6E5A0}" type="pres">
      <dgm:prSet presAssocID="{D84C5AC8-71B1-5348-8ABE-6A17B408F237}" presName="sibTrans" presStyleLbl="sibTrans2D1" presStyleIdx="1" presStyleCnt="2"/>
      <dgm:spPr/>
    </dgm:pt>
    <dgm:pt modelId="{F54A4C45-0848-6A4A-ACD5-CA536F253423}" type="pres">
      <dgm:prSet presAssocID="{D84C5AC8-71B1-5348-8ABE-6A17B408F237}" presName="connectorText" presStyleLbl="sibTrans2D1" presStyleIdx="1" presStyleCnt="2"/>
      <dgm:spPr/>
    </dgm:pt>
    <dgm:pt modelId="{63010844-AAC3-2B49-A3CE-96B7AA4595A7}" type="pres">
      <dgm:prSet presAssocID="{273FDF9F-E780-CB4A-87AE-3C608EAE3122}" presName="node" presStyleLbl="node1" presStyleIdx="2" presStyleCnt="3" custScaleX="135332">
        <dgm:presLayoutVars>
          <dgm:bulletEnabled val="1"/>
        </dgm:presLayoutVars>
      </dgm:prSet>
      <dgm:spPr/>
    </dgm:pt>
  </dgm:ptLst>
  <dgm:cxnLst>
    <dgm:cxn modelId="{9F13BF07-A36B-634D-9DD4-E77ACED96C0C}" srcId="{115CCE51-F6C6-E04C-98A6-25B08FEFD8F7}" destId="{273FDF9F-E780-CB4A-87AE-3C608EAE3122}" srcOrd="2" destOrd="0" parTransId="{B64DD9B3-4CAA-9942-9E79-01E657F02F7D}" sibTransId="{7CC5993F-20F4-854B-AAD8-1FC3D5F26EF3}"/>
    <dgm:cxn modelId="{1625CB28-8F7B-FC44-A1AC-2A913066B5AD}" type="presOf" srcId="{2DE06436-3842-684D-A9BF-89BDB4D2BBBE}" destId="{CC0DBB90-26DD-2B40-AA87-EEB1B69BF782}" srcOrd="0" destOrd="0" presId="urn:microsoft.com/office/officeart/2005/8/layout/process1"/>
    <dgm:cxn modelId="{BC8D173C-6A0B-2D43-8780-9CEE56B70CA2}" srcId="{115CCE51-F6C6-E04C-98A6-25B08FEFD8F7}" destId="{E0955D67-DFA1-F042-952C-15D7F5B13439}" srcOrd="1" destOrd="0" parTransId="{DC7A51B1-A74E-1249-A139-9A5200DB6971}" sibTransId="{D84C5AC8-71B1-5348-8ABE-6A17B408F237}"/>
    <dgm:cxn modelId="{4CA9884B-9AC3-CB4A-B07A-85ACE578A92F}" type="presOf" srcId="{E0955D67-DFA1-F042-952C-15D7F5B13439}" destId="{E8296B1A-FB13-2C48-8EEC-CFEF083400F8}" srcOrd="0" destOrd="0" presId="urn:microsoft.com/office/officeart/2005/8/layout/process1"/>
    <dgm:cxn modelId="{C5C2A54D-80E4-AD4A-9B0C-EEF1B4163C33}" type="presOf" srcId="{D84C5AC8-71B1-5348-8ABE-6A17B408F237}" destId="{00AA1F30-596D-8E41-86DB-1E035FF6E5A0}" srcOrd="0" destOrd="0" presId="urn:microsoft.com/office/officeart/2005/8/layout/process1"/>
    <dgm:cxn modelId="{071C905C-5EF5-F74C-8028-CBE0468BFE30}" srcId="{115CCE51-F6C6-E04C-98A6-25B08FEFD8F7}" destId="{2AA15F1F-F281-754E-816B-5CE45C41D14D}" srcOrd="0" destOrd="0" parTransId="{17325979-30E6-0B45-9BA4-8DC2D77B6897}" sibTransId="{2DE06436-3842-684D-A9BF-89BDB4D2BBBE}"/>
    <dgm:cxn modelId="{7C347167-CF71-C84B-A18A-39C75D4E1F32}" type="presOf" srcId="{115CCE51-F6C6-E04C-98A6-25B08FEFD8F7}" destId="{A0D4B889-D22A-4C4A-A59C-B9CC0AD63E8C}" srcOrd="0" destOrd="0" presId="urn:microsoft.com/office/officeart/2005/8/layout/process1"/>
    <dgm:cxn modelId="{70360C81-3AD1-E147-A6DF-5A4296758032}" type="presOf" srcId="{2AA15F1F-F281-754E-816B-5CE45C41D14D}" destId="{6EAB4045-D0ED-A842-A44B-F24054233CE3}" srcOrd="0" destOrd="0" presId="urn:microsoft.com/office/officeart/2005/8/layout/process1"/>
    <dgm:cxn modelId="{0E38FA90-5B4D-6449-9AC3-CD6D0BD503BE}" type="presOf" srcId="{2DE06436-3842-684D-A9BF-89BDB4D2BBBE}" destId="{35FA9CE3-D037-F246-95CE-3AECD2E37A11}" srcOrd="1" destOrd="0" presId="urn:microsoft.com/office/officeart/2005/8/layout/process1"/>
    <dgm:cxn modelId="{DFD53BD8-2F0F-984A-ACF7-2F0D7CFA0693}" type="presOf" srcId="{273FDF9F-E780-CB4A-87AE-3C608EAE3122}" destId="{63010844-AAC3-2B49-A3CE-96B7AA4595A7}" srcOrd="0" destOrd="0" presId="urn:microsoft.com/office/officeart/2005/8/layout/process1"/>
    <dgm:cxn modelId="{EB80F7F3-4957-1146-B598-816366F1ED0B}" type="presOf" srcId="{D84C5AC8-71B1-5348-8ABE-6A17B408F237}" destId="{F54A4C45-0848-6A4A-ACD5-CA536F253423}" srcOrd="1" destOrd="0" presId="urn:microsoft.com/office/officeart/2005/8/layout/process1"/>
    <dgm:cxn modelId="{3FF3F4AE-1503-B844-B138-86A591FAB39A}" type="presParOf" srcId="{A0D4B889-D22A-4C4A-A59C-B9CC0AD63E8C}" destId="{6EAB4045-D0ED-A842-A44B-F24054233CE3}" srcOrd="0" destOrd="0" presId="urn:microsoft.com/office/officeart/2005/8/layout/process1"/>
    <dgm:cxn modelId="{64D8DC44-DE99-0E42-812D-F0713E5D2903}" type="presParOf" srcId="{A0D4B889-D22A-4C4A-A59C-B9CC0AD63E8C}" destId="{CC0DBB90-26DD-2B40-AA87-EEB1B69BF782}" srcOrd="1" destOrd="0" presId="urn:microsoft.com/office/officeart/2005/8/layout/process1"/>
    <dgm:cxn modelId="{DFBE1509-C7B8-5246-8797-D7FD28FA31EE}" type="presParOf" srcId="{CC0DBB90-26DD-2B40-AA87-EEB1B69BF782}" destId="{35FA9CE3-D037-F246-95CE-3AECD2E37A11}" srcOrd="0" destOrd="0" presId="urn:microsoft.com/office/officeart/2005/8/layout/process1"/>
    <dgm:cxn modelId="{E218A3D6-382D-BE4E-9A1F-A6B19126518E}" type="presParOf" srcId="{A0D4B889-D22A-4C4A-A59C-B9CC0AD63E8C}" destId="{E8296B1A-FB13-2C48-8EEC-CFEF083400F8}" srcOrd="2" destOrd="0" presId="urn:microsoft.com/office/officeart/2005/8/layout/process1"/>
    <dgm:cxn modelId="{82D97941-80DD-044C-AC71-DCC6747905FE}" type="presParOf" srcId="{A0D4B889-D22A-4C4A-A59C-B9CC0AD63E8C}" destId="{00AA1F30-596D-8E41-86DB-1E035FF6E5A0}" srcOrd="3" destOrd="0" presId="urn:microsoft.com/office/officeart/2005/8/layout/process1"/>
    <dgm:cxn modelId="{52FAFD3C-F907-BA44-B3EB-FE72380C5603}" type="presParOf" srcId="{00AA1F30-596D-8E41-86DB-1E035FF6E5A0}" destId="{F54A4C45-0848-6A4A-ACD5-CA536F253423}" srcOrd="0" destOrd="0" presId="urn:microsoft.com/office/officeart/2005/8/layout/process1"/>
    <dgm:cxn modelId="{25CFAFD8-4A83-4140-81F7-22C9C9193746}" type="presParOf" srcId="{A0D4B889-D22A-4C4A-A59C-B9CC0AD63E8C}" destId="{63010844-AAC3-2B49-A3CE-96B7AA4595A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B4045-D0ED-A842-A44B-F24054233CE3}">
      <dsp:nvSpPr>
        <dsp:cNvPr id="0" name=""/>
        <dsp:cNvSpPr/>
      </dsp:nvSpPr>
      <dsp:spPr>
        <a:xfrm>
          <a:off x="1993" y="300094"/>
          <a:ext cx="1016114" cy="40819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搜集資料</a:t>
          </a:r>
        </a:p>
      </dsp:txBody>
      <dsp:txXfrm>
        <a:off x="13948" y="312049"/>
        <a:ext cx="992204" cy="384280"/>
      </dsp:txXfrm>
    </dsp:sp>
    <dsp:sp modelId="{CC0DBB90-26DD-2B40-AA87-EEB1B69BF782}">
      <dsp:nvSpPr>
        <dsp:cNvPr id="0" name=""/>
        <dsp:cNvSpPr/>
      </dsp:nvSpPr>
      <dsp:spPr>
        <a:xfrm>
          <a:off x="1065353" y="445606"/>
          <a:ext cx="100158" cy="11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065353" y="469039"/>
        <a:ext cx="70111" cy="70300"/>
      </dsp:txXfrm>
    </dsp:sp>
    <dsp:sp modelId="{E8296B1A-FB13-2C48-8EEC-CFEF083400F8}">
      <dsp:nvSpPr>
        <dsp:cNvPr id="0" name=""/>
        <dsp:cNvSpPr/>
      </dsp:nvSpPr>
      <dsp:spPr>
        <a:xfrm>
          <a:off x="1207086" y="300094"/>
          <a:ext cx="1107093" cy="40819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訓練模型</a:t>
          </a:r>
        </a:p>
      </dsp:txBody>
      <dsp:txXfrm>
        <a:off x="1219041" y="312049"/>
        <a:ext cx="1083183" cy="384280"/>
      </dsp:txXfrm>
    </dsp:sp>
    <dsp:sp modelId="{00AA1F30-596D-8E41-86DB-1E035FF6E5A0}">
      <dsp:nvSpPr>
        <dsp:cNvPr id="0" name=""/>
        <dsp:cNvSpPr/>
      </dsp:nvSpPr>
      <dsp:spPr>
        <a:xfrm>
          <a:off x="2361424" y="445606"/>
          <a:ext cx="100158" cy="11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361424" y="469039"/>
        <a:ext cx="70111" cy="70300"/>
      </dsp:txXfrm>
    </dsp:sp>
    <dsp:sp modelId="{63010844-AAC3-2B49-A3CE-96B7AA4595A7}">
      <dsp:nvSpPr>
        <dsp:cNvPr id="0" name=""/>
        <dsp:cNvSpPr/>
      </dsp:nvSpPr>
      <dsp:spPr>
        <a:xfrm>
          <a:off x="2503157" y="300094"/>
          <a:ext cx="639368" cy="40819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驗證</a:t>
          </a:r>
        </a:p>
      </dsp:txBody>
      <dsp:txXfrm>
        <a:off x="2515112" y="312049"/>
        <a:ext cx="615458" cy="3842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81463-FC62-9447-8A41-D2D0B735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建銘 黃</dc:creator>
  <cp:keywords/>
  <dc:description/>
  <cp:lastModifiedBy>建銘 黃</cp:lastModifiedBy>
  <cp:revision>1</cp:revision>
  <dcterms:created xsi:type="dcterms:W3CDTF">2023-01-17T06:56:00Z</dcterms:created>
  <dcterms:modified xsi:type="dcterms:W3CDTF">2023-01-17T07:05:00Z</dcterms:modified>
</cp:coreProperties>
</file>