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紫色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 w:eastAsiaTheme="minorEastAsia"/>
          <w:lang w:val="en-US" w:eastAsia="zh-CN"/>
        </w:rPr>
        <w:t xml:space="preserve">DEEPBUGS 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D3D3D3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ede4fb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VUDDY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cabfdc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d3c4ea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VULDEEPECKER</w:t>
      </w: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a79bbe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b8a5d9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μVULDEEPECKER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8678a0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9d87c8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DEVIGN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655784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836ab7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LIN et al.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453768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674ea7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FUNDED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261a4d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493396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>蓝色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VUDDY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D3D3D3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83bccc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μVULDEEPECKER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6ea1af</w:t>
      </w: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72aaba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VULDEEPECKER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598692</w:t>
      </w: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6299a8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LIN et al.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456c77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518896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DEEPBUGS</w:t>
      </w: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32545d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417785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DEVIGN</w:t>
      </w: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1f3c44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316774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FUNDED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0e262c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205764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80"/>
          <w:sz w:val="27"/>
          <w:szCs w:val="27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93CB5"/>
    <w:rsid w:val="504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2020-05-05T03:20:00Z</dcterms:created>
  <dc:creator>不辜负</dc:creator>
  <cp:lastModifiedBy>不辜负</cp:lastModifiedBy>
  <dcterms:modified xsi:type="dcterms:W3CDTF">2020-05-05T05:50:28Z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