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 시작할 때 / 생각하거나 뜸 들일 때 / 강조할 때 / 문장을 이을 때 / 말끝을 흐릴 때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친정 조카들(M9-04)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 시작할 때 / 생각하거나 뜸 들일 때 / 강조할 때 / 문장을 이을 때 /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 시작할 때 / 생각하거나 뜸 들일 때 / 강조할 때 / 문장을 이을 때 /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 시작할 때 / 생각하거나 뜸 들일 때 / 강조할 때 / 문장을 이을 때 /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 시작할 때 / 생각하거나 뜸 들일 때 / 강조할 때 / 문장을 이을 때 /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 시작할 때 / 생각하거나 뜸 들일 때 / 강조할 때 / 문장을 이을 때 /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 시작할 때 / 생각하거나 뜸 들일 때 / 강조할 때 / 문장을 이을 때 /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 시작할 때 / 생각하거나 뜸 들일 때 / 강조할 때 / 문장을 이을 때 /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 시작할 때 / 생각하거나 뜸 들일 때 / 강조할 때 / 문장을 이을 때 /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M1-02·M5-01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 시작할 때 / 생각하거나 뜸 들일 때 / 강조할 때 / 문장을 이을 때 /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