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280" w:line="312" w:lineRule="auto"/>
        <w:ind w:left="0"/>
      </w:pPr>
      <w:r>
        <w:rPr>
          <w:b w:val="0"/>
          <w:color w:val="6E6E6E"/>
          <w:sz w:val="18"/>
        </w:rPr>
        <w:t>설계 원칙·형식 규격은 Persona_Intake_설계규격.md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(P1-06에서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 다른 가족은 M2 에서 한 명씩 물어요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(P1-06에서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(P1-06에서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>: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>: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>: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⑧ 특정 사람 이야기를 먼저 꺼내기 → 누구: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연도: ______  □ 음력  □ 양력  □ 모름   고향: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 ____________________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 ____________________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M5-07B  </w:t>
      </w:r>
      <w:r>
        <w:rPr>
          <w:b/>
          <w:color w:val="1A1A1A"/>
          <w:sz w:val="21"/>
        </w:rPr>
        <w:t>(M5-07A에서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M2에 적은 사람 / 직접 입력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 / 가족 전언 / 그랬을 것 같음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연도 → ______  □ 연도+월 → ______  □ 말하지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수술·치료 중에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문항 목록에서 선택 · 기본 추천: C5-b · C7 · M3-01 · M5-06 · M6-01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spacing w:before="0" w:after="4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