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말버릇: 말 시작할 때 / 말버릇: 생각하거나 뜸 들일 때 / 말버릇: 강조할 때 / 말버릇: 문장을 이을 때 / 말버릇: 말끝을 흐릴 때 / 기타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말버릇: 말 시작할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말버릇: 생각하거나 뜸 들일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말버릇: 강조할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말버릇: 강조할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말버릇: 강조할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말버릇: 강조할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말버릇: 말끝을 흐릴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말버릇: 말끝을 흐릴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말버릇: 문장을 이을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말버릇: 강조할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가족(M9-04)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말버릇: 말 시작할 때 / 말버릇: 생각하거나 뜸 들일 때 / 말버릇: 강조할 때 / 말버릇: 문장을 이을 때 / 말버릇: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말버릇: 말 시작할 때 / 말버릇: 생각하거나 뜸 들일 때 / 말버릇: 강조할 때 / 말버릇: 문장을 이을 때 / 말버릇: 말끝을 흐릴 때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T1-02A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T1-02B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T1-02C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