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79BB" w14:textId="77777777" w:rsidR="004F6B54" w:rsidRDefault="004F6B54" w:rsidP="004F6B54">
      <w:pPr>
        <w:pStyle w:val="NormalWeb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module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Odoo 17,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62E1C33D" w14:textId="77777777" w:rsidR="004F6B54" w:rsidRDefault="004F6B54" w:rsidP="004F6B54">
      <w:pPr>
        <w:pStyle w:val="Heading3"/>
      </w:pPr>
      <w:r>
        <w:t xml:space="preserve">1.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(Product Management)</w:t>
      </w:r>
    </w:p>
    <w:p w14:paraId="0A0BDFDE" w14:textId="77777777" w:rsidR="004F6B54" w:rsidRDefault="004F6B54" w:rsidP="004F6B54">
      <w:pPr>
        <w:pStyle w:val="Heading4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(Products)</w:t>
      </w:r>
    </w:p>
    <w:p w14:paraId="0497FFEC" w14:textId="77777777" w:rsidR="004F6B54" w:rsidRDefault="004F6B54" w:rsidP="004F6B5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Tạo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 (Create and Manage Products)</w:t>
      </w:r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tạo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5641C405" w14:textId="77777777" w:rsidR="004F6B54" w:rsidRDefault="004F6B54" w:rsidP="004F6B54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 (Product Name)</w:t>
      </w:r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3409D201" w14:textId="77777777" w:rsidR="004F6B54" w:rsidRDefault="004F6B54" w:rsidP="004F6B54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Loại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 (Product Type)</w:t>
      </w:r>
      <w:r>
        <w:t xml:space="preserve">: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Storable Product (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), Consumable (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Service (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).</w:t>
      </w:r>
    </w:p>
    <w:p w14:paraId="77CA3033" w14:textId="77777777" w:rsidR="004F6B54" w:rsidRDefault="004F6B54" w:rsidP="004F6B54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lường</w:t>
      </w:r>
      <w:proofErr w:type="spellEnd"/>
      <w:r>
        <w:rPr>
          <w:rStyle w:val="Strong"/>
        </w:rPr>
        <w:t xml:space="preserve"> (Unit of Measure)</w:t>
      </w:r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Kilogram (kg), Liter (L), </w:t>
      </w:r>
      <w:proofErr w:type="spellStart"/>
      <w:r>
        <w:t>hoặc</w:t>
      </w:r>
      <w:proofErr w:type="spellEnd"/>
      <w:r>
        <w:t xml:space="preserve"> Unit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).</w:t>
      </w:r>
    </w:p>
    <w:p w14:paraId="22A80B71" w14:textId="77777777" w:rsidR="004F6B54" w:rsidRDefault="004F6B54" w:rsidP="004F6B54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Giá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bán</w:t>
      </w:r>
      <w:proofErr w:type="spellEnd"/>
      <w:r>
        <w:rPr>
          <w:rStyle w:val="Strong"/>
        </w:rPr>
        <w:t xml:space="preserve"> (Sales Price)</w:t>
      </w:r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3CBABB8" w14:textId="77777777" w:rsidR="004F6B54" w:rsidRDefault="004F6B54" w:rsidP="004F6B54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Giá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gốc</w:t>
      </w:r>
      <w:proofErr w:type="spellEnd"/>
      <w:r>
        <w:rPr>
          <w:rStyle w:val="Strong"/>
        </w:rPr>
        <w:t xml:space="preserve"> (Cost Price)</w:t>
      </w:r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57877820" w14:textId="77777777" w:rsidR="004F6B54" w:rsidRDefault="004F6B54" w:rsidP="004F6B54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 (Internal Reference)</w:t>
      </w:r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03184C01" w14:textId="77777777" w:rsidR="004F6B54" w:rsidRDefault="004F6B54" w:rsidP="004F6B54">
      <w:pPr>
        <w:pStyle w:val="Heading4"/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(Product Categories)</w:t>
      </w:r>
    </w:p>
    <w:p w14:paraId="562876D0" w14:textId="77777777" w:rsidR="004F6B54" w:rsidRDefault="004F6B54" w:rsidP="004F6B5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Tạo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 (Create and Manage Product Categories)</w:t>
      </w:r>
      <w:r>
        <w:t>:</w:t>
      </w:r>
    </w:p>
    <w:p w14:paraId="6962E919" w14:textId="77777777" w:rsidR="004F6B54" w:rsidRDefault="004F6B54" w:rsidP="004F6B54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(Category Name)</w:t>
      </w:r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12954544" w14:textId="77777777" w:rsidR="004F6B54" w:rsidRDefault="004F6B54" w:rsidP="004F6B54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cha (Parent Category)</w:t>
      </w:r>
      <w:r>
        <w:t xml:space="preserve">: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038F0BBC" w14:textId="77777777" w:rsidR="004F6B54" w:rsidRDefault="004F6B54" w:rsidP="004F6B54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Thuộc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tính</w:t>
      </w:r>
      <w:proofErr w:type="spellEnd"/>
      <w:r>
        <w:rPr>
          <w:rStyle w:val="Strong"/>
        </w:rPr>
        <w:t xml:space="preserve"> (Attributes)</w:t>
      </w:r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(Default Taxes).</w:t>
      </w:r>
    </w:p>
    <w:p w14:paraId="21C1F075" w14:textId="77777777" w:rsidR="004F6B54" w:rsidRDefault="004F6B54" w:rsidP="004F6B54">
      <w:pPr>
        <w:pStyle w:val="Heading3"/>
      </w:pPr>
      <w:r>
        <w:t xml:space="preserve">2.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(Inventory Tracking and Adjustment)</w:t>
      </w:r>
    </w:p>
    <w:p w14:paraId="28328515" w14:textId="77777777" w:rsidR="004F6B54" w:rsidRDefault="004F6B54" w:rsidP="004F6B54">
      <w:pPr>
        <w:pStyle w:val="Heading4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(Inventory Adjustments)</w:t>
      </w:r>
    </w:p>
    <w:p w14:paraId="35284288" w14:textId="77777777" w:rsidR="004F6B54" w:rsidRDefault="004F6B54" w:rsidP="004F6B54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Thực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Tồn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rPr>
          <w:rStyle w:val="Strong"/>
        </w:rPr>
        <w:t xml:space="preserve"> (Perform Inventory Adjustments)</w:t>
      </w:r>
      <w:r>
        <w:t>:</w:t>
      </w:r>
    </w:p>
    <w:p w14:paraId="648D3551" w14:textId="77777777" w:rsidR="004F6B54" w:rsidRDefault="004F6B54" w:rsidP="004F6B54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Chọn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 (Select Products)</w:t>
      </w:r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14:paraId="1843636F" w14:textId="77777777" w:rsidR="004F6B54" w:rsidRDefault="004F6B54" w:rsidP="004F6B54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số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lượng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tế</w:t>
      </w:r>
      <w:proofErr w:type="spellEnd"/>
      <w:r>
        <w:rPr>
          <w:rStyle w:val="Strong"/>
        </w:rPr>
        <w:t xml:space="preserve"> (Enter Actual Quantities)</w:t>
      </w:r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6C4A483A" w14:textId="77777777" w:rsidR="004F6B54" w:rsidRDefault="004F6B54" w:rsidP="004F6B54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chỉnh</w:t>
      </w:r>
      <w:proofErr w:type="spellEnd"/>
      <w:r>
        <w:rPr>
          <w:rStyle w:val="Strong"/>
        </w:rPr>
        <w:t xml:space="preserve"> (Validate Adjustment)</w:t>
      </w:r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78C1CE08" w14:textId="77777777" w:rsidR="004F6B54" w:rsidRDefault="004F6B54" w:rsidP="004F6B54">
      <w:pPr>
        <w:pStyle w:val="Heading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(Inventory Counts or Stock Taking)</w:t>
      </w:r>
    </w:p>
    <w:p w14:paraId="3E09F793" w14:textId="77777777" w:rsidR="004F6B54" w:rsidRDefault="004F6B54" w:rsidP="004F6B54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Kiểm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kê</w:t>
      </w:r>
      <w:proofErr w:type="spellEnd"/>
      <w:r>
        <w:rPr>
          <w:rStyle w:val="Strong"/>
        </w:rPr>
        <w:t xml:space="preserve"> (Plan Inventory Counts)</w:t>
      </w:r>
      <w:r>
        <w:t>:</w:t>
      </w:r>
    </w:p>
    <w:p w14:paraId="1F6BA72F" w14:textId="77777777" w:rsidR="004F6B54" w:rsidRDefault="004F6B54" w:rsidP="004F6B54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Tạo </w:t>
      </w:r>
      <w:proofErr w:type="spellStart"/>
      <w:r>
        <w:rPr>
          <w:rStyle w:val="Strong"/>
        </w:rPr>
        <w:t>phiếu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kiểm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kê</w:t>
      </w:r>
      <w:proofErr w:type="spellEnd"/>
      <w:r>
        <w:rPr>
          <w:rStyle w:val="Strong"/>
        </w:rPr>
        <w:t xml:space="preserve"> (Create Inventory Count)</w:t>
      </w:r>
      <w:r>
        <w:t xml:space="preserve">: Tạo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7FF9754F" w14:textId="77777777" w:rsidR="004F6B54" w:rsidRDefault="004F6B54" w:rsidP="004F6B54">
      <w:pPr>
        <w:numPr>
          <w:ilvl w:val="1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Chọn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hoặc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rPr>
          <w:rStyle w:val="Strong"/>
        </w:rPr>
        <w:t xml:space="preserve"> (Select Products or Locations)</w:t>
      </w:r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14:paraId="20166398" w14:textId="77777777" w:rsidR="004F6B54" w:rsidRDefault="004F6B54" w:rsidP="004F6B54">
      <w:pPr>
        <w:numPr>
          <w:ilvl w:val="1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Thực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kiểm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kê</w:t>
      </w:r>
      <w:proofErr w:type="spellEnd"/>
      <w:r>
        <w:rPr>
          <w:rStyle w:val="Strong"/>
        </w:rPr>
        <w:t xml:space="preserve"> (Perform the Count)</w:t>
      </w:r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14:paraId="15F7767E" w14:textId="77777777" w:rsidR="004F6B54" w:rsidRDefault="004F6B54" w:rsidP="004F6B54">
      <w:pPr>
        <w:pStyle w:val="Heading3"/>
      </w:pPr>
      <w:r>
        <w:t xml:space="preserve">3.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(Inbound and Outbound Operations)</w:t>
      </w:r>
    </w:p>
    <w:p w14:paraId="5189830F" w14:textId="77777777" w:rsidR="004F6B54" w:rsidRDefault="004F6B54" w:rsidP="004F6B54">
      <w:pPr>
        <w:pStyle w:val="Heading4"/>
      </w:pPr>
      <w:proofErr w:type="spellStart"/>
      <w:r>
        <w:lastRenderedPageBreak/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(Receipts)</w:t>
      </w:r>
    </w:p>
    <w:p w14:paraId="2375B4A3" w14:textId="77777777" w:rsidR="004F6B54" w:rsidRDefault="004F6B54" w:rsidP="004F6B54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(Manage Receipts)</w:t>
      </w:r>
      <w:r>
        <w:t>:</w:t>
      </w:r>
    </w:p>
    <w:p w14:paraId="759F910D" w14:textId="77777777" w:rsidR="004F6B54" w:rsidRDefault="004F6B54" w:rsidP="004F6B54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Tạo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mua</w:t>
      </w:r>
      <w:proofErr w:type="spellEnd"/>
      <w:r>
        <w:rPr>
          <w:rStyle w:val="Strong"/>
        </w:rPr>
        <w:t xml:space="preserve"> (Create Purchase Order)</w:t>
      </w:r>
      <w:r>
        <w:t xml:space="preserve">: Tạo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058C96A3" w14:textId="77777777" w:rsidR="004F6B54" w:rsidRDefault="004F6B54" w:rsidP="004F6B54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hóa</w:t>
      </w:r>
      <w:proofErr w:type="spellEnd"/>
      <w:r>
        <w:rPr>
          <w:rStyle w:val="Strong"/>
        </w:rPr>
        <w:t xml:space="preserve"> (Receive Products)</w:t>
      </w:r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7D7BA8E1" w14:textId="77777777" w:rsidR="004F6B54" w:rsidRDefault="004F6B54" w:rsidP="004F6B54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Kiểm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chất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lượng</w:t>
      </w:r>
      <w:proofErr w:type="spellEnd"/>
      <w:r>
        <w:rPr>
          <w:rStyle w:val="Strong"/>
        </w:rPr>
        <w:t xml:space="preserve"> (Quality Checks)</w:t>
      </w:r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0C0AAC63" w14:textId="77777777" w:rsidR="004F6B54" w:rsidRDefault="004F6B54" w:rsidP="004F6B54">
      <w:pPr>
        <w:pStyle w:val="Heading4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(Deliveries)</w:t>
      </w:r>
    </w:p>
    <w:p w14:paraId="10841421" w14:textId="77777777" w:rsidR="004F6B54" w:rsidRDefault="004F6B54" w:rsidP="004F6B54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Xuất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(Manage Deliveries)</w:t>
      </w:r>
      <w:r>
        <w:t>:</w:t>
      </w:r>
    </w:p>
    <w:p w14:paraId="3604F860" w14:textId="77777777" w:rsidR="004F6B54" w:rsidRDefault="004F6B54" w:rsidP="004F6B54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Tạo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bán</w:t>
      </w:r>
      <w:proofErr w:type="spellEnd"/>
      <w:r>
        <w:rPr>
          <w:rStyle w:val="Strong"/>
        </w:rPr>
        <w:t xml:space="preserve"> (Create Sales Order)</w:t>
      </w:r>
      <w:r>
        <w:t xml:space="preserve">: Tạo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7B9522A" w14:textId="77777777" w:rsidR="004F6B54" w:rsidRDefault="004F6B54" w:rsidP="004F6B54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Chuẩn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giao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(Prepare Shipment)</w:t>
      </w:r>
      <w:r>
        <w:t xml:space="preserve">: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>.</w:t>
      </w:r>
    </w:p>
    <w:p w14:paraId="1B92068D" w14:textId="77777777" w:rsidR="004F6B54" w:rsidRDefault="004F6B54" w:rsidP="004F6B54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xuất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rPr>
          <w:rStyle w:val="Strong"/>
        </w:rPr>
        <w:t xml:space="preserve"> (Validate Delivery)</w:t>
      </w:r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C121B46" w14:textId="77777777" w:rsidR="004F6B54" w:rsidRDefault="004F6B54" w:rsidP="004F6B54">
      <w:pPr>
        <w:pStyle w:val="Heading3"/>
      </w:pPr>
      <w:r>
        <w:t xml:space="preserve">4.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(Internal Transfers)</w:t>
      </w:r>
    </w:p>
    <w:p w14:paraId="6DAD3447" w14:textId="77777777" w:rsidR="004F6B54" w:rsidRDefault="004F6B54" w:rsidP="004F6B54">
      <w:pPr>
        <w:pStyle w:val="Heading4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(Internal Transfers)</w:t>
      </w:r>
    </w:p>
    <w:p w14:paraId="28BB7E8E" w14:textId="77777777" w:rsidR="004F6B54" w:rsidRDefault="004F6B54" w:rsidP="004F6B54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chuyển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bộ</w:t>
      </w:r>
      <w:proofErr w:type="spellEnd"/>
      <w:r>
        <w:rPr>
          <w:rStyle w:val="Strong"/>
        </w:rPr>
        <w:t xml:space="preserve"> (Manage Internal Transfers)</w:t>
      </w:r>
      <w:r>
        <w:t>:</w:t>
      </w:r>
    </w:p>
    <w:p w14:paraId="3BF2E3AE" w14:textId="77777777" w:rsidR="004F6B54" w:rsidRDefault="004F6B54" w:rsidP="004F6B54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Tạo </w:t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chuyển</w:t>
      </w:r>
      <w:proofErr w:type="spellEnd"/>
      <w:r>
        <w:rPr>
          <w:rStyle w:val="Strong"/>
        </w:rPr>
        <w:t xml:space="preserve"> (Create Transfer Request)</w:t>
      </w:r>
      <w:r>
        <w:t xml:space="preserve">: Tạo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701558BC" w14:textId="77777777" w:rsidR="004F6B54" w:rsidRDefault="004F6B54" w:rsidP="004F6B54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Chọn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số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lượng</w:t>
      </w:r>
      <w:proofErr w:type="spellEnd"/>
      <w:r>
        <w:rPr>
          <w:rStyle w:val="Strong"/>
        </w:rPr>
        <w:t xml:space="preserve"> (Select Products and Quantities)</w:t>
      </w:r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14:paraId="7DFA0BEB" w14:textId="77777777" w:rsidR="004F6B54" w:rsidRDefault="004F6B54" w:rsidP="004F6B54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chuyển</w:t>
      </w:r>
      <w:proofErr w:type="spellEnd"/>
      <w:r>
        <w:rPr>
          <w:rStyle w:val="Strong"/>
        </w:rPr>
        <w:t xml:space="preserve"> (Validate Transfer)</w:t>
      </w:r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7CA83EAA" w14:textId="77777777" w:rsidR="004F6B54" w:rsidRDefault="004F6B54" w:rsidP="004F6B54">
      <w:pPr>
        <w:pStyle w:val="Heading3"/>
      </w:pPr>
      <w:r>
        <w:t xml:space="preserve">5.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(Reporting and Analysis)</w:t>
      </w:r>
    </w:p>
    <w:p w14:paraId="5D78E92E" w14:textId="77777777" w:rsidR="004F6B54" w:rsidRDefault="004F6B54" w:rsidP="004F6B54">
      <w:pPr>
        <w:pStyle w:val="Heading4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(Inventory Reports)</w:t>
      </w:r>
    </w:p>
    <w:p w14:paraId="0296796F" w14:textId="77777777" w:rsidR="004F6B54" w:rsidRDefault="004F6B54" w:rsidP="004F6B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Tạo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tồn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rPr>
          <w:rStyle w:val="Strong"/>
        </w:rPr>
        <w:t xml:space="preserve"> (Generate Inventory Reports)</w:t>
      </w:r>
      <w:r>
        <w:t>:</w:t>
      </w:r>
    </w:p>
    <w:p w14:paraId="61BD4421" w14:textId="77777777" w:rsidR="004F6B54" w:rsidRDefault="004F6B54" w:rsidP="004F6B54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số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lượng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tồn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rPr>
          <w:rStyle w:val="Strong"/>
        </w:rPr>
        <w:t xml:space="preserve"> (Stock Quantity Report)</w:t>
      </w:r>
      <w:r>
        <w:t xml:space="preserve">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4EB97A8" w14:textId="77777777" w:rsidR="004F6B54" w:rsidRDefault="004F6B54" w:rsidP="004F6B54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lịch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di </w:t>
      </w:r>
      <w:proofErr w:type="spellStart"/>
      <w:r>
        <w:rPr>
          <w:rStyle w:val="Strong"/>
        </w:rPr>
        <w:t>chuyển</w:t>
      </w:r>
      <w:proofErr w:type="spellEnd"/>
      <w:r>
        <w:rPr>
          <w:rStyle w:val="Strong"/>
        </w:rPr>
        <w:t xml:space="preserve"> (Movement History Report)</w:t>
      </w:r>
      <w:r>
        <w:t xml:space="preserve">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4D25E790" w14:textId="77777777" w:rsidR="004F6B54" w:rsidRDefault="004F6B54" w:rsidP="004F6B54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tồn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rPr>
          <w:rStyle w:val="Strong"/>
        </w:rPr>
        <w:t xml:space="preserve"> (Inventory Valuation Report)</w:t>
      </w:r>
      <w:r>
        <w:t xml:space="preserve">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42316FDB" w14:textId="77777777" w:rsidR="004F6B54" w:rsidRDefault="004F6B54" w:rsidP="004F6B54">
      <w:pPr>
        <w:pStyle w:val="Heading4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(Inventory Analysis)</w:t>
      </w:r>
    </w:p>
    <w:p w14:paraId="7D9CF7A7" w14:textId="77777777" w:rsidR="004F6B54" w:rsidRDefault="004F6B54" w:rsidP="004F6B54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tồn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rPr>
          <w:rStyle w:val="Strong"/>
        </w:rPr>
        <w:t xml:space="preserve"> (Inventory Analysis)</w:t>
      </w:r>
      <w:r>
        <w:t>:</w:t>
      </w:r>
    </w:p>
    <w:p w14:paraId="09D5AC5F" w14:textId="77777777" w:rsidR="004F6B54" w:rsidRDefault="004F6B54" w:rsidP="004F6B54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tích</w:t>
      </w:r>
      <w:proofErr w:type="spellEnd"/>
      <w:r>
        <w:rPr>
          <w:rStyle w:val="Strong"/>
        </w:rPr>
        <w:t xml:space="preserve"> xu </w:t>
      </w:r>
      <w:proofErr w:type="spellStart"/>
      <w:r>
        <w:rPr>
          <w:rStyle w:val="Strong"/>
        </w:rPr>
        <w:t>hướng</w:t>
      </w:r>
      <w:proofErr w:type="spellEnd"/>
      <w:r>
        <w:rPr>
          <w:rStyle w:val="Strong"/>
        </w:rPr>
        <w:t xml:space="preserve"> (Trend Analysis)</w:t>
      </w:r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65425ECC" w14:textId="77777777" w:rsidR="004F6B54" w:rsidRDefault="004F6B54" w:rsidP="004F6B54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hiệu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suất</w:t>
      </w:r>
      <w:proofErr w:type="spellEnd"/>
      <w:r>
        <w:rPr>
          <w:rStyle w:val="Strong"/>
        </w:rPr>
        <w:t xml:space="preserve"> (Performance Analysis)</w:t>
      </w:r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3E3BB158" w14:textId="77777777" w:rsidR="004F6B54" w:rsidRDefault="004F6B54" w:rsidP="004F6B54">
      <w:pPr>
        <w:pStyle w:val="Heading3"/>
      </w:pPr>
      <w:r>
        <w:t xml:space="preserve">6.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Khác</w:t>
      </w:r>
      <w:proofErr w:type="spellEnd"/>
      <w:r>
        <w:t xml:space="preserve"> (Integration with Other Modules)</w:t>
      </w:r>
    </w:p>
    <w:p w14:paraId="130F52C4" w14:textId="77777777" w:rsidR="004F6B54" w:rsidRDefault="004F6B54" w:rsidP="004F6B54">
      <w:pPr>
        <w:pStyle w:val="Heading4"/>
      </w:pPr>
      <w:proofErr w:type="spellStart"/>
      <w:r>
        <w:lastRenderedPageBreak/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(Sales Integration)</w:t>
      </w:r>
    </w:p>
    <w:p w14:paraId="4DE6DBDB" w14:textId="77777777" w:rsidR="004F6B54" w:rsidRDefault="004F6B54" w:rsidP="004F6B54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nối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module </w:t>
      </w:r>
      <w:proofErr w:type="spellStart"/>
      <w:r>
        <w:rPr>
          <w:rStyle w:val="Strong"/>
        </w:rPr>
        <w:t>Bán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(Connect with Sales Module)</w:t>
      </w:r>
      <w:r>
        <w:t xml:space="preserve">: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2C8D324F" w14:textId="77777777" w:rsidR="004F6B54" w:rsidRDefault="004F6B54" w:rsidP="004F6B54">
      <w:pPr>
        <w:pStyle w:val="Heading4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Mua </w:t>
      </w:r>
      <w:proofErr w:type="spellStart"/>
      <w:r>
        <w:t>hàng</w:t>
      </w:r>
      <w:proofErr w:type="spellEnd"/>
      <w:r>
        <w:t xml:space="preserve"> (Purchase Integration)</w:t>
      </w:r>
    </w:p>
    <w:p w14:paraId="3FCFBAB2" w14:textId="77777777" w:rsidR="004F6B54" w:rsidRDefault="004F6B54" w:rsidP="004F6B5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nối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module Mua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(Connect with Purchase Module)</w:t>
      </w:r>
      <w:r>
        <w:t xml:space="preserve">: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1F3A08C5" w14:textId="77777777" w:rsidR="004F6B54" w:rsidRDefault="004F6B54" w:rsidP="004F6B54">
      <w:pPr>
        <w:pStyle w:val="Heading4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(Accounting Integration)</w:t>
      </w:r>
    </w:p>
    <w:p w14:paraId="106F39B2" w14:textId="77777777" w:rsidR="004F6B54" w:rsidRDefault="004F6B54" w:rsidP="004F6B54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nối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module </w:t>
      </w:r>
      <w:proofErr w:type="spellStart"/>
      <w:r>
        <w:rPr>
          <w:rStyle w:val="Strong"/>
        </w:rPr>
        <w:t>Kế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toán</w:t>
      </w:r>
      <w:proofErr w:type="spellEnd"/>
      <w:r>
        <w:rPr>
          <w:rStyle w:val="Strong"/>
        </w:rPr>
        <w:t xml:space="preserve"> (Connect with Accounting Module)</w:t>
      </w:r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16052A1F" w14:textId="77777777" w:rsidR="004F6B54" w:rsidRDefault="004F6B54" w:rsidP="004F6B54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nghiệp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nghiệp.</w:t>
      </w:r>
    </w:p>
    <w:p w14:paraId="5684D578" w14:textId="77777777" w:rsidR="00831CC9" w:rsidRPr="004F6B54" w:rsidRDefault="00831CC9" w:rsidP="004F6B54"/>
    <w:sectPr w:rsidR="00831CC9" w:rsidRPr="004F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165C"/>
    <w:multiLevelType w:val="multilevel"/>
    <w:tmpl w:val="F7A4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A5432"/>
    <w:multiLevelType w:val="multilevel"/>
    <w:tmpl w:val="784E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2495F"/>
    <w:multiLevelType w:val="multilevel"/>
    <w:tmpl w:val="1B96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D7CAC"/>
    <w:multiLevelType w:val="multilevel"/>
    <w:tmpl w:val="4922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82BD5"/>
    <w:multiLevelType w:val="multilevel"/>
    <w:tmpl w:val="9A0A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714B6"/>
    <w:multiLevelType w:val="multilevel"/>
    <w:tmpl w:val="57D8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77C0A"/>
    <w:multiLevelType w:val="multilevel"/>
    <w:tmpl w:val="D0A0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B60EF"/>
    <w:multiLevelType w:val="multilevel"/>
    <w:tmpl w:val="F47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A2336"/>
    <w:multiLevelType w:val="multilevel"/>
    <w:tmpl w:val="2306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D4059"/>
    <w:multiLevelType w:val="multilevel"/>
    <w:tmpl w:val="D0A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2727D"/>
    <w:multiLevelType w:val="multilevel"/>
    <w:tmpl w:val="DB52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C3B9F"/>
    <w:multiLevelType w:val="multilevel"/>
    <w:tmpl w:val="032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70B04"/>
    <w:multiLevelType w:val="multilevel"/>
    <w:tmpl w:val="7952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F3425"/>
    <w:multiLevelType w:val="multilevel"/>
    <w:tmpl w:val="3A26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004AD"/>
    <w:multiLevelType w:val="multilevel"/>
    <w:tmpl w:val="24B4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54047"/>
    <w:multiLevelType w:val="multilevel"/>
    <w:tmpl w:val="58BA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C4960"/>
    <w:multiLevelType w:val="multilevel"/>
    <w:tmpl w:val="50CA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BC1F65"/>
    <w:multiLevelType w:val="multilevel"/>
    <w:tmpl w:val="5154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E46537"/>
    <w:multiLevelType w:val="multilevel"/>
    <w:tmpl w:val="6BEE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15FE7"/>
    <w:multiLevelType w:val="multilevel"/>
    <w:tmpl w:val="DD14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83517"/>
    <w:multiLevelType w:val="multilevel"/>
    <w:tmpl w:val="D746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504881"/>
    <w:multiLevelType w:val="multilevel"/>
    <w:tmpl w:val="A588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75705"/>
    <w:multiLevelType w:val="multilevel"/>
    <w:tmpl w:val="6B4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85471"/>
    <w:multiLevelType w:val="multilevel"/>
    <w:tmpl w:val="6E0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675709"/>
    <w:multiLevelType w:val="multilevel"/>
    <w:tmpl w:val="8B5C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A752D5"/>
    <w:multiLevelType w:val="multilevel"/>
    <w:tmpl w:val="D88E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5228E2"/>
    <w:multiLevelType w:val="multilevel"/>
    <w:tmpl w:val="3300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A72EA"/>
    <w:multiLevelType w:val="multilevel"/>
    <w:tmpl w:val="9FD0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8A0804"/>
    <w:multiLevelType w:val="multilevel"/>
    <w:tmpl w:val="7EA2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602B31"/>
    <w:multiLevelType w:val="multilevel"/>
    <w:tmpl w:val="6302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5"/>
  </w:num>
  <w:num w:numId="3">
    <w:abstractNumId w:val="3"/>
  </w:num>
  <w:num w:numId="4">
    <w:abstractNumId w:val="10"/>
  </w:num>
  <w:num w:numId="5">
    <w:abstractNumId w:val="25"/>
  </w:num>
  <w:num w:numId="6">
    <w:abstractNumId w:val="13"/>
  </w:num>
  <w:num w:numId="7">
    <w:abstractNumId w:val="2"/>
  </w:num>
  <w:num w:numId="8">
    <w:abstractNumId w:val="17"/>
  </w:num>
  <w:num w:numId="9">
    <w:abstractNumId w:val="29"/>
  </w:num>
  <w:num w:numId="10">
    <w:abstractNumId w:val="8"/>
  </w:num>
  <w:num w:numId="11">
    <w:abstractNumId w:val="19"/>
  </w:num>
  <w:num w:numId="12">
    <w:abstractNumId w:val="14"/>
  </w:num>
  <w:num w:numId="13">
    <w:abstractNumId w:val="22"/>
  </w:num>
  <w:num w:numId="14">
    <w:abstractNumId w:val="4"/>
  </w:num>
  <w:num w:numId="15">
    <w:abstractNumId w:val="12"/>
  </w:num>
  <w:num w:numId="16">
    <w:abstractNumId w:val="7"/>
  </w:num>
  <w:num w:numId="17">
    <w:abstractNumId w:val="23"/>
  </w:num>
  <w:num w:numId="18">
    <w:abstractNumId w:val="27"/>
  </w:num>
  <w:num w:numId="19">
    <w:abstractNumId w:val="1"/>
  </w:num>
  <w:num w:numId="20">
    <w:abstractNumId w:val="21"/>
  </w:num>
  <w:num w:numId="21">
    <w:abstractNumId w:val="6"/>
  </w:num>
  <w:num w:numId="22">
    <w:abstractNumId w:val="28"/>
  </w:num>
  <w:num w:numId="23">
    <w:abstractNumId w:val="15"/>
  </w:num>
  <w:num w:numId="24">
    <w:abstractNumId w:val="20"/>
  </w:num>
  <w:num w:numId="25">
    <w:abstractNumId w:val="0"/>
  </w:num>
  <w:num w:numId="26">
    <w:abstractNumId w:val="9"/>
  </w:num>
  <w:num w:numId="27">
    <w:abstractNumId w:val="11"/>
  </w:num>
  <w:num w:numId="28">
    <w:abstractNumId w:val="26"/>
  </w:num>
  <w:num w:numId="29">
    <w:abstractNumId w:val="1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wNjczNjE2NrI0MrZQ0lEKTi0uzszPAykwqgUABIPc1ywAAAA="/>
  </w:docVars>
  <w:rsids>
    <w:rsidRoot w:val="005E02AE"/>
    <w:rsid w:val="004F6B54"/>
    <w:rsid w:val="005E02AE"/>
    <w:rsid w:val="0083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9BD2"/>
  <w15:chartTrackingRefBased/>
  <w15:docId w15:val="{8D3AE9E6-290D-441D-A98E-0F1D9DF9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0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B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02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02A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B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F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4F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8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5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7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09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9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99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3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1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5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60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7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96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5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26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8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9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9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2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377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2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96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9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9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5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55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8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4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9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75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 Duc</dc:creator>
  <cp:keywords/>
  <dc:description/>
  <cp:lastModifiedBy>Thang Pham Duc</cp:lastModifiedBy>
  <cp:revision>2</cp:revision>
  <dcterms:created xsi:type="dcterms:W3CDTF">2024-06-05T05:07:00Z</dcterms:created>
  <dcterms:modified xsi:type="dcterms:W3CDTF">2024-06-05T05:12:00Z</dcterms:modified>
</cp:coreProperties>
</file>