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3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3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3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3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8BC7E05">
      <w:pPr>
        <w:pStyle w:val="13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3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4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4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4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4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4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4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4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4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53130286"/>
    <w:p w14:paraId="0E5E6BEC">
      <w:pPr>
        <w:spacing w:before="60" w:after="60"/>
      </w:pPr>
      <w:r>
        <w:rPr>
          <w:rFonts w:ascii="宋体" w:hAnsi="宋体"/>
          <w:b/>
          <w:sz w:val="24"/>
        </w:rPr>
        <w:t>第一问：航空行李托运费问题的详细设计</w:t>
      </w:r>
    </w:p>
    <w:p w14:paraId="575EE725">
      <w:pPr>
        <w:spacing w:before="60" w:after="60"/>
      </w:pPr>
      <w:r>
        <w:rPr>
          <w:rFonts w:ascii="宋体" w:hAnsi="宋体"/>
          <w:b/>
          <w:sz w:val="24"/>
        </w:rPr>
        <w:t>1. 程序算法流程图</w:t>
      </w:r>
    </w:p>
    <w:p w14:paraId="6ED65FF0">
      <w:pPr>
        <w:spacing w:before="60" w:after="60"/>
      </w:pPr>
      <w:r>
        <w:rPr>
          <w:rFonts w:ascii="宋体" w:hAnsi="宋体"/>
          <w:sz w:val="24"/>
        </w:rPr>
        <w:t>设行李重量为W公斤。W≤20时免费；超过20公斤时按舱位确定国内乘客基础费率（头等舱6元/公斤、公务舱8元/公斤、经济舱10元/公斤），外国顾客在此基础上多收1.5倍（即乘2.5），残疾乘客再减半（即乘0.5），托运费=（W－20）×费率。流程图如下：</w:t>
      </w:r>
    </w:p>
    <w:p w14:paraId="312B70CD">
      <w:pPr>
        <w:jc w:val="center"/>
      </w:pPr>
      <w:r>
        <w:drawing>
          <wp:inline distT="0" distB="0" distL="0" distR="0">
            <wp:extent cx="4499610" cy="5698490"/>
            <wp:effectExtent l="0" t="0" r="889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6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30A0">
      <w:pPr>
        <w:spacing w:before="60" w:after="60"/>
      </w:pPr>
      <w:r>
        <w:rPr>
          <w:rFonts w:ascii="宋体" w:hAnsi="宋体"/>
          <w:b/>
          <w:sz w:val="24"/>
        </w:rPr>
        <w:t>2. 判定表</w:t>
      </w:r>
    </w:p>
    <w:p w14:paraId="2BBD6742">
      <w:pPr>
        <w:spacing w:before="60" w:after="60"/>
      </w:pPr>
      <w:r>
        <w:rPr>
          <w:rFonts w:ascii="宋体" w:hAnsi="宋体"/>
          <w:sz w:val="24"/>
        </w:rPr>
        <w:t>条件桩：C1行李重量是否超过20公斤，C2舱位等级，C3乘客国籍，C4是否残疾乘客；动作桩：A1免费托运，A2按超重重量×费率收费。判定表如下（规则按行列出）：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"/>
        <w:gridCol w:w="1581"/>
        <w:gridCol w:w="1308"/>
        <w:gridCol w:w="986"/>
        <w:gridCol w:w="1200"/>
        <w:gridCol w:w="2442"/>
      </w:tblGrid>
      <w:tr w14:paraId="7CC72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C2F0F7E">
            <w:pPr>
              <w:jc w:val="center"/>
            </w:pPr>
            <w:r>
              <w:rPr>
                <w:rFonts w:ascii="宋体" w:hAnsi="宋体"/>
                <w:b/>
              </w:rPr>
              <w:t>规则</w:t>
            </w:r>
          </w:p>
        </w:tc>
        <w:tc>
          <w:tcPr>
            <w:tcW w:w="1644" w:type="dxa"/>
          </w:tcPr>
          <w:p w14:paraId="5472174F">
            <w:pPr>
              <w:jc w:val="center"/>
            </w:pPr>
            <w:r>
              <w:rPr>
                <w:rFonts w:ascii="宋体" w:hAnsi="宋体"/>
                <w:b/>
              </w:rPr>
              <w:t>C1  W＞20公斤?</w:t>
            </w:r>
          </w:p>
        </w:tc>
        <w:tc>
          <w:tcPr>
            <w:tcW w:w="1361" w:type="dxa"/>
          </w:tcPr>
          <w:p w14:paraId="37F516EE">
            <w:pPr>
              <w:jc w:val="center"/>
            </w:pPr>
            <w:r>
              <w:rPr>
                <w:rFonts w:ascii="宋体" w:hAnsi="宋体"/>
                <w:b/>
              </w:rPr>
              <w:t>C2 舱位等级</w:t>
            </w:r>
          </w:p>
        </w:tc>
        <w:tc>
          <w:tcPr>
            <w:tcW w:w="1020" w:type="dxa"/>
          </w:tcPr>
          <w:p w14:paraId="507D6B25">
            <w:pPr>
              <w:jc w:val="center"/>
            </w:pPr>
            <w:r>
              <w:rPr>
                <w:rFonts w:ascii="宋体" w:hAnsi="宋体"/>
                <w:b/>
              </w:rPr>
              <w:t>C3 国籍</w:t>
            </w:r>
          </w:p>
        </w:tc>
        <w:tc>
          <w:tcPr>
            <w:tcW w:w="1247" w:type="dxa"/>
          </w:tcPr>
          <w:p w14:paraId="76845D9A">
            <w:pPr>
              <w:jc w:val="center"/>
            </w:pPr>
            <w:r>
              <w:rPr>
                <w:rFonts w:ascii="宋体" w:hAnsi="宋体"/>
                <w:b/>
              </w:rPr>
              <w:t>C4 残疾乘客</w:t>
            </w:r>
          </w:p>
        </w:tc>
        <w:tc>
          <w:tcPr>
            <w:tcW w:w="2551" w:type="dxa"/>
          </w:tcPr>
          <w:p w14:paraId="4F07E41E">
            <w:pPr>
              <w:jc w:val="center"/>
            </w:pPr>
            <w:r>
              <w:rPr>
                <w:rFonts w:ascii="宋体" w:hAnsi="宋体"/>
                <w:b/>
              </w:rPr>
              <w:t>执行动作（费率）</w:t>
            </w:r>
          </w:p>
        </w:tc>
      </w:tr>
      <w:tr w14:paraId="0E877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E34B58A">
            <w:pPr>
              <w:jc w:val="center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644" w:type="dxa"/>
          </w:tcPr>
          <w:p w14:paraId="47256059">
            <w:pPr>
              <w:jc w:val="center"/>
            </w:pPr>
            <w:r>
              <w:rPr>
                <w:rFonts w:ascii="宋体" w:hAnsi="宋体"/>
              </w:rPr>
              <w:t>N</w:t>
            </w:r>
          </w:p>
        </w:tc>
        <w:tc>
          <w:tcPr>
            <w:tcW w:w="1361" w:type="dxa"/>
          </w:tcPr>
          <w:p w14:paraId="7FEE21DA">
            <w:pPr>
              <w:jc w:val="center"/>
            </w:pPr>
            <w:r>
              <w:rPr>
                <w:rFonts w:ascii="宋体" w:hAnsi="宋体"/>
              </w:rPr>
              <w:t>—</w:t>
            </w:r>
          </w:p>
        </w:tc>
        <w:tc>
          <w:tcPr>
            <w:tcW w:w="1020" w:type="dxa"/>
          </w:tcPr>
          <w:p w14:paraId="6D959B22">
            <w:pPr>
              <w:jc w:val="center"/>
            </w:pPr>
            <w:r>
              <w:rPr>
                <w:rFonts w:ascii="宋体" w:hAnsi="宋体"/>
              </w:rPr>
              <w:t>—</w:t>
            </w:r>
          </w:p>
        </w:tc>
        <w:tc>
          <w:tcPr>
            <w:tcW w:w="1247" w:type="dxa"/>
          </w:tcPr>
          <w:p w14:paraId="1F6D59C5">
            <w:pPr>
              <w:jc w:val="center"/>
            </w:pPr>
            <w:r>
              <w:rPr>
                <w:rFonts w:ascii="宋体" w:hAnsi="宋体"/>
              </w:rPr>
              <w:t>—</w:t>
            </w:r>
          </w:p>
        </w:tc>
        <w:tc>
          <w:tcPr>
            <w:tcW w:w="2551" w:type="dxa"/>
          </w:tcPr>
          <w:p w14:paraId="41199C21">
            <w:pPr>
              <w:jc w:val="center"/>
            </w:pPr>
            <w:r>
              <w:rPr>
                <w:rFonts w:ascii="宋体" w:hAnsi="宋体"/>
              </w:rPr>
              <w:t>A1：免费托运</w:t>
            </w:r>
          </w:p>
        </w:tc>
      </w:tr>
      <w:tr w14:paraId="0A02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DADF5F4">
            <w:pPr>
              <w:jc w:val="center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1644" w:type="dxa"/>
          </w:tcPr>
          <w:p w14:paraId="15C17FF0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3B55DC0D">
            <w:pPr>
              <w:jc w:val="center"/>
            </w:pPr>
            <w:r>
              <w:rPr>
                <w:rFonts w:ascii="宋体" w:hAnsi="宋体"/>
              </w:rPr>
              <w:t>头等舱</w:t>
            </w:r>
          </w:p>
        </w:tc>
        <w:tc>
          <w:tcPr>
            <w:tcW w:w="1020" w:type="dxa"/>
          </w:tcPr>
          <w:p w14:paraId="67E7AB99">
            <w:pPr>
              <w:jc w:val="center"/>
            </w:pPr>
            <w:r>
              <w:rPr>
                <w:rFonts w:ascii="宋体" w:hAnsi="宋体"/>
              </w:rPr>
              <w:t>国内</w:t>
            </w:r>
          </w:p>
        </w:tc>
        <w:tc>
          <w:tcPr>
            <w:tcW w:w="1247" w:type="dxa"/>
          </w:tcPr>
          <w:p w14:paraId="3DAEF45C">
            <w:pPr>
              <w:jc w:val="center"/>
            </w:pPr>
            <w:r>
              <w:rPr>
                <w:rFonts w:ascii="宋体" w:hAnsi="宋体"/>
              </w:rPr>
              <w:t>否</w:t>
            </w:r>
          </w:p>
        </w:tc>
        <w:tc>
          <w:tcPr>
            <w:tcW w:w="2551" w:type="dxa"/>
          </w:tcPr>
          <w:p w14:paraId="7BE136D9">
            <w:pPr>
              <w:jc w:val="center"/>
            </w:pPr>
            <w:r>
              <w:rPr>
                <w:rFonts w:ascii="宋体" w:hAnsi="宋体"/>
              </w:rPr>
              <w:t>A2：6元/公斤</w:t>
            </w:r>
          </w:p>
        </w:tc>
      </w:tr>
      <w:tr w14:paraId="71C04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0F126181">
            <w:pPr>
              <w:jc w:val="center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1644" w:type="dxa"/>
          </w:tcPr>
          <w:p w14:paraId="4F333B5F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7B799D79">
            <w:pPr>
              <w:jc w:val="center"/>
            </w:pPr>
            <w:r>
              <w:rPr>
                <w:rFonts w:ascii="宋体" w:hAnsi="宋体"/>
              </w:rPr>
              <w:t>公务舱</w:t>
            </w:r>
          </w:p>
        </w:tc>
        <w:tc>
          <w:tcPr>
            <w:tcW w:w="1020" w:type="dxa"/>
          </w:tcPr>
          <w:p w14:paraId="039B35BA">
            <w:pPr>
              <w:jc w:val="center"/>
            </w:pPr>
            <w:r>
              <w:rPr>
                <w:rFonts w:ascii="宋体" w:hAnsi="宋体"/>
              </w:rPr>
              <w:t>国内</w:t>
            </w:r>
          </w:p>
        </w:tc>
        <w:tc>
          <w:tcPr>
            <w:tcW w:w="1247" w:type="dxa"/>
          </w:tcPr>
          <w:p w14:paraId="7468E354">
            <w:pPr>
              <w:jc w:val="center"/>
            </w:pPr>
            <w:r>
              <w:rPr>
                <w:rFonts w:ascii="宋体" w:hAnsi="宋体"/>
              </w:rPr>
              <w:t>否</w:t>
            </w:r>
          </w:p>
        </w:tc>
        <w:tc>
          <w:tcPr>
            <w:tcW w:w="2551" w:type="dxa"/>
          </w:tcPr>
          <w:p w14:paraId="76E607A5">
            <w:pPr>
              <w:jc w:val="center"/>
            </w:pPr>
            <w:r>
              <w:rPr>
                <w:rFonts w:ascii="宋体" w:hAnsi="宋体"/>
              </w:rPr>
              <w:t>A2：8元/公斤</w:t>
            </w:r>
          </w:p>
        </w:tc>
      </w:tr>
      <w:tr w14:paraId="64A7F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89C6903">
            <w:pPr>
              <w:jc w:val="center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1644" w:type="dxa"/>
          </w:tcPr>
          <w:p w14:paraId="23759380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70A84F44">
            <w:pPr>
              <w:jc w:val="center"/>
            </w:pPr>
            <w:r>
              <w:rPr>
                <w:rFonts w:ascii="宋体" w:hAnsi="宋体"/>
              </w:rPr>
              <w:t>经济舱</w:t>
            </w:r>
          </w:p>
        </w:tc>
        <w:tc>
          <w:tcPr>
            <w:tcW w:w="1020" w:type="dxa"/>
          </w:tcPr>
          <w:p w14:paraId="03F5E5A2">
            <w:pPr>
              <w:jc w:val="center"/>
            </w:pPr>
            <w:r>
              <w:rPr>
                <w:rFonts w:ascii="宋体" w:hAnsi="宋体"/>
              </w:rPr>
              <w:t>国内</w:t>
            </w:r>
          </w:p>
        </w:tc>
        <w:tc>
          <w:tcPr>
            <w:tcW w:w="1247" w:type="dxa"/>
          </w:tcPr>
          <w:p w14:paraId="0B772A22">
            <w:pPr>
              <w:jc w:val="center"/>
            </w:pPr>
            <w:r>
              <w:rPr>
                <w:rFonts w:ascii="宋体" w:hAnsi="宋体"/>
              </w:rPr>
              <w:t>否</w:t>
            </w:r>
          </w:p>
        </w:tc>
        <w:tc>
          <w:tcPr>
            <w:tcW w:w="2551" w:type="dxa"/>
          </w:tcPr>
          <w:p w14:paraId="75980941">
            <w:pPr>
              <w:jc w:val="center"/>
            </w:pPr>
            <w:r>
              <w:rPr>
                <w:rFonts w:ascii="宋体" w:hAnsi="宋体"/>
              </w:rPr>
              <w:t>A2：10元/公斤</w:t>
            </w:r>
          </w:p>
        </w:tc>
      </w:tr>
      <w:tr w14:paraId="5948A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AD1B113">
            <w:pPr>
              <w:jc w:val="center"/>
            </w:pPr>
            <w:r>
              <w:rPr>
                <w:rFonts w:ascii="宋体" w:hAnsi="宋体"/>
              </w:rPr>
              <w:t>5</w:t>
            </w:r>
          </w:p>
        </w:tc>
        <w:tc>
          <w:tcPr>
            <w:tcW w:w="1644" w:type="dxa"/>
          </w:tcPr>
          <w:p w14:paraId="7982E43D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2D7AFD29">
            <w:pPr>
              <w:jc w:val="center"/>
            </w:pPr>
            <w:r>
              <w:rPr>
                <w:rFonts w:ascii="宋体" w:hAnsi="宋体"/>
              </w:rPr>
              <w:t>头等舱</w:t>
            </w:r>
          </w:p>
        </w:tc>
        <w:tc>
          <w:tcPr>
            <w:tcW w:w="1020" w:type="dxa"/>
          </w:tcPr>
          <w:p w14:paraId="624ED141">
            <w:pPr>
              <w:jc w:val="center"/>
            </w:pPr>
            <w:r>
              <w:rPr>
                <w:rFonts w:ascii="宋体" w:hAnsi="宋体"/>
              </w:rPr>
              <w:t>外国</w:t>
            </w:r>
          </w:p>
        </w:tc>
        <w:tc>
          <w:tcPr>
            <w:tcW w:w="1247" w:type="dxa"/>
          </w:tcPr>
          <w:p w14:paraId="04BE8FC5">
            <w:pPr>
              <w:jc w:val="center"/>
            </w:pPr>
            <w:r>
              <w:rPr>
                <w:rFonts w:ascii="宋体" w:hAnsi="宋体"/>
              </w:rPr>
              <w:t>否</w:t>
            </w:r>
          </w:p>
        </w:tc>
        <w:tc>
          <w:tcPr>
            <w:tcW w:w="2551" w:type="dxa"/>
          </w:tcPr>
          <w:p w14:paraId="1D9E3449">
            <w:pPr>
              <w:jc w:val="center"/>
            </w:pPr>
            <w:r>
              <w:rPr>
                <w:rFonts w:ascii="宋体" w:hAnsi="宋体"/>
              </w:rPr>
              <w:t>A2：15元/公斤</w:t>
            </w:r>
          </w:p>
        </w:tc>
      </w:tr>
      <w:tr w14:paraId="206B7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52FFC07C">
            <w:pPr>
              <w:jc w:val="center"/>
            </w:pPr>
            <w:r>
              <w:rPr>
                <w:rFonts w:ascii="宋体" w:hAnsi="宋体"/>
              </w:rPr>
              <w:t>6</w:t>
            </w:r>
          </w:p>
        </w:tc>
        <w:tc>
          <w:tcPr>
            <w:tcW w:w="1644" w:type="dxa"/>
          </w:tcPr>
          <w:p w14:paraId="3888261F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5A2B3B44">
            <w:pPr>
              <w:jc w:val="center"/>
            </w:pPr>
            <w:r>
              <w:rPr>
                <w:rFonts w:ascii="宋体" w:hAnsi="宋体"/>
              </w:rPr>
              <w:t>公务舱</w:t>
            </w:r>
          </w:p>
        </w:tc>
        <w:tc>
          <w:tcPr>
            <w:tcW w:w="1020" w:type="dxa"/>
          </w:tcPr>
          <w:p w14:paraId="478D8EE6">
            <w:pPr>
              <w:jc w:val="center"/>
            </w:pPr>
            <w:r>
              <w:rPr>
                <w:rFonts w:ascii="宋体" w:hAnsi="宋体"/>
              </w:rPr>
              <w:t>外国</w:t>
            </w:r>
          </w:p>
        </w:tc>
        <w:tc>
          <w:tcPr>
            <w:tcW w:w="1247" w:type="dxa"/>
          </w:tcPr>
          <w:p w14:paraId="1CAFD650">
            <w:pPr>
              <w:jc w:val="center"/>
            </w:pPr>
            <w:r>
              <w:rPr>
                <w:rFonts w:ascii="宋体" w:hAnsi="宋体"/>
              </w:rPr>
              <w:t>否</w:t>
            </w:r>
          </w:p>
        </w:tc>
        <w:tc>
          <w:tcPr>
            <w:tcW w:w="2551" w:type="dxa"/>
          </w:tcPr>
          <w:p w14:paraId="20BD7CDA">
            <w:pPr>
              <w:jc w:val="center"/>
            </w:pPr>
            <w:r>
              <w:rPr>
                <w:rFonts w:ascii="宋体" w:hAnsi="宋体"/>
              </w:rPr>
              <w:t>A2：20元/公斤</w:t>
            </w:r>
          </w:p>
        </w:tc>
      </w:tr>
      <w:tr w14:paraId="5C652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56AB3A57">
            <w:pPr>
              <w:jc w:val="center"/>
            </w:pPr>
            <w:r>
              <w:rPr>
                <w:rFonts w:ascii="宋体" w:hAnsi="宋体"/>
              </w:rPr>
              <w:t>7</w:t>
            </w:r>
          </w:p>
        </w:tc>
        <w:tc>
          <w:tcPr>
            <w:tcW w:w="1644" w:type="dxa"/>
          </w:tcPr>
          <w:p w14:paraId="01EA0B07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0AB5C2D8">
            <w:pPr>
              <w:jc w:val="center"/>
            </w:pPr>
            <w:r>
              <w:rPr>
                <w:rFonts w:ascii="宋体" w:hAnsi="宋体"/>
              </w:rPr>
              <w:t>经济舱</w:t>
            </w:r>
          </w:p>
        </w:tc>
        <w:tc>
          <w:tcPr>
            <w:tcW w:w="1020" w:type="dxa"/>
          </w:tcPr>
          <w:p w14:paraId="7A008DE4">
            <w:pPr>
              <w:jc w:val="center"/>
            </w:pPr>
            <w:r>
              <w:rPr>
                <w:rFonts w:ascii="宋体" w:hAnsi="宋体"/>
              </w:rPr>
              <w:t>外国</w:t>
            </w:r>
          </w:p>
        </w:tc>
        <w:tc>
          <w:tcPr>
            <w:tcW w:w="1247" w:type="dxa"/>
          </w:tcPr>
          <w:p w14:paraId="02506839">
            <w:pPr>
              <w:jc w:val="center"/>
            </w:pPr>
            <w:r>
              <w:rPr>
                <w:rFonts w:ascii="宋体" w:hAnsi="宋体"/>
              </w:rPr>
              <w:t>否</w:t>
            </w:r>
          </w:p>
        </w:tc>
        <w:tc>
          <w:tcPr>
            <w:tcW w:w="2551" w:type="dxa"/>
          </w:tcPr>
          <w:p w14:paraId="61BAF566">
            <w:pPr>
              <w:jc w:val="center"/>
            </w:pPr>
            <w:r>
              <w:rPr>
                <w:rFonts w:ascii="宋体" w:hAnsi="宋体"/>
              </w:rPr>
              <w:t>A2：25元/公斤</w:t>
            </w:r>
          </w:p>
        </w:tc>
      </w:tr>
      <w:tr w14:paraId="51D1A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2FB18A46">
            <w:pPr>
              <w:jc w:val="center"/>
            </w:pPr>
            <w:r>
              <w:rPr>
                <w:rFonts w:ascii="宋体" w:hAnsi="宋体"/>
              </w:rPr>
              <w:t>8</w:t>
            </w:r>
          </w:p>
        </w:tc>
        <w:tc>
          <w:tcPr>
            <w:tcW w:w="1644" w:type="dxa"/>
          </w:tcPr>
          <w:p w14:paraId="49125D65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6095CDD9">
            <w:pPr>
              <w:jc w:val="center"/>
            </w:pPr>
            <w:r>
              <w:rPr>
                <w:rFonts w:ascii="宋体" w:hAnsi="宋体"/>
              </w:rPr>
              <w:t>头等舱</w:t>
            </w:r>
          </w:p>
        </w:tc>
        <w:tc>
          <w:tcPr>
            <w:tcW w:w="1020" w:type="dxa"/>
          </w:tcPr>
          <w:p w14:paraId="6E06D5B8">
            <w:pPr>
              <w:jc w:val="center"/>
            </w:pPr>
            <w:r>
              <w:rPr>
                <w:rFonts w:ascii="宋体" w:hAnsi="宋体"/>
              </w:rPr>
              <w:t>国内</w:t>
            </w:r>
          </w:p>
        </w:tc>
        <w:tc>
          <w:tcPr>
            <w:tcW w:w="1247" w:type="dxa"/>
          </w:tcPr>
          <w:p w14:paraId="1741F686">
            <w:pPr>
              <w:jc w:val="center"/>
            </w:pPr>
            <w:r>
              <w:rPr>
                <w:rFonts w:ascii="宋体" w:hAnsi="宋体"/>
              </w:rPr>
              <w:t>是</w:t>
            </w:r>
          </w:p>
        </w:tc>
        <w:tc>
          <w:tcPr>
            <w:tcW w:w="2551" w:type="dxa"/>
          </w:tcPr>
          <w:p w14:paraId="589B1DC3">
            <w:pPr>
              <w:jc w:val="center"/>
            </w:pPr>
            <w:r>
              <w:rPr>
                <w:rFonts w:ascii="宋体" w:hAnsi="宋体"/>
              </w:rPr>
              <w:t>A2：3元/公斤</w:t>
            </w:r>
          </w:p>
        </w:tc>
      </w:tr>
      <w:tr w14:paraId="0312F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3DAB686">
            <w:pPr>
              <w:jc w:val="center"/>
            </w:pPr>
            <w:r>
              <w:rPr>
                <w:rFonts w:ascii="宋体" w:hAnsi="宋体"/>
              </w:rPr>
              <w:t>9</w:t>
            </w:r>
          </w:p>
        </w:tc>
        <w:tc>
          <w:tcPr>
            <w:tcW w:w="1644" w:type="dxa"/>
          </w:tcPr>
          <w:p w14:paraId="289923AC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15FA5408">
            <w:pPr>
              <w:jc w:val="center"/>
            </w:pPr>
            <w:r>
              <w:rPr>
                <w:rFonts w:ascii="宋体" w:hAnsi="宋体"/>
              </w:rPr>
              <w:t>公务舱</w:t>
            </w:r>
          </w:p>
        </w:tc>
        <w:tc>
          <w:tcPr>
            <w:tcW w:w="1020" w:type="dxa"/>
          </w:tcPr>
          <w:p w14:paraId="3F766284">
            <w:pPr>
              <w:jc w:val="center"/>
            </w:pPr>
            <w:r>
              <w:rPr>
                <w:rFonts w:ascii="宋体" w:hAnsi="宋体"/>
              </w:rPr>
              <w:t>国内</w:t>
            </w:r>
          </w:p>
        </w:tc>
        <w:tc>
          <w:tcPr>
            <w:tcW w:w="1247" w:type="dxa"/>
          </w:tcPr>
          <w:p w14:paraId="3BAE30DA">
            <w:pPr>
              <w:jc w:val="center"/>
            </w:pPr>
            <w:r>
              <w:rPr>
                <w:rFonts w:ascii="宋体" w:hAnsi="宋体"/>
              </w:rPr>
              <w:t>是</w:t>
            </w:r>
          </w:p>
        </w:tc>
        <w:tc>
          <w:tcPr>
            <w:tcW w:w="2551" w:type="dxa"/>
          </w:tcPr>
          <w:p w14:paraId="2494FF4D">
            <w:pPr>
              <w:jc w:val="center"/>
            </w:pPr>
            <w:r>
              <w:rPr>
                <w:rFonts w:ascii="宋体" w:hAnsi="宋体"/>
              </w:rPr>
              <w:t>A2：4元/公斤</w:t>
            </w:r>
          </w:p>
        </w:tc>
      </w:tr>
      <w:tr w14:paraId="7731C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0A1640F7">
            <w:pPr>
              <w:jc w:val="center"/>
            </w:pPr>
            <w:r>
              <w:rPr>
                <w:rFonts w:ascii="宋体" w:hAnsi="宋体"/>
              </w:rPr>
              <w:t>10</w:t>
            </w:r>
          </w:p>
        </w:tc>
        <w:tc>
          <w:tcPr>
            <w:tcW w:w="1644" w:type="dxa"/>
          </w:tcPr>
          <w:p w14:paraId="12C6F88F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763A5297">
            <w:pPr>
              <w:jc w:val="center"/>
            </w:pPr>
            <w:r>
              <w:rPr>
                <w:rFonts w:ascii="宋体" w:hAnsi="宋体"/>
              </w:rPr>
              <w:t>经济舱</w:t>
            </w:r>
          </w:p>
        </w:tc>
        <w:tc>
          <w:tcPr>
            <w:tcW w:w="1020" w:type="dxa"/>
          </w:tcPr>
          <w:p w14:paraId="367F54D8">
            <w:pPr>
              <w:jc w:val="center"/>
            </w:pPr>
            <w:r>
              <w:rPr>
                <w:rFonts w:ascii="宋体" w:hAnsi="宋体"/>
              </w:rPr>
              <w:t>国内</w:t>
            </w:r>
          </w:p>
        </w:tc>
        <w:tc>
          <w:tcPr>
            <w:tcW w:w="1247" w:type="dxa"/>
          </w:tcPr>
          <w:p w14:paraId="4DE6A694">
            <w:pPr>
              <w:jc w:val="center"/>
            </w:pPr>
            <w:r>
              <w:rPr>
                <w:rFonts w:ascii="宋体" w:hAnsi="宋体"/>
              </w:rPr>
              <w:t>是</w:t>
            </w:r>
          </w:p>
        </w:tc>
        <w:tc>
          <w:tcPr>
            <w:tcW w:w="2551" w:type="dxa"/>
          </w:tcPr>
          <w:p w14:paraId="249159E1">
            <w:pPr>
              <w:jc w:val="center"/>
            </w:pPr>
            <w:r>
              <w:rPr>
                <w:rFonts w:ascii="宋体" w:hAnsi="宋体"/>
              </w:rPr>
              <w:t>A2：5元/公斤</w:t>
            </w:r>
          </w:p>
        </w:tc>
      </w:tr>
      <w:tr w14:paraId="0154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B76C657">
            <w:pPr>
              <w:jc w:val="center"/>
            </w:pPr>
            <w:r>
              <w:rPr>
                <w:rFonts w:ascii="宋体" w:hAnsi="宋体"/>
              </w:rPr>
              <w:t>11</w:t>
            </w:r>
          </w:p>
        </w:tc>
        <w:tc>
          <w:tcPr>
            <w:tcW w:w="1644" w:type="dxa"/>
          </w:tcPr>
          <w:p w14:paraId="26A3DB56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77224303">
            <w:pPr>
              <w:jc w:val="center"/>
            </w:pPr>
            <w:r>
              <w:rPr>
                <w:rFonts w:ascii="宋体" w:hAnsi="宋体"/>
              </w:rPr>
              <w:t>头等舱</w:t>
            </w:r>
          </w:p>
        </w:tc>
        <w:tc>
          <w:tcPr>
            <w:tcW w:w="1020" w:type="dxa"/>
          </w:tcPr>
          <w:p w14:paraId="7871C2F2">
            <w:pPr>
              <w:jc w:val="center"/>
            </w:pPr>
            <w:r>
              <w:rPr>
                <w:rFonts w:ascii="宋体" w:hAnsi="宋体"/>
              </w:rPr>
              <w:t>外国</w:t>
            </w:r>
          </w:p>
        </w:tc>
        <w:tc>
          <w:tcPr>
            <w:tcW w:w="1247" w:type="dxa"/>
          </w:tcPr>
          <w:p w14:paraId="3F50BDAB">
            <w:pPr>
              <w:jc w:val="center"/>
            </w:pPr>
            <w:r>
              <w:rPr>
                <w:rFonts w:ascii="宋体" w:hAnsi="宋体"/>
              </w:rPr>
              <w:t>是</w:t>
            </w:r>
          </w:p>
        </w:tc>
        <w:tc>
          <w:tcPr>
            <w:tcW w:w="2551" w:type="dxa"/>
          </w:tcPr>
          <w:p w14:paraId="1789176D">
            <w:pPr>
              <w:jc w:val="center"/>
            </w:pPr>
            <w:r>
              <w:rPr>
                <w:rFonts w:ascii="宋体" w:hAnsi="宋体"/>
              </w:rPr>
              <w:t>A2：7.5元/公斤</w:t>
            </w:r>
          </w:p>
        </w:tc>
      </w:tr>
      <w:tr w14:paraId="75845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C7EEADD">
            <w:pPr>
              <w:jc w:val="center"/>
            </w:pPr>
            <w:r>
              <w:rPr>
                <w:rFonts w:ascii="宋体" w:hAnsi="宋体"/>
              </w:rPr>
              <w:t>12</w:t>
            </w:r>
          </w:p>
        </w:tc>
        <w:tc>
          <w:tcPr>
            <w:tcW w:w="1644" w:type="dxa"/>
          </w:tcPr>
          <w:p w14:paraId="4C04DB2E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71595035">
            <w:pPr>
              <w:jc w:val="center"/>
            </w:pPr>
            <w:r>
              <w:rPr>
                <w:rFonts w:ascii="宋体" w:hAnsi="宋体"/>
              </w:rPr>
              <w:t>公务舱</w:t>
            </w:r>
          </w:p>
        </w:tc>
        <w:tc>
          <w:tcPr>
            <w:tcW w:w="1020" w:type="dxa"/>
          </w:tcPr>
          <w:p w14:paraId="0A66F758">
            <w:pPr>
              <w:jc w:val="center"/>
            </w:pPr>
            <w:r>
              <w:rPr>
                <w:rFonts w:ascii="宋体" w:hAnsi="宋体"/>
              </w:rPr>
              <w:t>外国</w:t>
            </w:r>
          </w:p>
        </w:tc>
        <w:tc>
          <w:tcPr>
            <w:tcW w:w="1247" w:type="dxa"/>
          </w:tcPr>
          <w:p w14:paraId="2B2BA8A3">
            <w:pPr>
              <w:jc w:val="center"/>
            </w:pPr>
            <w:r>
              <w:rPr>
                <w:rFonts w:ascii="宋体" w:hAnsi="宋体"/>
              </w:rPr>
              <w:t>是</w:t>
            </w:r>
          </w:p>
        </w:tc>
        <w:tc>
          <w:tcPr>
            <w:tcW w:w="2551" w:type="dxa"/>
          </w:tcPr>
          <w:p w14:paraId="44F13B7F">
            <w:pPr>
              <w:jc w:val="center"/>
            </w:pPr>
            <w:r>
              <w:rPr>
                <w:rFonts w:ascii="宋体" w:hAnsi="宋体"/>
              </w:rPr>
              <w:t>A2：10元/公斤</w:t>
            </w:r>
          </w:p>
        </w:tc>
      </w:tr>
      <w:tr w14:paraId="1ED6A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250FF66">
            <w:pPr>
              <w:jc w:val="center"/>
            </w:pPr>
            <w:r>
              <w:rPr>
                <w:rFonts w:ascii="宋体" w:hAnsi="宋体"/>
              </w:rPr>
              <w:t>13</w:t>
            </w:r>
          </w:p>
        </w:tc>
        <w:tc>
          <w:tcPr>
            <w:tcW w:w="1644" w:type="dxa"/>
          </w:tcPr>
          <w:p w14:paraId="2862F1F4">
            <w:pPr>
              <w:jc w:val="center"/>
            </w:pPr>
            <w:r>
              <w:rPr>
                <w:rFonts w:ascii="宋体" w:hAnsi="宋体"/>
              </w:rPr>
              <w:t>Y</w:t>
            </w:r>
          </w:p>
        </w:tc>
        <w:tc>
          <w:tcPr>
            <w:tcW w:w="1361" w:type="dxa"/>
          </w:tcPr>
          <w:p w14:paraId="76E8E7E4">
            <w:pPr>
              <w:jc w:val="center"/>
            </w:pPr>
            <w:r>
              <w:rPr>
                <w:rFonts w:ascii="宋体" w:hAnsi="宋体"/>
              </w:rPr>
              <w:t>经济舱</w:t>
            </w:r>
          </w:p>
        </w:tc>
        <w:tc>
          <w:tcPr>
            <w:tcW w:w="1020" w:type="dxa"/>
          </w:tcPr>
          <w:p w14:paraId="60151641">
            <w:pPr>
              <w:jc w:val="center"/>
            </w:pPr>
            <w:r>
              <w:rPr>
                <w:rFonts w:ascii="宋体" w:hAnsi="宋体"/>
              </w:rPr>
              <w:t>外国</w:t>
            </w:r>
          </w:p>
        </w:tc>
        <w:tc>
          <w:tcPr>
            <w:tcW w:w="1247" w:type="dxa"/>
          </w:tcPr>
          <w:p w14:paraId="2403A258">
            <w:pPr>
              <w:jc w:val="center"/>
            </w:pPr>
            <w:r>
              <w:rPr>
                <w:rFonts w:ascii="宋体" w:hAnsi="宋体"/>
              </w:rPr>
              <w:t>是</w:t>
            </w:r>
          </w:p>
        </w:tc>
        <w:tc>
          <w:tcPr>
            <w:tcW w:w="2551" w:type="dxa"/>
          </w:tcPr>
          <w:p w14:paraId="3A77BE92">
            <w:pPr>
              <w:jc w:val="center"/>
            </w:pPr>
            <w:r>
              <w:rPr>
                <w:rFonts w:ascii="宋体" w:hAnsi="宋体"/>
              </w:rPr>
              <w:t>A2：12.5元/公斤</w:t>
            </w:r>
          </w:p>
        </w:tc>
      </w:tr>
    </w:tbl>
    <w:p w14:paraId="2CE3A9BE">
      <w:pPr>
        <w:spacing w:before="60" w:after="60"/>
      </w:pPr>
      <w:r>
        <w:rPr>
          <w:rFonts w:ascii="宋体" w:hAnsi="宋体"/>
        </w:rPr>
        <w:t>注：外国顾客费率=国内费率×2.5（多收1.5倍），残疾乘客费率=对应正常费率×0.5（少一半），二者同时成立时依次相乘，如规则11：6×2.5×0.5=7.5元/公斤。</w:t>
      </w:r>
    </w:p>
    <w:p w14:paraId="34F3B1DF">
      <w:pPr>
        <w:spacing w:before="60" w:after="60"/>
      </w:pPr>
      <w:r>
        <w:rPr>
          <w:rFonts w:ascii="宋体" w:hAnsi="宋体"/>
          <w:b/>
          <w:sz w:val="24"/>
        </w:rPr>
        <w:t>3. 伪码（类C）</w:t>
      </w:r>
    </w:p>
    <w:p w14:paraId="03FB754F">
      <w:pPr>
        <w:spacing w:before="60" w:after="60"/>
      </w:pPr>
      <w:r>
        <w:rPr>
          <w:rFonts w:ascii="Consolas" w:hAnsi="Consolas"/>
        </w:rPr>
        <w:t>ALGORITHM BaggageFee;               /* 行李托运费计算 */</w:t>
      </w:r>
    </w:p>
    <w:p w14:paraId="60CFFB23">
      <w:pPr>
        <w:spacing w:before="60" w:after="60"/>
      </w:pPr>
      <w:r>
        <w:rPr>
          <w:rFonts w:ascii="Consolas" w:hAnsi="Consolas"/>
        </w:rPr>
        <w:t>BEGIN</w:t>
      </w:r>
    </w:p>
    <w:p w14:paraId="25E26AB2">
      <w:pPr>
        <w:spacing w:before="60" w:after="60"/>
      </w:pPr>
      <w:r>
        <w:rPr>
          <w:rFonts w:ascii="Consolas" w:hAnsi="Consolas"/>
        </w:rPr>
        <w:t xml:space="preserve">  READ W, cabin, nation, disabled;  /* 输入重量、舱位、国籍、是否残疾 */</w:t>
      </w:r>
    </w:p>
    <w:p w14:paraId="7A24079A">
      <w:pPr>
        <w:spacing w:before="60" w:after="60"/>
      </w:pPr>
      <w:r>
        <w:rPr>
          <w:rFonts w:ascii="Consolas" w:hAnsi="Consolas"/>
        </w:rPr>
        <w:t xml:space="preserve">  IF W &lt;= 20 THEN</w:t>
      </w:r>
    </w:p>
    <w:p w14:paraId="53449016">
      <w:pPr>
        <w:spacing w:before="60" w:after="60"/>
      </w:pPr>
      <w:r>
        <w:rPr>
          <w:rFonts w:ascii="Consolas" w:hAnsi="Consolas"/>
        </w:rPr>
        <w:t xml:space="preserve">    fee := 0                        /* 20公斤以内免费托运 */</w:t>
      </w:r>
    </w:p>
    <w:p w14:paraId="085880A0">
      <w:pPr>
        <w:spacing w:before="60" w:after="60"/>
      </w:pPr>
      <w:r>
        <w:rPr>
          <w:rFonts w:ascii="Consolas" w:hAnsi="Consolas"/>
        </w:rPr>
        <w:t xml:space="preserve">  ELSE</w:t>
      </w:r>
    </w:p>
    <w:p w14:paraId="464B2B6E">
      <w:pPr>
        <w:spacing w:before="60" w:after="60"/>
      </w:pPr>
      <w:r>
        <w:rPr>
          <w:rFonts w:ascii="Consolas" w:hAnsi="Consolas"/>
        </w:rPr>
        <w:t xml:space="preserve">    CASE cabin OF                   /* 按舱位确定国内乘客基础费率 */</w:t>
      </w:r>
    </w:p>
    <w:p w14:paraId="4CCDE25E">
      <w:pPr>
        <w:spacing w:before="60" w:after="60"/>
      </w:pPr>
      <w:r>
        <w:rPr>
          <w:rFonts w:ascii="Consolas" w:hAnsi="Consolas"/>
        </w:rPr>
        <w:t xml:space="preserve">      "头等舱":   rate := 6;</w:t>
      </w:r>
    </w:p>
    <w:p w14:paraId="11720DF6">
      <w:pPr>
        <w:spacing w:before="60" w:after="60"/>
      </w:pPr>
      <w:r>
        <w:rPr>
          <w:rFonts w:ascii="Consolas" w:hAnsi="Consolas"/>
        </w:rPr>
        <w:t xml:space="preserve">      "公务舱":   rate := 8;</w:t>
      </w:r>
    </w:p>
    <w:p w14:paraId="5F8E59BA">
      <w:pPr>
        <w:spacing w:before="60" w:after="60"/>
      </w:pPr>
      <w:r>
        <w:rPr>
          <w:rFonts w:ascii="Consolas" w:hAnsi="Consolas"/>
        </w:rPr>
        <w:t xml:space="preserve">      "经济舱":   rate := 10</w:t>
      </w:r>
    </w:p>
    <w:p w14:paraId="731519B9">
      <w:pPr>
        <w:spacing w:before="60" w:after="60"/>
      </w:pPr>
      <w:r>
        <w:rPr>
          <w:rFonts w:ascii="Consolas" w:hAnsi="Consolas"/>
        </w:rPr>
        <w:t xml:space="preserve">    ENDCASE;</w:t>
      </w:r>
    </w:p>
    <w:p w14:paraId="0B88B04B">
      <w:pPr>
        <w:spacing w:before="60" w:after="60"/>
      </w:pPr>
      <w:r>
        <w:rPr>
          <w:rFonts w:ascii="Consolas" w:hAnsi="Consolas"/>
        </w:rPr>
        <w:t xml:space="preserve">    IF nation = "外国" THEN rate := rate * 2.5;  /* 外国顾客多收1.5倍 */</w:t>
      </w:r>
    </w:p>
    <w:p w14:paraId="15DFD7E2">
      <w:pPr>
        <w:spacing w:before="60" w:after="60"/>
      </w:pPr>
      <w:r>
        <w:rPr>
          <w:rFonts w:ascii="Consolas" w:hAnsi="Consolas"/>
        </w:rPr>
        <w:t xml:space="preserve">    IF disabled = "是" THEN rate := rate * 0.5;  /* 残疾乘客减半 */</w:t>
      </w:r>
    </w:p>
    <w:p w14:paraId="4769BA24">
      <w:pPr>
        <w:spacing w:before="60" w:after="60"/>
      </w:pPr>
      <w:r>
        <w:rPr>
          <w:rFonts w:ascii="Consolas" w:hAnsi="Consolas"/>
        </w:rPr>
        <w:t xml:space="preserve">    fee := (W - 20) * rate          /* 超重部分按公斤计费 */</w:t>
      </w:r>
    </w:p>
    <w:p w14:paraId="3E16C408">
      <w:pPr>
        <w:spacing w:before="60" w:after="60"/>
      </w:pPr>
      <w:r>
        <w:rPr>
          <w:rFonts w:ascii="Consolas" w:hAnsi="Consolas"/>
        </w:rPr>
        <w:t xml:space="preserve">  ENDIF;</w:t>
      </w:r>
    </w:p>
    <w:p w14:paraId="0A6B2F4A">
      <w:pPr>
        <w:spacing w:before="60" w:after="60"/>
      </w:pPr>
      <w:r>
        <w:rPr>
          <w:rFonts w:ascii="Consolas" w:hAnsi="Consolas"/>
        </w:rPr>
        <w:t xml:space="preserve">  WRITE fee</w:t>
      </w:r>
    </w:p>
    <w:p w14:paraId="4D01EF31">
      <w:pPr>
        <w:spacing w:before="60" w:after="60"/>
      </w:pPr>
      <w:r>
        <w:rPr>
          <w:rFonts w:ascii="Consolas" w:hAnsi="Consolas"/>
        </w:rPr>
        <w:t>END</w:t>
      </w:r>
    </w:p>
    <w:p w14:paraId="5E420550">
      <w:pPr>
        <w:spacing w:before="60" w:after="60"/>
      </w:pPr>
      <w:r>
        <w:rPr>
          <w:rFonts w:ascii="宋体" w:hAnsi="宋体"/>
          <w:b/>
          <w:sz w:val="24"/>
        </w:rPr>
        <w:t>4. 用McCabe方法计算程序复杂度</w:t>
      </w:r>
    </w:p>
    <w:p w14:paraId="25D2B817">
      <w:pPr>
        <w:spacing w:before="60" w:after="60"/>
      </w:pPr>
      <w:r>
        <w:rPr>
          <w:rFonts w:ascii="宋体" w:hAnsi="宋体"/>
          <w:sz w:val="24"/>
        </w:rPr>
        <w:t>（1）将程序流程图映射为流图：把流程图中每个处理步骤和判定抽象为圆圈节点（判定节点标号2、4、8、10），用有向边表示控制流向，得到下图所示的流图，其中节点数N=13，边数E=17。</w:t>
      </w:r>
    </w:p>
    <w:p w14:paraId="1FECFEA8">
      <w:pPr>
        <w:jc w:val="center"/>
      </w:pPr>
      <w:r>
        <w:drawing>
          <wp:inline distT="0" distB="0" distL="0" distR="0">
            <wp:extent cx="3959860" cy="401764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01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44A0">
      <w:pPr>
        <w:spacing w:before="60" w:after="60"/>
      </w:pPr>
      <w:r>
        <w:rPr>
          <w:rFonts w:ascii="宋体" w:hAnsi="宋体"/>
          <w:sz w:val="24"/>
        </w:rPr>
        <w:t>（2）边—节点公式：V(G) = E − N + 2 = 17 − 13 + 2 = 6。</w:t>
      </w:r>
    </w:p>
    <w:p w14:paraId="263FA6E9">
      <w:pPr>
        <w:spacing w:before="60" w:after="60"/>
      </w:pPr>
      <w:r>
        <w:rPr>
          <w:rFonts w:ascii="宋体" w:hAnsi="宋体"/>
          <w:sz w:val="24"/>
        </w:rPr>
        <w:t>（3）判定节点公式：判定节点P共5个（"W≤20?"、"外国顾客?"、"残疾乘客?"各1个；"舱位等级?"为三分支判定，相当于2个判定节点），V(G) = P + 1 = 5 + 1 = 6。</w:t>
      </w:r>
    </w:p>
    <w:p w14:paraId="72F30AFD">
      <w:pPr>
        <w:spacing w:before="60" w:after="60"/>
      </w:pPr>
      <w:r>
        <w:rPr>
          <w:rFonts w:ascii="宋体" w:hAnsi="宋体"/>
          <w:sz w:val="24"/>
        </w:rPr>
        <w:t>（4）区域计数法：流图把平面划分为6个区域（含图外区域），V(G) = R = 6。</w:t>
      </w:r>
    </w:p>
    <w:p w14:paraId="70F97DA6">
      <w:pPr>
        <w:spacing w:before="60" w:after="60"/>
      </w:pPr>
      <w:r>
        <w:rPr>
          <w:rFonts w:ascii="宋体" w:hAnsi="宋体"/>
          <w:sz w:val="24"/>
        </w:rPr>
        <w:t>三种方法计算结果一致，该程序的环形复杂度V(G)=6，小于10，程序规模适中，复杂度可以接受。</w:t>
      </w:r>
    </w:p>
    <w:p w14:paraId="01FD00F2"/>
    <w:p w14:paraId="587F053C"/>
    <w:p w14:paraId="1F4CEDE3">
      <w:pPr>
        <w:rPr>
          <w:rFonts w:hint="eastAsia"/>
        </w:rPr>
      </w:pPr>
      <w:r>
        <w:rPr>
          <w:rFonts w:hint="eastAsia"/>
          <w:lang w:val="en-US" w:eastAsia="zh-CN"/>
        </w:rPr>
        <w:t>第二问：</w:t>
      </w:r>
      <w:r>
        <w:rPr>
          <w:rFonts w:hint="eastAsia"/>
        </w:rPr>
        <w:t>邻药安系统核心模块详细设计</w:t>
      </w:r>
    </w:p>
    <w:p w14:paraId="3875219D">
      <w:pPr>
        <w:rPr>
          <w:rFonts w:hint="eastAsia"/>
        </w:rPr>
      </w:pPr>
      <w:r>
        <w:rPr>
          <w:rFonts w:hint="eastAsia"/>
        </w:rPr>
        <w:t>1. 模块选择与说明</w:t>
      </w:r>
    </w:p>
    <w:p w14:paraId="4EC1A18A">
      <w:pPr>
        <w:rPr>
          <w:rFonts w:hint="eastAsia"/>
        </w:rPr>
      </w:pPr>
      <w:r>
        <w:rPr>
          <w:rFonts w:hint="eastAsia"/>
        </w:rPr>
        <w:t>在"邻药安——社区独居老人协同用药安全系统"中，选择"分级预警通知模块"作为详细设计对象。该模块是系统的核心功能模块，负责在检测到用药异常（漏服、重复服药、健康指标异常、跌倒等）时，按照预警级别依次通知老人本人、家属、社区网格员和家庭医生，并启动升级机制，确保异常事件得到及时处理。</w:t>
      </w:r>
    </w:p>
    <w:p w14:paraId="2B10B80E">
      <w:pPr>
        <w:rPr>
          <w:rFonts w:hint="eastAsia"/>
        </w:rPr>
      </w:pPr>
      <w:r>
        <w:rPr>
          <w:rFonts w:hint="eastAsia"/>
        </w:rPr>
        <w:t>模块功能描述：</w:t>
      </w:r>
    </w:p>
    <w:p w14:paraId="145FC429">
      <w:pPr>
        <w:rPr>
          <w:rFonts w:hint="eastAsia"/>
        </w:rPr>
      </w:pPr>
      <w:r>
        <w:rPr>
          <w:rFonts w:hint="eastAsia"/>
        </w:rPr>
        <w:t>① 接收预警触发信号（来自取药监测模块、健康监测模块或跌倒检测模块）</w:t>
      </w:r>
    </w:p>
    <w:p w14:paraId="26FDDF26">
      <w:pPr>
        <w:rPr>
          <w:rFonts w:hint="eastAsia"/>
        </w:rPr>
      </w:pPr>
      <w:r>
        <w:rPr>
          <w:rFonts w:hint="eastAsia"/>
        </w:rPr>
        <w:t>② 根据预警类型和严重程度确定初始预警级别（一级~四级）</w:t>
      </w:r>
    </w:p>
    <w:p w14:paraId="26EF5A1D">
      <w:pPr>
        <w:rPr>
          <w:rFonts w:hint="eastAsia"/>
        </w:rPr>
      </w:pPr>
      <w:r>
        <w:rPr>
          <w:rFonts w:hint="eastAsia"/>
        </w:rPr>
        <w:t>③ 一级预警：通过App推送、智能药盒提醒等方式通知老人本人</w:t>
      </w:r>
    </w:p>
    <w:p w14:paraId="2E01EC4A">
      <w:pPr>
        <w:rPr>
          <w:rFonts w:hint="eastAsia"/>
        </w:rPr>
      </w:pPr>
      <w:r>
        <w:rPr>
          <w:rFonts w:hint="eastAsia"/>
        </w:rPr>
        <w:t>④ 二级预警：通过短信+App通知家属</w:t>
      </w:r>
    </w:p>
    <w:p w14:paraId="3B5AE8E3">
      <w:pPr>
        <w:rPr>
          <w:rFonts w:hint="eastAsia"/>
        </w:rPr>
      </w:pPr>
      <w:r>
        <w:rPr>
          <w:rFonts w:hint="eastAsia"/>
        </w:rPr>
        <w:t>⑤ 三级预警：生成网格员随访工单，通知社区网格员上门处理</w:t>
      </w:r>
    </w:p>
    <w:p w14:paraId="0FB42592">
      <w:pPr>
        <w:rPr>
          <w:rFonts w:hint="eastAsia"/>
        </w:rPr>
      </w:pPr>
      <w:r>
        <w:rPr>
          <w:rFonts w:hint="eastAsia"/>
        </w:rPr>
        <w:t>⑥ 四级预警：通知家庭医生，并启动紧急呼叫（必要时拨打120）</w:t>
      </w:r>
    </w:p>
    <w:p w14:paraId="48427A83">
      <w:pPr>
        <w:rPr>
          <w:rFonts w:hint="eastAsia"/>
        </w:rPr>
      </w:pPr>
      <w:r>
        <w:rPr>
          <w:rFonts w:hint="eastAsia"/>
        </w:rPr>
        <w:t>⑦ 启动超时计时器，若在规定时间内未收到响应，则自动升级预警级别</w:t>
      </w:r>
    </w:p>
    <w:p w14:paraId="546CC9A0">
      <w:pPr>
        <w:rPr>
          <w:rFonts w:hint="eastAsia"/>
        </w:rPr>
      </w:pPr>
      <w:r>
        <w:rPr>
          <w:rFonts w:hint="eastAsia"/>
        </w:rPr>
        <w:t>⑧ 记录预警处理过程和结果，生成预警报告</w:t>
      </w:r>
    </w:p>
    <w:p w14:paraId="2E993291">
      <w:pPr>
        <w:rPr>
          <w:rFonts w:hint="eastAsia"/>
        </w:rPr>
      </w:pPr>
      <w:r>
        <w:rPr>
          <w:rFonts w:hint="eastAsia"/>
        </w:rPr>
        <w:t>2. 程序流程图</w:t>
      </w:r>
    </w:p>
    <w:p w14:paraId="1EC57FC1">
      <w:pPr>
        <w:rPr>
          <w:rFonts w:hint="eastAsia"/>
        </w:rPr>
      </w:pPr>
    </w:p>
    <w:p w14:paraId="1DC53734">
      <w:pPr>
        <w:rPr>
          <w:rFonts w:hint="eastAsia"/>
        </w:rPr>
      </w:pPr>
      <w:r>
        <w:rPr>
          <w:rFonts w:hint="eastAsia"/>
        </w:rPr>
        <w:t>图3 分级预警通知模块程序流程图</w:t>
      </w:r>
    </w:p>
    <w:p w14:paraId="66AE4053">
      <w:pPr>
        <w:rPr>
          <w:rFonts w:hint="eastAsia"/>
        </w:rPr>
      </w:pPr>
      <w:r>
        <w:rPr>
          <w:rFonts w:hint="eastAsia"/>
        </w:rPr>
        <w:t>3. 伪码（类Java）</w:t>
      </w:r>
    </w:p>
    <w:p w14:paraId="2C744309">
      <w:pPr>
        <w:rPr>
          <w:rFonts w:hint="eastAsia"/>
        </w:rPr>
      </w:pPr>
      <w:r>
        <w:rPr>
          <w:rFonts w:hint="eastAsia"/>
        </w:rPr>
        <w:t>// 分级预警通知模块</w:t>
      </w:r>
    </w:p>
    <w:p w14:paraId="3664F84B">
      <w:pPr>
        <w:rPr>
          <w:rFonts w:hint="eastAsia"/>
        </w:rPr>
      </w:pPr>
      <w:r>
        <w:rPr>
          <w:rFonts w:hint="eastAsia"/>
        </w:rPr>
        <w:t>public class WarningNotification {</w:t>
      </w:r>
    </w:p>
    <w:p w14:paraId="325CAB5E">
      <w:pPr>
        <w:rPr>
          <w:rFonts w:hint="eastAsia"/>
        </w:rPr>
      </w:pPr>
    </w:p>
    <w:p w14:paraId="0835263E">
      <w:pPr>
        <w:rPr>
          <w:rFonts w:hint="eastAsia"/>
        </w:rPr>
      </w:pPr>
      <w:r>
        <w:rPr>
          <w:rFonts w:hint="eastAsia"/>
        </w:rPr>
        <w:t xml:space="preserve">    // 发送分级预警</w:t>
      </w:r>
    </w:p>
    <w:p w14:paraId="406E5FC8">
      <w:pPr>
        <w:rPr>
          <w:rFonts w:hint="eastAsia"/>
        </w:rPr>
      </w:pPr>
      <w:r>
        <w:rPr>
          <w:rFonts w:hint="eastAsia"/>
        </w:rPr>
        <w:t xml:space="preserve">    public void sendGradedWarning(String elderId, String warningType,</w:t>
      </w:r>
    </w:p>
    <w:p w14:paraId="6B9575D5">
      <w:pPr>
        <w:rPr>
          <w:rFonts w:hint="eastAsia"/>
        </w:rPr>
      </w:pPr>
      <w:r>
        <w:rPr>
          <w:rFonts w:hint="eastAsia"/>
        </w:rPr>
        <w:t xml:space="preserve">                                 int initialLevel) {</w:t>
      </w:r>
    </w:p>
    <w:p w14:paraId="55D9D02E">
      <w:pPr>
        <w:rPr>
          <w:rFonts w:hint="eastAsia"/>
        </w:rPr>
      </w:pPr>
      <w:r>
        <w:rPr>
          <w:rFonts w:hint="eastAsia"/>
        </w:rPr>
        <w:t xml:space="preserve">        // 1. 获取老人基本信息和联系人列表</w:t>
      </w:r>
    </w:p>
    <w:p w14:paraId="3EAD39F7">
      <w:pPr>
        <w:rPr>
          <w:rFonts w:hint="eastAsia"/>
        </w:rPr>
      </w:pPr>
      <w:r>
        <w:rPr>
          <w:rFonts w:hint="eastAsia"/>
        </w:rPr>
        <w:t xml:space="preserve">        ElderInfo elder = getElderInfo(elderId);</w:t>
      </w:r>
    </w:p>
    <w:p w14:paraId="40202296">
      <w:pPr>
        <w:rPr>
          <w:rFonts w:hint="eastAsia"/>
        </w:rPr>
      </w:pPr>
      <w:r>
        <w:rPr>
          <w:rFonts w:hint="eastAsia"/>
        </w:rPr>
        <w:t xml:space="preserve">        ContactList contacts = getContactList(elderId);</w:t>
      </w:r>
    </w:p>
    <w:p w14:paraId="18F2F218">
      <w:pPr>
        <w:rPr>
          <w:rFonts w:hint="eastAsia"/>
        </w:rPr>
      </w:pPr>
    </w:p>
    <w:p w14:paraId="46DB7067">
      <w:pPr>
        <w:rPr>
          <w:rFonts w:hint="eastAsia"/>
        </w:rPr>
      </w:pPr>
      <w:r>
        <w:rPr>
          <w:rFonts w:hint="eastAsia"/>
        </w:rPr>
        <w:t xml:space="preserve">        int currentLevel = initialLevel;</w:t>
      </w:r>
    </w:p>
    <w:p w14:paraId="5D58CFF5">
      <w:pPr>
        <w:rPr>
          <w:rFonts w:hint="eastAsia"/>
        </w:rPr>
      </w:pPr>
      <w:r>
        <w:rPr>
          <w:rFonts w:hint="eastAsia"/>
        </w:rPr>
        <w:t xml:space="preserve">        boolean responded = false;</w:t>
      </w:r>
    </w:p>
    <w:p w14:paraId="60F491BA">
      <w:pPr>
        <w:rPr>
          <w:rFonts w:hint="eastAsia"/>
        </w:rPr>
      </w:pPr>
    </w:p>
    <w:p w14:paraId="62703E08">
      <w:pPr>
        <w:rPr>
          <w:rFonts w:hint="eastAsia"/>
        </w:rPr>
      </w:pPr>
      <w:r>
        <w:rPr>
          <w:rFonts w:hint="eastAsia"/>
        </w:rPr>
        <w:t xml:space="preserve">        // 2. 分级通知循环（直到有人响应或达到最高级）</w:t>
      </w:r>
    </w:p>
    <w:p w14:paraId="222925BC">
      <w:pPr>
        <w:rPr>
          <w:rFonts w:hint="eastAsia"/>
        </w:rPr>
      </w:pPr>
      <w:r>
        <w:rPr>
          <w:rFonts w:hint="eastAsia"/>
        </w:rPr>
        <w:t xml:space="preserve">        while (!responded &amp;&amp; currentLevel &lt;= MAX_LEVEL) {</w:t>
      </w:r>
    </w:p>
    <w:p w14:paraId="3FA1975A">
      <w:pPr>
        <w:rPr>
          <w:rFonts w:hint="eastAsia"/>
        </w:rPr>
      </w:pPr>
    </w:p>
    <w:p w14:paraId="7DF45846">
      <w:pPr>
        <w:rPr>
          <w:rFonts w:hint="eastAsia"/>
        </w:rPr>
      </w:pPr>
      <w:r>
        <w:rPr>
          <w:rFonts w:hint="eastAsia"/>
        </w:rPr>
        <w:t xml:space="preserve">            // 按级别发送通知</w:t>
      </w:r>
    </w:p>
    <w:p w14:paraId="78567BD9">
      <w:pPr>
        <w:rPr>
          <w:rFonts w:hint="eastAsia"/>
        </w:rPr>
      </w:pPr>
      <w:r>
        <w:rPr>
          <w:rFonts w:hint="eastAsia"/>
        </w:rPr>
        <w:t xml:space="preserve">            switch (currentLevel) {</w:t>
      </w:r>
    </w:p>
    <w:p w14:paraId="140A2298">
      <w:pPr>
        <w:rPr>
          <w:rFonts w:hint="eastAsia"/>
        </w:rPr>
      </w:pPr>
      <w:r>
        <w:rPr>
          <w:rFonts w:hint="eastAsia"/>
        </w:rPr>
        <w:t xml:space="preserve">                case 1:  // 一级：提醒老人本人</w:t>
      </w:r>
    </w:p>
    <w:p w14:paraId="53B614A9">
      <w:pPr>
        <w:rPr>
          <w:rFonts w:hint="eastAsia"/>
        </w:rPr>
      </w:pPr>
      <w:r>
        <w:rPr>
          <w:rFonts w:hint="eastAsia"/>
        </w:rPr>
        <w:t xml:space="preserve">                    sendAppNotification(elderId, warningType);</w:t>
      </w:r>
    </w:p>
    <w:p w14:paraId="60A2C0D5">
      <w:pPr>
        <w:rPr>
          <w:rFonts w:hint="eastAsia"/>
        </w:rPr>
      </w:pPr>
      <w:r>
        <w:rPr>
          <w:rFonts w:hint="eastAsia"/>
        </w:rPr>
        <w:t xml:space="preserve">                    triggerPillboxReminder(elderId);</w:t>
      </w:r>
    </w:p>
    <w:p w14:paraId="33AE8D0A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4A9D00AA">
      <w:pPr>
        <w:rPr>
          <w:rFonts w:hint="eastAsia"/>
        </w:rPr>
      </w:pPr>
    </w:p>
    <w:p w14:paraId="3C754E1D">
      <w:pPr>
        <w:rPr>
          <w:rFonts w:hint="eastAsia"/>
        </w:rPr>
      </w:pPr>
      <w:r>
        <w:rPr>
          <w:rFonts w:hint="eastAsia"/>
        </w:rPr>
        <w:t xml:space="preserve">                case 2:  // 二级：通知家属</w:t>
      </w:r>
    </w:p>
    <w:p w14:paraId="5790F9D1">
      <w:pPr>
        <w:rPr>
          <w:rFonts w:hint="eastAsia"/>
        </w:rPr>
      </w:pPr>
      <w:r>
        <w:rPr>
          <w:rFonts w:hint="eastAsia"/>
        </w:rPr>
        <w:t xml:space="preserve">                    sendSMSToFamily(contacts.family, warningType);</w:t>
      </w:r>
    </w:p>
    <w:p w14:paraId="3E83394C">
      <w:pPr>
        <w:rPr>
          <w:rFonts w:hint="eastAsia"/>
        </w:rPr>
      </w:pPr>
      <w:r>
        <w:rPr>
          <w:rFonts w:hint="eastAsia"/>
        </w:rPr>
        <w:t xml:space="preserve">                    sendAppPushToFamily(contacts.family, warningType);</w:t>
      </w:r>
    </w:p>
    <w:p w14:paraId="68E4E4B6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6DF4526F">
      <w:pPr>
        <w:rPr>
          <w:rFonts w:hint="eastAsia"/>
        </w:rPr>
      </w:pPr>
    </w:p>
    <w:p w14:paraId="399AD85E">
      <w:pPr>
        <w:rPr>
          <w:rFonts w:hint="eastAsia"/>
        </w:rPr>
      </w:pPr>
      <w:r>
        <w:rPr>
          <w:rFonts w:hint="eastAsia"/>
        </w:rPr>
        <w:t xml:space="preserve">                case 3:  // 三级：通知网格员</w:t>
      </w:r>
    </w:p>
    <w:p w14:paraId="71A37A32">
      <w:pPr>
        <w:rPr>
          <w:rFonts w:hint="eastAsia"/>
        </w:rPr>
      </w:pPr>
      <w:r>
        <w:rPr>
          <w:rFonts w:hint="eastAsia"/>
        </w:rPr>
        <w:t xml:space="preserve">                    createFollowUpTask(elderId, warningType);</w:t>
      </w:r>
    </w:p>
    <w:p w14:paraId="7ADE4C39">
      <w:pPr>
        <w:rPr>
          <w:rFonts w:hint="eastAsia"/>
        </w:rPr>
      </w:pPr>
      <w:r>
        <w:rPr>
          <w:rFonts w:hint="eastAsia"/>
        </w:rPr>
        <w:t xml:space="preserve">                    notifyGridWorker(contacts.gridWorker);</w:t>
      </w:r>
    </w:p>
    <w:p w14:paraId="0D7A2031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724619C5">
      <w:pPr>
        <w:rPr>
          <w:rFonts w:hint="eastAsia"/>
        </w:rPr>
      </w:pPr>
    </w:p>
    <w:p w14:paraId="6AD51337">
      <w:pPr>
        <w:rPr>
          <w:rFonts w:hint="eastAsia"/>
        </w:rPr>
      </w:pPr>
      <w:r>
        <w:rPr>
          <w:rFonts w:hint="eastAsia"/>
        </w:rPr>
        <w:t xml:space="preserve">                case 4:  // 四级：通知医生+紧急呼叫</w:t>
      </w:r>
    </w:p>
    <w:p w14:paraId="03DD13C0">
      <w:pPr>
        <w:rPr>
          <w:rFonts w:hint="eastAsia"/>
        </w:rPr>
      </w:pPr>
      <w:r>
        <w:rPr>
          <w:rFonts w:hint="eastAsia"/>
        </w:rPr>
        <w:t xml:space="preserve">                    notifyFamilyDoctor(contacts.doctor, elderId);</w:t>
      </w:r>
    </w:p>
    <w:p w14:paraId="0BEA6F3C">
      <w:pPr>
        <w:rPr>
          <w:rFonts w:hint="eastAsia"/>
        </w:rPr>
      </w:pPr>
      <w:r>
        <w:rPr>
          <w:rFonts w:hint="eastAsia"/>
        </w:rPr>
        <w:t xml:space="preserve">                    startEmergencyCall(elderId, contacts);</w:t>
      </w:r>
    </w:p>
    <w:p w14:paraId="2E19116A">
      <w:pPr>
        <w:rPr>
          <w:rFonts w:hint="eastAsia"/>
        </w:rPr>
      </w:pPr>
      <w:r>
        <w:rPr>
          <w:rFonts w:hint="eastAsia"/>
        </w:rPr>
        <w:t xml:space="preserve">                    shareLocation(elderId);</w:t>
      </w:r>
    </w:p>
    <w:p w14:paraId="33A986F8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7413FDC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88C9B31">
      <w:pPr>
        <w:rPr>
          <w:rFonts w:hint="eastAsia"/>
        </w:rPr>
      </w:pPr>
    </w:p>
    <w:p w14:paraId="4C5B2E4C">
      <w:pPr>
        <w:rPr>
          <w:rFonts w:hint="eastAsia"/>
        </w:rPr>
      </w:pPr>
      <w:r>
        <w:rPr>
          <w:rFonts w:hint="eastAsia"/>
        </w:rPr>
        <w:t xml:space="preserve">            // 3. 启动计时器，等待响应</w:t>
      </w:r>
    </w:p>
    <w:p w14:paraId="0AE40CAB">
      <w:pPr>
        <w:rPr>
          <w:rFonts w:hint="eastAsia"/>
        </w:rPr>
      </w:pPr>
      <w:r>
        <w:rPr>
          <w:rFonts w:hint="eastAsia"/>
        </w:rPr>
        <w:t xml:space="preserve">            responded = waitForResponse(elderId, currentLevel);</w:t>
      </w:r>
    </w:p>
    <w:p w14:paraId="39915162">
      <w:pPr>
        <w:rPr>
          <w:rFonts w:hint="eastAsia"/>
        </w:rPr>
      </w:pPr>
    </w:p>
    <w:p w14:paraId="1A48B451">
      <w:pPr>
        <w:rPr>
          <w:rFonts w:hint="eastAsia"/>
        </w:rPr>
      </w:pPr>
      <w:r>
        <w:rPr>
          <w:rFonts w:hint="eastAsia"/>
        </w:rPr>
        <w:t xml:space="preserve">            // 4. 超时未响应则升级</w:t>
      </w:r>
    </w:p>
    <w:p w14:paraId="7A528721">
      <w:pPr>
        <w:rPr>
          <w:rFonts w:hint="eastAsia"/>
        </w:rPr>
      </w:pPr>
      <w:r>
        <w:rPr>
          <w:rFonts w:hint="eastAsia"/>
        </w:rPr>
        <w:t xml:space="preserve">            if (!responded) {</w:t>
      </w:r>
    </w:p>
    <w:p w14:paraId="57FCBE90">
      <w:pPr>
        <w:rPr>
          <w:rFonts w:hint="eastAsia"/>
        </w:rPr>
      </w:pPr>
      <w:r>
        <w:rPr>
          <w:rFonts w:hint="eastAsia"/>
        </w:rPr>
        <w:t xml:space="preserve">                if (currentLevel &lt; MAX_LEVEL) {</w:t>
      </w:r>
    </w:p>
    <w:p w14:paraId="7617C47D">
      <w:pPr>
        <w:rPr>
          <w:rFonts w:hint="eastAsia"/>
        </w:rPr>
      </w:pPr>
      <w:r>
        <w:rPr>
          <w:rFonts w:hint="eastAsia"/>
        </w:rPr>
        <w:t xml:space="preserve">                    currentLevel++;  // 升级一级</w:t>
      </w:r>
    </w:p>
    <w:p w14:paraId="71B573CE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514FE1BD">
      <w:pPr>
        <w:rPr>
          <w:rFonts w:hint="eastAsia"/>
        </w:rPr>
      </w:pPr>
      <w:r>
        <w:rPr>
          <w:rFonts w:hint="eastAsia"/>
        </w:rPr>
        <w:t xml:space="preserve">                    // 已达最高级，生成未响应报告</w:t>
      </w:r>
    </w:p>
    <w:p w14:paraId="795D38D6">
      <w:pPr>
        <w:rPr>
          <w:rFonts w:hint="eastAsia"/>
        </w:rPr>
      </w:pPr>
      <w:r>
        <w:rPr>
          <w:rFonts w:hint="eastAsia"/>
        </w:rPr>
        <w:t xml:space="preserve">                    generateNoResponseReport(elderId);</w:t>
      </w:r>
    </w:p>
    <w:p w14:paraId="5F0B545A">
      <w:pPr>
        <w:rPr>
          <w:rFonts w:hint="eastAsia"/>
        </w:rPr>
      </w:pPr>
      <w:r>
        <w:rPr>
          <w:rFonts w:hint="eastAsia"/>
        </w:rPr>
        <w:t xml:space="preserve">                    submitToCommunityAdmin(elderId);</w:t>
      </w:r>
    </w:p>
    <w:p w14:paraId="74E07D7A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080A497C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CF14EB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6F37C5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5EC6243">
      <w:pPr>
        <w:rPr>
          <w:rFonts w:hint="eastAsia"/>
        </w:rPr>
      </w:pPr>
    </w:p>
    <w:p w14:paraId="7F4EECCB">
      <w:pPr>
        <w:rPr>
          <w:rFonts w:hint="eastAsia"/>
        </w:rPr>
      </w:pPr>
      <w:r>
        <w:rPr>
          <w:rFonts w:hint="eastAsia"/>
        </w:rPr>
        <w:t xml:space="preserve">        // 5. 记录预警处理结果</w:t>
      </w:r>
    </w:p>
    <w:p w14:paraId="2827CF8F">
      <w:pPr>
        <w:rPr>
          <w:rFonts w:hint="eastAsia"/>
        </w:rPr>
      </w:pPr>
      <w:r>
        <w:rPr>
          <w:rFonts w:hint="eastAsia"/>
        </w:rPr>
        <w:t xml:space="preserve">        recordWarningResult(elderId, warningType, currentLevel, responded);</w:t>
      </w:r>
    </w:p>
    <w:p w14:paraId="7B41DC9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DCA6CE1">
      <w:pPr>
        <w:rPr>
          <w:rFonts w:hint="eastAsia"/>
        </w:rPr>
      </w:pPr>
      <w:r>
        <w:rPr>
          <w:rFonts w:hint="eastAsia"/>
        </w:rPr>
        <w:t>}</w:t>
      </w:r>
    </w:p>
    <w:p w14:paraId="7AB55216">
      <w:pPr>
        <w:rPr>
          <w:rFonts w:hint="eastAsia"/>
        </w:rPr>
      </w:pPr>
      <w:r>
        <w:rPr>
          <w:rFonts w:hint="eastAsia"/>
        </w:rPr>
        <w:t>4. McCabe圈复杂度计算</w:t>
      </w:r>
    </w:p>
    <w:p w14:paraId="24B94E2B">
      <w:pPr>
        <w:rPr>
          <w:rFonts w:hint="eastAsia"/>
        </w:rPr>
      </w:pPr>
      <w:r>
        <w:rPr>
          <w:rFonts w:hint="eastAsia"/>
        </w:rPr>
        <w:t>判定节点统计：</w:t>
      </w:r>
    </w:p>
    <w:p w14:paraId="0D5AB195">
      <w:pPr>
        <w:rPr>
          <w:rFonts w:hint="eastAsia"/>
        </w:rPr>
      </w:pPr>
      <w:r>
        <w:rPr>
          <w:rFonts w:hint="eastAsia"/>
        </w:rPr>
        <w:t>① while循环判定：!responded &amp;&amp; currentLevel ≤ MAX_LEVEL  —— 1个判定</w:t>
      </w:r>
    </w:p>
    <w:p w14:paraId="6A34C3D5">
      <w:pPr>
        <w:rPr>
          <w:rFonts w:hint="eastAsia"/>
        </w:rPr>
      </w:pPr>
      <w:r>
        <w:rPr>
          <w:rFonts w:hint="eastAsia"/>
        </w:rPr>
        <w:t>② switch多分支（4个case）—— 等价于3个判定</w:t>
      </w:r>
    </w:p>
    <w:p w14:paraId="5A7E2F6B">
      <w:pPr>
        <w:rPr>
          <w:rFonts w:hint="eastAsia"/>
        </w:rPr>
      </w:pPr>
      <w:r>
        <w:rPr>
          <w:rFonts w:hint="eastAsia"/>
        </w:rPr>
        <w:t>③ if (!responded) 判断是否超时未响应 —— 1个判定</w:t>
      </w:r>
    </w:p>
    <w:p w14:paraId="5C162694">
      <w:pPr>
        <w:rPr>
          <w:rFonts w:hint="eastAsia"/>
        </w:rPr>
      </w:pPr>
      <w:r>
        <w:rPr>
          <w:rFonts w:hint="eastAsia"/>
        </w:rPr>
        <w:t>④ if (currentLevel &lt; MAX_LEVEL) 判断是否已达最高级 —— 1个判定</w:t>
      </w:r>
    </w:p>
    <w:p w14:paraId="56992A0D">
      <w:pPr>
        <w:rPr>
          <w:rFonts w:hint="eastAsia"/>
        </w:rPr>
      </w:pPr>
      <w:r>
        <w:rPr>
          <w:rFonts w:hint="eastAsia"/>
        </w:rPr>
        <w:t>合计：P = 1 + 3 + 1 + 1 = 6 个二分支判定节点</w:t>
      </w:r>
    </w:p>
    <w:p w14:paraId="23E777B5">
      <w:pPr>
        <w:rPr>
          <w:rFonts w:hint="eastAsia"/>
        </w:rPr>
      </w:pPr>
      <w:r>
        <w:rPr>
          <w:rFonts w:hint="eastAsia"/>
        </w:rPr>
        <w:t>圈复杂度计算：</w:t>
      </w:r>
    </w:p>
    <w:p w14:paraId="1EDDC37B">
      <w:pPr>
        <w:rPr>
          <w:rFonts w:hint="eastAsia"/>
        </w:rPr>
      </w:pPr>
      <w:r>
        <w:rPr>
          <w:rFonts w:hint="eastAsia"/>
        </w:rPr>
        <w:t>V(G) = P + 1 = 6 + 1 = 7</w:t>
      </w:r>
    </w:p>
    <w:p w14:paraId="7788F85D">
      <w:pPr>
        <w:rPr>
          <w:rFonts w:hint="eastAsia"/>
        </w:rPr>
      </w:pPr>
      <w:r>
        <w:rPr>
          <w:rFonts w:hint="eastAsia"/>
        </w:rPr>
        <w:t>复杂度分析：</w:t>
      </w:r>
    </w:p>
    <w:p w14:paraId="556195EA">
      <w:pPr>
        <w:rPr>
          <w:rFonts w:hint="eastAsia"/>
        </w:rPr>
      </w:pPr>
      <w:r>
        <w:rPr>
          <w:rFonts w:hint="eastAsia"/>
        </w:rPr>
        <w:t>该模块圈复杂度为7，低于10的警戒线，属于设计质量良好的模块。模块逻辑清晰，循环结构和分支结构使用合理，便于单元测试和维护。如果未来需要增加更多预警级别或通知方式，可以通过增加case分支来扩展，不会影响整体结构。</w:t>
      </w:r>
    </w:p>
    <w:p w14:paraId="7FA44CE4">
      <w:bookmarkStart w:id="1" w:name="_GoBack"/>
      <w:bookmarkEnd w:id="1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416615C6"/>
    <w:rsid w:val="4EDE20F1"/>
    <w:rsid w:val="5A45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240" w:after="120"/>
      <w:outlineLvl w:val="0"/>
    </w:pPr>
    <w:rPr>
      <w:rFonts w:ascii="Arial" w:hAnsi="Arial" w:eastAsia="微软雅黑"/>
      <w:b/>
      <w:bCs/>
      <w:sz w:val="32"/>
      <w:szCs w:val="32"/>
    </w:rPr>
  </w:style>
  <w:style w:type="paragraph" w:styleId="3">
    <w:name w:val="heading 2"/>
    <w:basedOn w:val="1"/>
    <w:next w:val="1"/>
    <w:link w:val="10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link w:val="11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标题3"/>
    <w:basedOn w:val="1"/>
    <w:next w:val="1"/>
    <w:link w:val="9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9">
    <w:name w:val="标题3 字符"/>
    <w:basedOn w:val="7"/>
    <w:link w:val="8"/>
    <w:uiPriority w:val="0"/>
    <w:rPr>
      <w:b/>
      <w:sz w:val="24"/>
    </w:rPr>
  </w:style>
  <w:style w:type="character" w:customStyle="1" w:styleId="10">
    <w:name w:val="标题 2 字符"/>
    <w:basedOn w:val="7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">
    <w:name w:val="正文文本缩进 字符"/>
    <w:link w:val="4"/>
    <w:qFormat/>
    <w:uiPriority w:val="0"/>
    <w:rPr>
      <w:rFonts w:eastAsia="宋体" w:cs="Times New Roman"/>
      <w:szCs w:val="20"/>
    </w:rPr>
  </w:style>
  <w:style w:type="character" w:customStyle="1" w:styleId="12">
    <w:name w:val="正文文本缩进 字符1"/>
    <w:basedOn w:val="7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paragraph" w:customStyle="1" w:styleId="14">
    <w:name w:val="Code"/>
    <w:basedOn w:val="1"/>
    <w:next w:val="1"/>
    <w:qFormat/>
    <w:uiPriority w:val="0"/>
    <w:pPr>
      <w:spacing w:before="40" w:after="40"/>
    </w:pPr>
    <w:rPr>
      <w:rFonts w:ascii="Consolas" w:hAnsi="Consolas" w:eastAsia="Consolas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754</Words>
  <Characters>850</Characters>
  <Lines>9</Lines>
  <Paragraphs>3</Paragraphs>
  <TotalTime>0</TotalTime>
  <ScaleCrop>false</ScaleCrop>
  <LinksUpToDate>false</LinksUpToDate>
  <CharactersWithSpaces>879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溴化钾</cp:lastModifiedBy>
  <dcterms:modified xsi:type="dcterms:W3CDTF">2026-10-25T15:53:57Z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ABE5D8066BB648E4B63DFA2DEF10F56F_13</vt:lpwstr>
  </property>
  <property fmtid="{D5CDD505-2E9C-101B-9397-08002B2CF9AE}" pid="4" name="KSOTemplateDocerSaveRecord">
    <vt:lpwstr>eyJoZGlkIjoiZDZhMWQzYzdmMTExNjg5MGZhNjUzNGM0Mjc1NmI0N2UiLCJ1c2VySWQiOiI4Nzc4NjY5MTkifQ==</vt:lpwstr>
  </property>
</Properties>
</file>