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3D3B62DB">
      <w:pPr>
        <w:pStyle w:val="12"/>
        <w:numPr>
          <w:numId w:val="0"/>
        </w:numPr>
        <w:spacing w:line="360" w:lineRule="auto"/>
        <w:ind w:left="420" w:leftChars="0"/>
        <w:rPr>
          <w:rStyle w:val="6"/>
          <w:rFonts w:hint="default" w:eastAsia="宋体"/>
          <w:sz w:val="28"/>
          <w:szCs w:val="28"/>
          <w:lang w:val="en-US" w:eastAsia="zh-CN"/>
        </w:rPr>
      </w:pPr>
      <w:r>
        <w:rPr>
          <w:rStyle w:val="6"/>
          <w:rFonts w:hint="eastAsia"/>
          <w:sz w:val="28"/>
          <w:szCs w:val="28"/>
          <w:lang w:val="en-US" w:eastAsia="zh-CN"/>
        </w:rPr>
        <w:t>一、业务需求分析</w:t>
      </w:r>
    </w:p>
    <w:p w14:paraId="79EC32DB">
      <w:pPr>
        <w:pStyle w:val="12"/>
        <w:numPr>
          <w:numId w:val="0"/>
        </w:numPr>
        <w:spacing w:line="360" w:lineRule="auto"/>
        <w:ind w:left="420" w:leftChars="0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本模块输入：行李重量</w:t>
      </w:r>
      <w:r>
        <w:rPr>
          <w:rStyle w:val="6"/>
          <w:rFonts w:hint="default"/>
          <w:sz w:val="28"/>
          <w:szCs w:val="28"/>
        </w:rPr>
        <w:t xml:space="preserve"> </w:t>
      </w:r>
      <w:r>
        <w:rPr>
          <w:rStyle w:val="6"/>
          <w:sz w:val="28"/>
          <w:szCs w:val="28"/>
        </w:rPr>
        <w:t>weight</w:t>
      </w:r>
      <w:r>
        <w:rPr>
          <w:rStyle w:val="6"/>
          <w:rFonts w:hint="default"/>
          <w:sz w:val="28"/>
          <w:szCs w:val="28"/>
        </w:rPr>
        <w:t>（公斤）、舱位 cabin（1—头等舱、2—公务舱、</w:t>
      </w:r>
      <w:r>
        <w:rPr>
          <w:rStyle w:val="6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3—经济舱）、是否外国乘客 isForeign（1—是、0—否）、是否残疾乘客 isDisabled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（1—是、0—否）。输出为行李托运费 fee；当舱位输入非法时返回-1 作为错误标志。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业务规则归纳如下：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1. 行李重量不超过 20 公斤时，运费为 0；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2. 行李重量超过 20 公斤时，超重重量 overWeight = weight - 20；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3. 国内正常乘客基础单价：头等舱 6 元/公斤、公务舱 8 元/公斤、经济舱 10 元/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公斤；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4. 外国乘客：单价 = 基础单价 × 1.5；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5. 残疾乘客：单价 = 对应正常乘客单价 × 0.5；</w:t>
      </w:r>
      <w:r>
        <w:rPr>
          <w:rStyle w:val="6"/>
          <w:rFonts w:hint="default"/>
          <w:sz w:val="28"/>
          <w:szCs w:val="28"/>
        </w:rPr>
        <w:br w:type="textWrapping"/>
      </w:r>
      <w:r>
        <w:rPr>
          <w:rStyle w:val="6"/>
          <w:rFonts w:hint="default"/>
          <w:sz w:val="28"/>
          <w:szCs w:val="28"/>
        </w:rPr>
        <w:t>6. 若既是外国乘客又是残疾乘客，两个倍率同时生效，即单价 = 基础单价 × 1.5 ×</w:t>
      </w:r>
      <w:r>
        <w:rPr>
          <w:rStyle w:val="6"/>
          <w:rFonts w:hint="eastAsia"/>
          <w:sz w:val="28"/>
          <w:szCs w:val="28"/>
          <w:lang w:val="en-US" w:eastAsia="zh-CN"/>
        </w:rPr>
        <w:t xml:space="preserve"> 0.5</w:t>
      </w:r>
      <w:r>
        <w:rPr>
          <w:rStyle w:val="6"/>
          <w:rFonts w:hint="default"/>
          <w:sz w:val="28"/>
          <w:szCs w:val="28"/>
        </w:rPr>
        <w:br w:type="textWrapping"/>
      </w:r>
    </w:p>
    <w:p w14:paraId="59711D27">
      <w:pPr>
        <w:pStyle w:val="12"/>
        <w:numPr>
          <w:numId w:val="0"/>
        </w:numPr>
        <w:spacing w:line="360" w:lineRule="auto"/>
        <w:ind w:left="420" w:leftChars="0"/>
      </w:pPr>
    </w:p>
    <w:p w14:paraId="7F0AFC11">
      <w:pPr>
        <w:pStyle w:val="12"/>
        <w:numPr>
          <w:numId w:val="0"/>
        </w:numPr>
        <w:spacing w:line="360" w:lineRule="auto"/>
        <w:ind w:left="420" w:leftChars="0"/>
      </w:pPr>
    </w:p>
    <w:p w14:paraId="230014D0">
      <w:pPr>
        <w:pStyle w:val="12"/>
        <w:numPr>
          <w:numId w:val="0"/>
        </w:numPr>
        <w:spacing w:line="360" w:lineRule="auto"/>
        <w:ind w:left="420" w:leftChars="0"/>
      </w:pPr>
    </w:p>
    <w:p w14:paraId="44B490EA">
      <w:pPr>
        <w:pStyle w:val="12"/>
        <w:numPr>
          <w:numId w:val="0"/>
        </w:numPr>
        <w:spacing w:line="360" w:lineRule="auto"/>
        <w:ind w:left="420" w:leftChars="0"/>
      </w:pPr>
    </w:p>
    <w:p w14:paraId="0CBF8A0F">
      <w:pPr>
        <w:pStyle w:val="12"/>
        <w:numPr>
          <w:numId w:val="0"/>
        </w:numPr>
        <w:spacing w:line="360" w:lineRule="auto"/>
        <w:ind w:left="420" w:leftChars="0"/>
      </w:pPr>
    </w:p>
    <w:p w14:paraId="23C4A12C">
      <w:pPr>
        <w:pStyle w:val="12"/>
        <w:numPr>
          <w:numId w:val="0"/>
        </w:numPr>
        <w:spacing w:line="360" w:lineRule="auto"/>
        <w:ind w:left="420" w:leftChars="0"/>
      </w:pPr>
    </w:p>
    <w:p w14:paraId="0B65C5F5">
      <w:pPr>
        <w:pStyle w:val="12"/>
        <w:numPr>
          <w:numId w:val="0"/>
        </w:numPr>
        <w:spacing w:line="360" w:lineRule="auto"/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二、算法流程图</w:t>
      </w:r>
    </w:p>
    <w:p w14:paraId="576BAE18">
      <w:pPr>
        <w:pStyle w:val="12"/>
        <w:numPr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3091180" cy="8226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822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AEBF">
      <w:pPr>
        <w:pStyle w:val="12"/>
        <w:numPr>
          <w:numId w:val="0"/>
        </w:numPr>
        <w:spacing w:line="360" w:lineRule="auto"/>
        <w:ind w:left="420" w:leftChars="0"/>
      </w:pPr>
    </w:p>
    <w:p w14:paraId="69501403">
      <w:pPr>
        <w:pStyle w:val="12"/>
        <w:numPr>
          <w:numId w:val="0"/>
        </w:numPr>
        <w:spacing w:line="360" w:lineRule="auto"/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三、判定表</w:t>
      </w:r>
    </w:p>
    <w:p w14:paraId="65B15F3C">
      <w:pPr>
        <w:bidi w:val="0"/>
        <w:rPr>
          <w:sz w:val="28"/>
          <w:szCs w:val="28"/>
        </w:rPr>
      </w:pPr>
      <w:r>
        <w:rPr>
          <w:sz w:val="28"/>
          <w:szCs w:val="28"/>
          <w:lang w:val="en-US" w:eastAsia="zh-CN"/>
        </w:rPr>
        <w:t>行李托运费计算存在多个相互关联的判断条件，采用判定表描述全部规则组合。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条件桩与动作桩定义如下。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条件桩：</w:t>
      </w:r>
      <w:r>
        <w:rPr>
          <w:sz w:val="28"/>
          <w:szCs w:val="28"/>
          <w:lang w:val="en-US" w:eastAsia="zh-CN"/>
        </w:rPr>
        <w:t>C1</w:t>
      </w:r>
      <w:r>
        <w:rPr>
          <w:rFonts w:hint="default"/>
          <w:sz w:val="28"/>
          <w:szCs w:val="28"/>
          <w:lang w:val="en-US" w:eastAsia="zh-CN"/>
        </w:rPr>
        <w:t>—行李重量＞20 公斤；C2—舱位=头等舱；C3—舱位=公务舱；C4—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舱位=经济舱；C5—外国乘客；C6—残疾乘客。</w:t>
      </w:r>
    </w:p>
    <w:p w14:paraId="5F7CF372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动作桩：A1—计算超重重量；A2—取舱位对应基础单价；A3—外国乘客单价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×1.5；A4—残疾乘客单价×0.5；A5—计算运费 fee；A6—运费置为 0。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由于 C2、C3、C4 三舱位条件互斥，规则总数为：1（不超重）＋3（舱位）×2</w:t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 w:eastAsia="zh-CN"/>
        </w:rPr>
        <w:t>（外国）×2（残疾）＝13 条，</w:t>
      </w:r>
    </w:p>
    <w:p w14:paraId="1585D61D">
      <w:pPr>
        <w:bidi w:val="0"/>
      </w:pPr>
      <w:r>
        <w:drawing>
          <wp:inline distT="0" distB="0" distL="114300" distR="114300">
            <wp:extent cx="5264785" cy="2300605"/>
            <wp:effectExtent l="0" t="0" r="825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2100">
      <w:pPr>
        <w:bidi w:val="0"/>
      </w:pPr>
    </w:p>
    <w:p w14:paraId="27CE3FCD">
      <w:pPr>
        <w:bidi w:val="0"/>
      </w:pPr>
    </w:p>
    <w:p w14:paraId="093D2692">
      <w:pPr>
        <w:bidi w:val="0"/>
      </w:pPr>
    </w:p>
    <w:p w14:paraId="26E27056">
      <w:pPr>
        <w:bidi w:val="0"/>
      </w:pPr>
    </w:p>
    <w:p w14:paraId="239422F0">
      <w:pPr>
        <w:bidi w:val="0"/>
      </w:pPr>
    </w:p>
    <w:p w14:paraId="6E98B1F5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四、类c伪代码</w:t>
      </w:r>
    </w:p>
    <w:p w14:paraId="53092BF7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函数:calcLuggageFee 计算航空行李托运费 输入:weight 行李重量(公斤)</w:t>
      </w:r>
    </w:p>
    <w:p w14:paraId="6D9078B6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cabin 舱位(1-头等舱2-公务舱3-经济舱)</w:t>
      </w:r>
    </w:p>
    <w:p w14:paraId="73926256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* 返回:托运费fee;舱位非法时返回-1 isForeign 是否外国乘客(1-是0-否) isDisabled 是否残疾乘客(1-是0-否)</w:t>
      </w:r>
    </w:p>
    <w:p w14:paraId="5D9178C4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*/</w:t>
      </w:r>
    </w:p>
    <w:p w14:paraId="56FD8163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float calcLuggageFee(float weight, int cabin, int isForeign, int isDisabled) {</w:t>
      </w:r>
    </w:p>
    <w:p w14:paraId="413CFC02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float fee, basePrice, overWeight;</w:t>
      </w:r>
    </w:p>
    <w:p w14:paraId="67A2089D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if (weight &lt;= 20) /* 未超重,免费*/</w:t>
      </w:r>
    </w:p>
    <w:p w14:paraId="09E3B5EF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else fee = 0;</w:t>
      </w:r>
    </w:p>
    <w:p w14:paraId="51B01D0C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{</w:t>
      </w:r>
    </w:p>
    <w:p w14:paraId="5571C1F5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if (cabin == 1) overWeight = weight - 20; else if (cabin == 2) basePrice = 6; /* 计算超重重量*/ /* 头等舱*/ /* 公务舱*/</w:t>
      </w:r>
    </w:p>
    <w:p w14:paraId="6B813FE8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else if (cabin == 3) basePrice = 8; /* 经济舱*/</w:t>
      </w:r>
    </w:p>
    <w:p w14:paraId="54901665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basePrice = 10;</w:t>
      </w:r>
    </w:p>
    <w:p w14:paraId="084617E2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else</w:t>
      </w:r>
    </w:p>
    <w:p w14:paraId="4A36FED2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return -1; /* 舱位非法*/</w:t>
      </w:r>
    </w:p>
    <w:p w14:paraId="6C4BA433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if (isDisabled == 1) if (isForeign == 1) basePrice = basePrice * 1.5; basePrice = basePrice * 0.5; /* 外国乘客,单价×1.5 */ /* 残疾乘客,单价×0.5 */</w:t>
      </w:r>
    </w:p>
    <w:p w14:paraId="47C64147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fee = overWeight * basePrice; /* 计算运费*/</w:t>
      </w:r>
    </w:p>
    <w:p w14:paraId="33343A83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return fee; }</w:t>
      </w:r>
    </w:p>
    <w:p w14:paraId="24FE63B8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  <w:r>
        <w:rPr>
          <w:rFonts w:hint="eastAsia"/>
          <w:sz w:val="28"/>
          <w:szCs w:val="28"/>
          <w:lang w:val="en-US" w:eastAsia="zh-CN"/>
        </w:rPr>
        <w:t>五、McCabe复杂度计算</w:t>
      </w:r>
    </w:p>
    <w:p w14:paraId="68C5FA1D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717800" cy="7579995"/>
            <wp:effectExtent l="0" t="0" r="1016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757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684B">
      <w:pPr>
        <w:numPr>
          <w:numId w:val="0"/>
        </w:numPr>
        <w:bidi w:val="0"/>
        <w:ind w:left="420" w:leftChars="0"/>
        <w:rPr>
          <w:rFonts w:hint="default"/>
          <w:sz w:val="28"/>
          <w:szCs w:val="28"/>
          <w:lang w:val="en-US" w:eastAsia="zh-CN"/>
        </w:rPr>
      </w:pPr>
    </w:p>
    <w:p w14:paraId="39D839B1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采用</w:t>
      </w:r>
      <w:r>
        <w:rPr>
          <w:rFonts w:hint="default"/>
          <w:sz w:val="28"/>
          <w:szCs w:val="28"/>
        </w:rPr>
        <w:t xml:space="preserve"> </w:t>
      </w:r>
      <w:r>
        <w:rPr>
          <w:sz w:val="28"/>
          <w:szCs w:val="28"/>
        </w:rPr>
        <w:t>McCabe</w:t>
      </w:r>
      <w:r>
        <w:rPr>
          <w:rFonts w:hint="default"/>
          <w:sz w:val="28"/>
          <w:szCs w:val="28"/>
        </w:rPr>
        <w:t xml:space="preserve"> 方法计算环形复杂度。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V(G)=E-N+2=23-18+2=7。</w:t>
      </w:r>
    </w:p>
    <w:p w14:paraId="4797122B">
      <w:pPr>
        <w:bidi w:val="0"/>
        <w:rPr>
          <w:rFonts w:hint="default"/>
          <w:sz w:val="28"/>
          <w:szCs w:val="28"/>
          <w:lang w:val="en-US" w:eastAsia="zh-CN"/>
        </w:rPr>
      </w:pPr>
      <w:bookmarkStart w:id="1" w:name="_GoBack"/>
      <w:bookmarkEnd w:id="1"/>
    </w:p>
    <w:p w14:paraId="78438872">
      <w:pPr>
        <w:bidi w:val="0"/>
        <w:rPr>
          <w:rFonts w:hint="default"/>
          <w:sz w:val="28"/>
          <w:szCs w:val="28"/>
          <w:lang w:val="en-US" w:eastAsia="zh-CN"/>
        </w:rPr>
      </w:pPr>
    </w:p>
    <w:p w14:paraId="01879F49">
      <w:pPr>
        <w:bidi w:val="0"/>
        <w:rPr>
          <w:rFonts w:hint="default"/>
          <w:sz w:val="28"/>
          <w:szCs w:val="28"/>
          <w:lang w:val="en-US" w:eastAsia="zh-CN"/>
        </w:rPr>
      </w:pPr>
    </w:p>
    <w:p w14:paraId="4B84271F">
      <w:pPr>
        <w:pStyle w:val="12"/>
        <w:numPr>
          <w:numId w:val="0"/>
        </w:numPr>
        <w:spacing w:line="360" w:lineRule="auto"/>
      </w:pPr>
    </w:p>
    <w:p w14:paraId="1D642D97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2CE510E3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527</Words>
  <Characters>569</Characters>
  <Lines>9</Lines>
  <Paragraphs>3</Paragraphs>
  <TotalTime>47</TotalTime>
  <ScaleCrop>false</ScaleCrop>
  <LinksUpToDate>false</LinksUpToDate>
  <CharactersWithSpaces>573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2026-10-20T02:51:30Z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eyJoZGlkIjoiZmUzOTAwZDNmMTk2OGI5YWJhNDEzYTExZjAyMDJiYWIifQ==</vt:lpwstr>
  </property>
</Properties>
</file>