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01A" w:rsidRDefault="008322D8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BA201A" w:rsidRDefault="008322D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BA201A" w:rsidRDefault="008322D8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BA201A" w:rsidRDefault="008322D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BA201A" w:rsidRDefault="008322D8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BA201A" w:rsidRDefault="008322D8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bookmarkStart w:id="1" w:name="_GoBack"/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  <w:bookmarkEnd w:id="1"/>
    </w:p>
    <w:p w:rsidR="00BA201A" w:rsidRDefault="008322D8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BA201A" w:rsidRDefault="008322D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AE6EFF" w:rsidRDefault="00AE6EFF" w:rsidP="00AE6EFF">
      <w:pPr>
        <w:pStyle w:val="a6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（一）航空行李托运计费模块</w:t>
      </w:r>
    </w:p>
    <w:p w:rsidR="00655AEA" w:rsidRDefault="00D71A6F" w:rsidP="00D71A6F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D71A6F">
        <w:rPr>
          <w:b/>
          <w:sz w:val="30"/>
          <w:szCs w:val="30"/>
        </w:rPr>
        <w:drawing>
          <wp:inline distT="0" distB="0" distL="0" distR="0" wp14:anchorId="7D0F2664" wp14:editId="298F02AA">
            <wp:extent cx="5270500" cy="359918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903"/>
        <w:gridCol w:w="693"/>
        <w:gridCol w:w="1118"/>
        <w:gridCol w:w="2171"/>
        <w:gridCol w:w="2223"/>
      </w:tblGrid>
      <w:tr w:rsidR="00655AEA" w:rsidRPr="00655AEA" w:rsidTr="00655AE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行李重量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是否残疾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计费规则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超重单价（元 /kg）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≤20kg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任意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任意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任意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免费托运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国内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按基础单价计费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国内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超重部分半价计费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外国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超重部分溢价计费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15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外国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溢价与折扣叠加计算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7.5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国内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按基础单价计费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国内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超重部分半价计费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外国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超重部分溢价计费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20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外国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溢价与折扣叠加计算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国内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按基础单价计费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国内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超重部分半价计费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外国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超重部分溢价计费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25</w:t>
            </w:r>
          </w:p>
        </w:tc>
      </w:tr>
      <w:tr w:rsidR="00655AEA" w:rsidRPr="00655AEA" w:rsidTr="00655AE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&gt;20kg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外国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溢价与折扣叠加计算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AEA" w:rsidRPr="00655AEA" w:rsidRDefault="00655AEA" w:rsidP="00655AE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55AEA">
              <w:rPr>
                <w:rFonts w:ascii="宋体" w:hAnsi="宋体" w:cs="宋体"/>
                <w:kern w:val="0"/>
                <w:sz w:val="24"/>
                <w:szCs w:val="24"/>
              </w:rPr>
              <w:t>12.5</w:t>
            </w:r>
          </w:p>
        </w:tc>
      </w:tr>
    </w:tbl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float </w:t>
      </w:r>
      <w:proofErr w:type="spellStart"/>
      <w:proofErr w:type="gramStart"/>
      <w:r w:rsidRPr="00655AEA">
        <w:rPr>
          <w:rFonts w:ascii="宋体" w:hAnsi="宋体" w:cs="宋体"/>
          <w:kern w:val="0"/>
          <w:sz w:val="24"/>
          <w:szCs w:val="24"/>
        </w:rPr>
        <w:t>calcBaggageFee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655AEA">
        <w:rPr>
          <w:rFonts w:ascii="宋体" w:hAnsi="宋体" w:cs="宋体"/>
          <w:kern w:val="0"/>
          <w:sz w:val="24"/>
          <w:szCs w:val="24"/>
        </w:rPr>
        <w:t xml:space="preserve">float weight,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int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cabinType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int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int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>)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>{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float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finalPrice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>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if (weight &lt;= 20)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return 0;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weight - 20;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switch (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cabinType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>)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case 1: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6;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    break;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case 2: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8;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    break;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case 3: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10;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    break;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default: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lastRenderedPageBreak/>
        <w:t xml:space="preserve">            return -1;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if (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== 1)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finalPrice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* 2.5;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else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finalPrice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>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if (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== 1)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finalPrice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finalPrice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* 0.5;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 xml:space="preserve"> *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finalPrice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>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 xml:space="preserve">    return </w:t>
      </w:r>
      <w:proofErr w:type="spellStart"/>
      <w:r w:rsidRPr="00655AEA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655AEA">
        <w:rPr>
          <w:rFonts w:ascii="宋体" w:hAnsi="宋体" w:cs="宋体"/>
          <w:kern w:val="0"/>
          <w:sz w:val="24"/>
          <w:szCs w:val="24"/>
        </w:rPr>
        <w:t>;</w:t>
      </w:r>
    </w:p>
    <w:p w:rsidR="00655AEA" w:rsidRPr="00655AEA" w:rsidRDefault="00655AEA" w:rsidP="00655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655AEA">
        <w:rPr>
          <w:rFonts w:ascii="宋体" w:hAnsi="宋体" w:cs="宋体"/>
          <w:kern w:val="0"/>
          <w:sz w:val="24"/>
          <w:szCs w:val="24"/>
        </w:rPr>
        <w:t>}</w:t>
      </w:r>
    </w:p>
    <w:p w:rsidR="00AE6EFF" w:rsidRPr="00AE6EFF" w:rsidRDefault="00AE6EFF" w:rsidP="00AE6EFF">
      <w:pPr>
        <w:spacing w:line="360" w:lineRule="auto"/>
        <w:rPr>
          <w:b/>
          <w:sz w:val="28"/>
          <w:szCs w:val="28"/>
        </w:rPr>
      </w:pPr>
      <w:r w:rsidRPr="00AE6EFF">
        <w:rPr>
          <w:rFonts w:hint="eastAsia"/>
          <w:b/>
          <w:sz w:val="28"/>
          <w:szCs w:val="28"/>
        </w:rPr>
        <w:t>边节点方法：</w:t>
      </w:r>
    </w:p>
    <w:p w:rsidR="00AE6EFF" w:rsidRPr="00AE6EFF" w:rsidRDefault="00AE6EFF" w:rsidP="00AE6EFF">
      <w:pPr>
        <w:spacing w:line="360" w:lineRule="auto"/>
        <w:rPr>
          <w:b/>
          <w:sz w:val="28"/>
          <w:szCs w:val="28"/>
        </w:rPr>
      </w:pPr>
      <w:r w:rsidRPr="00AE6EFF">
        <w:rPr>
          <w:rFonts w:hint="eastAsia"/>
          <w:b/>
          <w:sz w:val="28"/>
          <w:szCs w:val="28"/>
        </w:rPr>
        <w:t>有向边总数：</w:t>
      </w:r>
      <w:r w:rsidRPr="00AE6EFF">
        <w:rPr>
          <w:rFonts w:hint="eastAsia"/>
          <w:b/>
          <w:sz w:val="28"/>
          <w:szCs w:val="28"/>
        </w:rPr>
        <w:t>E</w:t>
      </w:r>
      <w:r w:rsidRPr="00AE6EFF">
        <w:rPr>
          <w:b/>
          <w:sz w:val="28"/>
          <w:szCs w:val="28"/>
        </w:rPr>
        <w:t>=15</w:t>
      </w:r>
    </w:p>
    <w:p w:rsidR="00AE6EFF" w:rsidRDefault="00AE6EFF" w:rsidP="00AE6EFF">
      <w:pPr>
        <w:spacing w:line="360" w:lineRule="auto"/>
        <w:rPr>
          <w:b/>
          <w:sz w:val="28"/>
          <w:szCs w:val="28"/>
        </w:rPr>
      </w:pPr>
      <w:r w:rsidRPr="00AE6EFF">
        <w:rPr>
          <w:rFonts w:hint="eastAsia"/>
          <w:b/>
          <w:sz w:val="28"/>
          <w:szCs w:val="28"/>
        </w:rPr>
        <w:t>节点总数</w:t>
      </w:r>
      <w:r w:rsidRPr="00AE6EFF">
        <w:rPr>
          <w:rFonts w:hint="eastAsia"/>
          <w:b/>
          <w:sz w:val="28"/>
          <w:szCs w:val="28"/>
        </w:rPr>
        <w:t>N</w:t>
      </w:r>
      <w:r w:rsidRPr="00AE6EFF">
        <w:rPr>
          <w:b/>
          <w:sz w:val="28"/>
          <w:szCs w:val="28"/>
        </w:rPr>
        <w:t xml:space="preserve">=11 </w:t>
      </w:r>
      <w:r w:rsidRPr="00AE6EFF">
        <w:rPr>
          <w:rFonts w:hint="eastAsia"/>
          <w:b/>
          <w:sz w:val="28"/>
          <w:szCs w:val="28"/>
        </w:rPr>
        <w:t>（包含开始节点、输入节点、四个判断节点、分支处理节点、计算输出节点、结束节点，合并连续顺序执行的处理块）</w:t>
      </w:r>
    </w:p>
    <w:p w:rsidR="00D71A6F" w:rsidRDefault="00AE6EFF" w:rsidP="00AE6EFF">
      <w:pPr>
        <w:spacing w:line="360" w:lineRule="auto"/>
        <w:rPr>
          <w:rFonts w:ascii="黑体" w:eastAsia="黑体" w:hAnsi="黑体"/>
          <w:sz w:val="28"/>
          <w:szCs w:val="28"/>
        </w:rPr>
      </w:pPr>
      <w:r w:rsidRPr="00AE6EFF">
        <w:rPr>
          <w:rFonts w:ascii="黑体" w:eastAsia="黑体" w:hAnsi="黑体"/>
          <w:sz w:val="28"/>
          <w:szCs w:val="28"/>
        </w:rPr>
        <w:t>V(G) = 15 - 11 + 2 = 6</w:t>
      </w:r>
      <w:r w:rsidRPr="00AE6EFF">
        <w:rPr>
          <w:rFonts w:ascii="黑体" w:eastAsia="黑体" w:hAnsi="黑体"/>
          <w:sz w:val="28"/>
          <w:szCs w:val="28"/>
        </w:rPr>
        <w:t xml:space="preserve"> </w:t>
      </w:r>
    </w:p>
    <w:p w:rsidR="00AE6EFF" w:rsidRDefault="00AE6EFF" w:rsidP="00AE6EF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E6EFF" w:rsidRPr="00AE6EFF" w:rsidRDefault="00AE6EFF" w:rsidP="00AE6EFF">
      <w:pPr>
        <w:spacing w:line="360" w:lineRule="auto"/>
        <w:rPr>
          <w:rFonts w:hint="eastAsia"/>
          <w:b/>
          <w:sz w:val="30"/>
          <w:szCs w:val="30"/>
        </w:rPr>
      </w:pPr>
      <w:r>
        <w:rPr>
          <w:rFonts w:ascii="黑体" w:eastAsia="黑体" w:hAnsi="黑体" w:hint="eastAsia"/>
          <w:sz w:val="28"/>
          <w:szCs w:val="28"/>
        </w:rPr>
        <w:t>（二）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</w:t>
      </w:r>
      <w:r>
        <w:rPr>
          <w:rFonts w:hint="eastAsia"/>
          <w:sz w:val="28"/>
          <w:szCs w:val="28"/>
        </w:rPr>
        <w:t>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BA201A" w:rsidRDefault="008322D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BA201A" w:rsidRDefault="008322D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BA201A" w:rsidRDefault="008322D8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（一）程序流程图的绘制</w:t>
      </w:r>
    </w:p>
    <w:p w:rsidR="00BA201A" w:rsidRDefault="008322D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BA201A" w:rsidRDefault="008322D8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01A" w:rsidRDefault="008322D8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BA201A" w:rsidRDefault="00BA201A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BA201A" w:rsidRDefault="008322D8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BA201A" w:rsidRDefault="008322D8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BA201A" w:rsidRDefault="008322D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BA201A" w:rsidRDefault="008322D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BA201A" w:rsidRDefault="008322D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BA201A" w:rsidRDefault="008322D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BA201A" w:rsidRDefault="00BA201A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BA201A" w:rsidRDefault="00BA201A">
      <w:pPr>
        <w:ind w:firstLine="480"/>
      </w:pPr>
    </w:p>
    <w:sectPr w:rsidR="00BA201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6444B1"/>
    <w:rsid w:val="00655AEA"/>
    <w:rsid w:val="007F6E60"/>
    <w:rsid w:val="008322D8"/>
    <w:rsid w:val="009B4CE7"/>
    <w:rsid w:val="00A06FE8"/>
    <w:rsid w:val="00AE6EFF"/>
    <w:rsid w:val="00BA201A"/>
    <w:rsid w:val="00C40B21"/>
    <w:rsid w:val="00D71A6F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9391"/>
  <w15:docId w15:val="{4CE12C12-E06B-4D57-A5DF-B29BA981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655A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55AEA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55AE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0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