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11CF6903">
      <w:pPr>
        <w:pStyle w:val="15"/>
        <w:numPr>
          <w:ilvl w:val="0"/>
          <w:numId w:val="1"/>
        </w:numPr>
        <w:spacing w:line="360" w:lineRule="auto"/>
        <w:ind w:firstLineChars="0"/>
        <w:rPr>
          <w:rFonts w:hint="eastAsia"/>
          <w:sz w:val="28"/>
          <w:szCs w:val="28"/>
        </w:rPr>
      </w:pPr>
      <w:r>
        <w:rPr>
          <w:rFonts w:hint="eastAsia"/>
          <w:b/>
          <w:sz w:val="30"/>
          <w:szCs w:val="30"/>
        </w:rPr>
        <w:t>实验结果</w:t>
      </w:r>
    </w:p>
    <w:p w14:paraId="30E9B42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行李托运费</w:t>
      </w:r>
    </w:p>
    <w:p w14:paraId="2FD30CA4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（1）流程图</w:t>
      </w:r>
    </w:p>
    <w:p w14:paraId="2C424764">
      <w:pPr>
        <w:snapToGrid w:val="0"/>
        <w:spacing w:line="360" w:lineRule="auto"/>
        <w:ind w:firstLine="420" w:firstLineChars="200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629150" cy="47529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44D6F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  <w:lang w:val="en-US" w:eastAsia="zh-CN"/>
        </w:rPr>
        <w:t>判定表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6"/>
        <w:gridCol w:w="1450"/>
        <w:gridCol w:w="1508"/>
        <w:gridCol w:w="1567"/>
        <w:gridCol w:w="1539"/>
      </w:tblGrid>
      <w:tr w14:paraId="3623E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2226" w:type="dxa"/>
            <w:vAlign w:val="center"/>
          </w:tcPr>
          <w:p w14:paraId="41A9CE04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条件\规则</w:t>
            </w:r>
          </w:p>
        </w:tc>
        <w:tc>
          <w:tcPr>
            <w:tcW w:w="1450" w:type="dxa"/>
            <w:vAlign w:val="center"/>
          </w:tcPr>
          <w:p w14:paraId="6E48901B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508" w:type="dxa"/>
            <w:vAlign w:val="center"/>
          </w:tcPr>
          <w:p w14:paraId="492CEFC0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567" w:type="dxa"/>
            <w:vAlign w:val="center"/>
          </w:tcPr>
          <w:p w14:paraId="1A7EAAD5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539" w:type="dxa"/>
            <w:vAlign w:val="center"/>
          </w:tcPr>
          <w:p w14:paraId="59BB73FB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</w:tr>
      <w:tr w14:paraId="5104B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2226" w:type="dxa"/>
            <w:vAlign w:val="center"/>
          </w:tcPr>
          <w:p w14:paraId="5E7AD8C3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C1：重量&lt;=20kg</w:t>
            </w:r>
          </w:p>
        </w:tc>
        <w:tc>
          <w:tcPr>
            <w:tcW w:w="1450" w:type="dxa"/>
            <w:vAlign w:val="center"/>
          </w:tcPr>
          <w:p w14:paraId="7413C46F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Y</w:t>
            </w:r>
          </w:p>
        </w:tc>
        <w:tc>
          <w:tcPr>
            <w:tcW w:w="1508" w:type="dxa"/>
            <w:vAlign w:val="center"/>
          </w:tcPr>
          <w:p w14:paraId="31D7DCC1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N</w:t>
            </w:r>
          </w:p>
        </w:tc>
        <w:tc>
          <w:tcPr>
            <w:tcW w:w="1567" w:type="dxa"/>
            <w:vAlign w:val="center"/>
          </w:tcPr>
          <w:p w14:paraId="4915CBC0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N</w:t>
            </w:r>
          </w:p>
        </w:tc>
        <w:tc>
          <w:tcPr>
            <w:tcW w:w="1539" w:type="dxa"/>
            <w:vAlign w:val="center"/>
          </w:tcPr>
          <w:p w14:paraId="5848081D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N</w:t>
            </w:r>
          </w:p>
        </w:tc>
      </w:tr>
      <w:tr w14:paraId="75737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2226" w:type="dxa"/>
            <w:vAlign w:val="center"/>
          </w:tcPr>
          <w:p w14:paraId="2B331DC7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C2：舱位</w:t>
            </w:r>
          </w:p>
        </w:tc>
        <w:tc>
          <w:tcPr>
            <w:tcW w:w="1450" w:type="dxa"/>
            <w:vAlign w:val="center"/>
          </w:tcPr>
          <w:p w14:paraId="59CB8C6C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1508" w:type="dxa"/>
            <w:vAlign w:val="center"/>
          </w:tcPr>
          <w:p w14:paraId="528A3EED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头等</w:t>
            </w:r>
          </w:p>
        </w:tc>
        <w:tc>
          <w:tcPr>
            <w:tcW w:w="1567" w:type="dxa"/>
            <w:vAlign w:val="center"/>
          </w:tcPr>
          <w:p w14:paraId="663B9EFD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头等</w:t>
            </w:r>
          </w:p>
        </w:tc>
        <w:tc>
          <w:tcPr>
            <w:tcW w:w="1539" w:type="dxa"/>
            <w:vAlign w:val="center"/>
          </w:tcPr>
          <w:p w14:paraId="2C78BFFA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头等</w:t>
            </w:r>
          </w:p>
        </w:tc>
      </w:tr>
      <w:tr w14:paraId="2E4BB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221CB4BE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C3：乘客身份</w:t>
            </w:r>
          </w:p>
        </w:tc>
        <w:tc>
          <w:tcPr>
            <w:tcW w:w="1450" w:type="dxa"/>
            <w:vAlign w:val="center"/>
          </w:tcPr>
          <w:p w14:paraId="6D12B41F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1508" w:type="dxa"/>
            <w:vAlign w:val="center"/>
          </w:tcPr>
          <w:p w14:paraId="1F6EE445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国内普通</w:t>
            </w:r>
          </w:p>
        </w:tc>
        <w:tc>
          <w:tcPr>
            <w:tcW w:w="1567" w:type="dxa"/>
            <w:vAlign w:val="center"/>
          </w:tcPr>
          <w:p w14:paraId="4C7DC70F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外国</w:t>
            </w:r>
          </w:p>
        </w:tc>
        <w:tc>
          <w:tcPr>
            <w:tcW w:w="1539" w:type="dxa"/>
            <w:vAlign w:val="center"/>
          </w:tcPr>
          <w:p w14:paraId="4CFE49AB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残疾</w:t>
            </w:r>
          </w:p>
        </w:tc>
      </w:tr>
      <w:tr w14:paraId="550F0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1B097CBF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A1：运费=0</w:t>
            </w:r>
          </w:p>
        </w:tc>
        <w:tc>
          <w:tcPr>
            <w:tcW w:w="1450" w:type="dxa"/>
            <w:vAlign w:val="center"/>
          </w:tcPr>
          <w:p w14:paraId="1995E85C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  <w:tc>
          <w:tcPr>
            <w:tcW w:w="1508" w:type="dxa"/>
            <w:vAlign w:val="center"/>
          </w:tcPr>
          <w:p w14:paraId="41C2D2C5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567" w:type="dxa"/>
            <w:vAlign w:val="center"/>
          </w:tcPr>
          <w:p w14:paraId="47D741C5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539" w:type="dxa"/>
            <w:vAlign w:val="center"/>
          </w:tcPr>
          <w:p w14:paraId="195F596F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</w:p>
        </w:tc>
      </w:tr>
      <w:tr w14:paraId="4C23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1448062C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A2：计算超重</w:t>
            </w:r>
          </w:p>
        </w:tc>
        <w:tc>
          <w:tcPr>
            <w:tcW w:w="1450" w:type="dxa"/>
            <w:vAlign w:val="center"/>
          </w:tcPr>
          <w:p w14:paraId="5AC615A7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508" w:type="dxa"/>
            <w:vAlign w:val="center"/>
          </w:tcPr>
          <w:p w14:paraId="63D7DFEE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  <w:tc>
          <w:tcPr>
            <w:tcW w:w="1567" w:type="dxa"/>
            <w:vAlign w:val="center"/>
          </w:tcPr>
          <w:p w14:paraId="18249D5A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  <w:tc>
          <w:tcPr>
            <w:tcW w:w="1539" w:type="dxa"/>
            <w:vAlign w:val="center"/>
          </w:tcPr>
          <w:p w14:paraId="7B325783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</w:tr>
      <w:tr w14:paraId="38A2A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77D3CD58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A3：舱位基准价</w:t>
            </w:r>
          </w:p>
        </w:tc>
        <w:tc>
          <w:tcPr>
            <w:tcW w:w="1450" w:type="dxa"/>
            <w:vAlign w:val="center"/>
          </w:tcPr>
          <w:p w14:paraId="3465D795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508" w:type="dxa"/>
            <w:vAlign w:val="center"/>
          </w:tcPr>
          <w:p w14:paraId="1EB94C8A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  <w:tc>
          <w:tcPr>
            <w:tcW w:w="1567" w:type="dxa"/>
            <w:vAlign w:val="center"/>
          </w:tcPr>
          <w:p w14:paraId="5FA40F15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  <w:tc>
          <w:tcPr>
            <w:tcW w:w="1539" w:type="dxa"/>
            <w:vAlign w:val="center"/>
          </w:tcPr>
          <w:p w14:paraId="6270A2F6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</w:tr>
      <w:tr w14:paraId="62268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08D78649">
            <w:pPr>
              <w:snapToGrid w:val="0"/>
              <w:spacing w:line="360" w:lineRule="auto"/>
              <w:jc w:val="both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A4：身份修正价</w:t>
            </w:r>
          </w:p>
        </w:tc>
        <w:tc>
          <w:tcPr>
            <w:tcW w:w="1450" w:type="dxa"/>
            <w:vAlign w:val="center"/>
          </w:tcPr>
          <w:p w14:paraId="524C028A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508" w:type="dxa"/>
            <w:vAlign w:val="center"/>
          </w:tcPr>
          <w:p w14:paraId="278A7E3A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  <w:tc>
          <w:tcPr>
            <w:tcW w:w="1567" w:type="dxa"/>
            <w:vAlign w:val="center"/>
          </w:tcPr>
          <w:p w14:paraId="1AE12821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  <w:tc>
          <w:tcPr>
            <w:tcW w:w="1539" w:type="dxa"/>
            <w:vAlign w:val="center"/>
          </w:tcPr>
          <w:p w14:paraId="31AFA999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</w:tr>
      <w:tr w14:paraId="58424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30518E1D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A5：计算总运费</w:t>
            </w:r>
          </w:p>
        </w:tc>
        <w:tc>
          <w:tcPr>
            <w:tcW w:w="1450" w:type="dxa"/>
            <w:vAlign w:val="center"/>
          </w:tcPr>
          <w:p w14:paraId="152BD788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508" w:type="dxa"/>
            <w:vAlign w:val="center"/>
          </w:tcPr>
          <w:p w14:paraId="09D26CC2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  <w:tc>
          <w:tcPr>
            <w:tcW w:w="1567" w:type="dxa"/>
            <w:vAlign w:val="center"/>
          </w:tcPr>
          <w:p w14:paraId="3F265552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  <w:tc>
          <w:tcPr>
            <w:tcW w:w="1539" w:type="dxa"/>
            <w:vAlign w:val="center"/>
          </w:tcPr>
          <w:p w14:paraId="60B2EF3E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</w:tr>
      <w:tr w14:paraId="77D05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3E1C1C3F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A6：输出运费</w:t>
            </w:r>
          </w:p>
        </w:tc>
        <w:tc>
          <w:tcPr>
            <w:tcW w:w="1450" w:type="dxa"/>
            <w:vAlign w:val="center"/>
          </w:tcPr>
          <w:p w14:paraId="31F0A163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  <w:tc>
          <w:tcPr>
            <w:tcW w:w="1508" w:type="dxa"/>
            <w:vAlign w:val="center"/>
          </w:tcPr>
          <w:p w14:paraId="39380F7C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  <w:tc>
          <w:tcPr>
            <w:tcW w:w="1567" w:type="dxa"/>
            <w:vAlign w:val="center"/>
          </w:tcPr>
          <w:p w14:paraId="4C95304B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  <w:tc>
          <w:tcPr>
            <w:tcW w:w="1539" w:type="dxa"/>
            <w:vAlign w:val="center"/>
          </w:tcPr>
          <w:p w14:paraId="2BCF391C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√</w:t>
            </w:r>
          </w:p>
        </w:tc>
      </w:tr>
    </w:tbl>
    <w:p w14:paraId="1FCA972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</w:p>
    <w:p w14:paraId="34977095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  <w:lang w:val="en-US" w:eastAsia="zh-CN"/>
        </w:rPr>
        <w:t>类C伪码</w:t>
      </w:r>
    </w:p>
    <w:p w14:paraId="2012A9E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float CalcLuggageFee(float weight, char* cabin, char* pType)</w:t>
      </w:r>
    </w:p>
    <w:p w14:paraId="4A982DBD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{</w:t>
      </w:r>
    </w:p>
    <w:p w14:paraId="7DD957CF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float fee = 0.0f;</w:t>
      </w:r>
    </w:p>
    <w:p w14:paraId="16B736D0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float basePrice = 0.0f;</w:t>
      </w:r>
    </w:p>
    <w:p w14:paraId="43B52B6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float overWeight;</w:t>
      </w:r>
    </w:p>
    <w:p w14:paraId="38141B7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</w:p>
    <w:p w14:paraId="252F7DC4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if (weight &lt;= 20)</w:t>
      </w:r>
    </w:p>
    <w:p w14:paraId="29DC1A3E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{</w:t>
      </w:r>
    </w:p>
    <w:p w14:paraId="2BB8B5D4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// 重量不超过20公斤，免费托运</w:t>
      </w:r>
    </w:p>
    <w:p w14:paraId="6FBB4F8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fee = 0.0f;</w:t>
      </w:r>
    </w:p>
    <w:p w14:paraId="5434687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}</w:t>
      </w:r>
    </w:p>
    <w:p w14:paraId="27D989BA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else</w:t>
      </w:r>
    </w:p>
    <w:p w14:paraId="4309E78D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{</w:t>
      </w:r>
    </w:p>
    <w:p w14:paraId="5DD14FB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overWeight = weight - 20;</w:t>
      </w:r>
    </w:p>
    <w:p w14:paraId="6F43BA24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// 根据舱位确定基准单价</w:t>
      </w:r>
    </w:p>
    <w:p w14:paraId="2C86566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if (strcmp(cabin, "头等舱") == 0)</w:t>
      </w:r>
    </w:p>
    <w:p w14:paraId="5B2322E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{</w:t>
      </w:r>
    </w:p>
    <w:p w14:paraId="2365986E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    basePrice = 6.0f;</w:t>
      </w:r>
    </w:p>
    <w:p w14:paraId="1725A76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}</w:t>
      </w:r>
    </w:p>
    <w:p w14:paraId="4C07A962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else if (strcmp(cabin, "公务舱") == 0)</w:t>
      </w:r>
    </w:p>
    <w:p w14:paraId="17292536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{</w:t>
      </w:r>
    </w:p>
    <w:p w14:paraId="58353890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    basePrice = 8.0f;</w:t>
      </w:r>
    </w:p>
    <w:p w14:paraId="560C7F2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}</w:t>
      </w:r>
    </w:p>
    <w:p w14:paraId="4B2B1735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else if (strcmp(cabin, "经济舱") == 0)</w:t>
      </w:r>
    </w:p>
    <w:p w14:paraId="6ED6FAF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{</w:t>
      </w:r>
    </w:p>
    <w:p w14:paraId="5C05CFCA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    basePrice = 10.0f;</w:t>
      </w:r>
    </w:p>
    <w:p w14:paraId="751B257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}</w:t>
      </w:r>
    </w:p>
    <w:p w14:paraId="0FB042C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</w:p>
    <w:p w14:paraId="5BF71F87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// 根据乘客身份修正单价</w:t>
      </w:r>
    </w:p>
    <w:p w14:paraId="00734396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if (strcmp(pType, "外国乘客") == 0)</w:t>
      </w:r>
    </w:p>
    <w:p w14:paraId="4CE5D635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{</w:t>
      </w:r>
    </w:p>
    <w:p w14:paraId="2C1E6FA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    basePrice = basePrice * 1.5f;</w:t>
      </w:r>
    </w:p>
    <w:p w14:paraId="7A4D5C5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}</w:t>
      </w:r>
    </w:p>
    <w:p w14:paraId="1A59D6D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else if (strcmp(pType, "残疾乘客") == 0)</w:t>
      </w:r>
    </w:p>
    <w:p w14:paraId="3D8587D4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{</w:t>
      </w:r>
    </w:p>
    <w:p w14:paraId="6C1FEC5A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    basePrice = basePrice * 0.5f;</w:t>
      </w:r>
    </w:p>
    <w:p w14:paraId="069A21C6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}</w:t>
      </w:r>
    </w:p>
    <w:p w14:paraId="12541D47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// 国内普通乘客，单价不变</w:t>
      </w:r>
    </w:p>
    <w:p w14:paraId="1CCD1A1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</w:p>
    <w:p w14:paraId="7D392CC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fee = overWeight * basePrice;</w:t>
      </w:r>
    </w:p>
    <w:p w14:paraId="7D679176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}</w:t>
      </w:r>
    </w:p>
    <w:p w14:paraId="3FF7C9A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return fee;</w:t>
      </w:r>
    </w:p>
    <w:p w14:paraId="58B8999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}</w:t>
      </w:r>
    </w:p>
    <w:p w14:paraId="5B5F9EF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</w:p>
    <w:p w14:paraId="7D96D6DD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int main(void)</w:t>
      </w:r>
    </w:p>
    <w:p w14:paraId="3974F82A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{</w:t>
      </w:r>
    </w:p>
    <w:p w14:paraId="4CB9F1AA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float weight;</w:t>
      </w:r>
    </w:p>
    <w:p w14:paraId="4EBA4A56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char cabin[20];</w:t>
      </w:r>
    </w:p>
    <w:p w14:paraId="7492C45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char pType[20];</w:t>
      </w:r>
    </w:p>
    <w:p w14:paraId="5147135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float res;</w:t>
      </w:r>
    </w:p>
    <w:p w14:paraId="651AA27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</w:p>
    <w:p w14:paraId="4341755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printf("====航空行李托运费计算系统====\n");</w:t>
      </w:r>
    </w:p>
    <w:p w14:paraId="6F9B306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printf("请输入行李重量(kg)：");</w:t>
      </w:r>
    </w:p>
    <w:p w14:paraId="74F769EF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scanf_s("%f", &amp;weight);</w:t>
      </w:r>
    </w:p>
    <w:p w14:paraId="0ECBE57D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getchar();</w:t>
      </w:r>
    </w:p>
    <w:p w14:paraId="1805BFB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</w:p>
    <w:p w14:paraId="1E5D238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printf("请输入舱位(头等舱/公务舱/经济舱)：");</w:t>
      </w:r>
    </w:p>
    <w:p w14:paraId="41D82BB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gets_s(cabin);</w:t>
      </w:r>
    </w:p>
    <w:p w14:paraId="07A47197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</w:p>
    <w:p w14:paraId="4836BC3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printf("请输入乘客身份(国内普通/外国乘客/残疾乘客)：");</w:t>
      </w:r>
    </w:p>
    <w:p w14:paraId="572ABB8E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gets_s(pType);</w:t>
      </w:r>
    </w:p>
    <w:p w14:paraId="657D1952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</w:p>
    <w:p w14:paraId="6899F8B2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res = CalcLuggageFee(weight, cabin, pType);</w:t>
      </w:r>
    </w:p>
    <w:p w14:paraId="14C3FFC7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printf("\n行李托运费用为：%.2f 元\n", res);</w:t>
      </w:r>
    </w:p>
    <w:p w14:paraId="466676F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</w:p>
    <w:p w14:paraId="28894C1F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return 0;</w:t>
      </w:r>
    </w:p>
    <w:p w14:paraId="141482F2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}</w:t>
      </w:r>
    </w:p>
    <w:p w14:paraId="012A7DB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</w:p>
    <w:p w14:paraId="6D89035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  <w:lang w:eastAsia="zh-CN"/>
        </w:rPr>
        <w:t>）用McCabe方法计算程序复杂度</w:t>
      </w:r>
    </w:p>
    <w:p w14:paraId="3E7CE4CE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判定节点：</w:t>
      </w:r>
    </w:p>
    <w:p w14:paraId="604DE946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P1：weight &lt;= 20 </w:t>
      </w:r>
    </w:p>
    <w:p w14:paraId="381745D3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P2：strcmp(cabin, "头等舱") == 0 </w:t>
      </w:r>
    </w:p>
    <w:p w14:paraId="6AD91369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P3：strcmp(cabin, "公务舱") == 0 </w:t>
      </w:r>
    </w:p>
    <w:p w14:paraId="5A8F9233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P4：strcmp(cabin, "经济舱") == 0 </w:t>
      </w:r>
    </w:p>
    <w:p w14:paraId="5FC07DF7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P5：strcmp(pType, "外国乘客") == 0 </w:t>
      </w:r>
    </w:p>
    <w:p w14:paraId="5D415246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P6：strcmp(pType, "残疾乘客") == 0 </w:t>
      </w:r>
    </w:p>
    <w:p w14:paraId="261DDCC4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McCabe 计算：V(G)=P+1=6+1=7</w:t>
      </w:r>
    </w:p>
    <w:p w14:paraId="736929C1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</w:p>
    <w:p w14:paraId="35896D0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2.作业2</w:t>
      </w:r>
    </w:p>
    <w:p w14:paraId="7495CD9F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（1）流程图</w:t>
      </w:r>
    </w:p>
    <w:p w14:paraId="4B29A58D">
      <w:pPr>
        <w:snapToGrid w:val="0"/>
        <w:spacing w:line="360" w:lineRule="auto"/>
        <w:ind w:firstLine="420" w:firstLineChars="200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171950" cy="43053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ACB99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（2）判定表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6"/>
        <w:gridCol w:w="752"/>
        <w:gridCol w:w="754"/>
        <w:gridCol w:w="754"/>
        <w:gridCol w:w="754"/>
      </w:tblGrid>
      <w:tr w14:paraId="21B2A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6" w:type="dxa"/>
            <w:vAlign w:val="center"/>
          </w:tcPr>
          <w:p w14:paraId="3B84850B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条件\规则</w:t>
            </w:r>
          </w:p>
        </w:tc>
        <w:tc>
          <w:tcPr>
            <w:tcW w:w="752" w:type="dxa"/>
            <w:vAlign w:val="center"/>
          </w:tcPr>
          <w:p w14:paraId="31AD0EDA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754" w:type="dxa"/>
            <w:vAlign w:val="center"/>
          </w:tcPr>
          <w:p w14:paraId="530F628F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754" w:type="dxa"/>
            <w:vAlign w:val="center"/>
          </w:tcPr>
          <w:p w14:paraId="311F9430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754" w:type="dxa"/>
            <w:vAlign w:val="center"/>
          </w:tcPr>
          <w:p w14:paraId="106326D9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</w:tr>
      <w:tr w14:paraId="0BF2F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6" w:type="dxa"/>
            <w:vAlign w:val="center"/>
          </w:tcPr>
          <w:p w14:paraId="5B2816C4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C1：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座位是否占用</w:t>
            </w:r>
          </w:p>
        </w:tc>
        <w:tc>
          <w:tcPr>
            <w:tcW w:w="752" w:type="dxa"/>
            <w:vAlign w:val="center"/>
          </w:tcPr>
          <w:p w14:paraId="4A689EEE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N</w:t>
            </w:r>
          </w:p>
        </w:tc>
        <w:tc>
          <w:tcPr>
            <w:tcW w:w="754" w:type="dxa"/>
            <w:vAlign w:val="center"/>
          </w:tcPr>
          <w:p w14:paraId="321A9C13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Y</w:t>
            </w:r>
          </w:p>
        </w:tc>
        <w:tc>
          <w:tcPr>
            <w:tcW w:w="754" w:type="dxa"/>
            <w:vAlign w:val="center"/>
          </w:tcPr>
          <w:p w14:paraId="15662BC1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Y</w:t>
            </w:r>
          </w:p>
        </w:tc>
        <w:tc>
          <w:tcPr>
            <w:tcW w:w="754" w:type="dxa"/>
            <w:vAlign w:val="center"/>
          </w:tcPr>
          <w:p w14:paraId="0B8D3237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Y</w:t>
            </w:r>
          </w:p>
        </w:tc>
      </w:tr>
      <w:tr w14:paraId="2486F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6" w:type="dxa"/>
            <w:vAlign w:val="center"/>
          </w:tcPr>
          <w:p w14:paraId="0FCB37F6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C2：是否开启短时离座</w:t>
            </w:r>
          </w:p>
        </w:tc>
        <w:tc>
          <w:tcPr>
            <w:tcW w:w="752" w:type="dxa"/>
            <w:vAlign w:val="center"/>
          </w:tcPr>
          <w:p w14:paraId="0CDDA6A6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754" w:type="dxa"/>
            <w:vAlign w:val="center"/>
          </w:tcPr>
          <w:p w14:paraId="1D927D15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Y</w:t>
            </w:r>
          </w:p>
        </w:tc>
        <w:tc>
          <w:tcPr>
            <w:tcW w:w="754" w:type="dxa"/>
            <w:vAlign w:val="center"/>
          </w:tcPr>
          <w:p w14:paraId="03A77403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Y</w:t>
            </w:r>
          </w:p>
        </w:tc>
        <w:tc>
          <w:tcPr>
            <w:tcW w:w="754" w:type="dxa"/>
            <w:vAlign w:val="center"/>
          </w:tcPr>
          <w:p w14:paraId="2BFA567C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N</w:t>
            </w:r>
          </w:p>
        </w:tc>
      </w:tr>
      <w:tr w14:paraId="470F8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6" w:type="dxa"/>
            <w:vAlign w:val="center"/>
          </w:tcPr>
          <w:p w14:paraId="1AEE3236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C3：是否超过离座保留时长</w:t>
            </w:r>
          </w:p>
        </w:tc>
        <w:tc>
          <w:tcPr>
            <w:tcW w:w="752" w:type="dxa"/>
            <w:vAlign w:val="center"/>
          </w:tcPr>
          <w:p w14:paraId="2AE1C5FC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754" w:type="dxa"/>
            <w:vAlign w:val="center"/>
          </w:tcPr>
          <w:p w14:paraId="0BDFAB60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N</w:t>
            </w:r>
          </w:p>
        </w:tc>
        <w:tc>
          <w:tcPr>
            <w:tcW w:w="754" w:type="dxa"/>
            <w:vAlign w:val="center"/>
          </w:tcPr>
          <w:p w14:paraId="67FDD510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Y</w:t>
            </w:r>
          </w:p>
        </w:tc>
        <w:tc>
          <w:tcPr>
            <w:tcW w:w="754" w:type="dxa"/>
            <w:vAlign w:val="center"/>
          </w:tcPr>
          <w:p w14:paraId="6E486A77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</w:tr>
      <w:tr w14:paraId="6BE69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6" w:type="dxa"/>
            <w:vAlign w:val="center"/>
          </w:tcPr>
          <w:p w14:paraId="7224D6CB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C4：是否超过闲置阈值</w:t>
            </w:r>
          </w:p>
        </w:tc>
        <w:tc>
          <w:tcPr>
            <w:tcW w:w="752" w:type="dxa"/>
            <w:vAlign w:val="center"/>
          </w:tcPr>
          <w:p w14:paraId="6C80ABFD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754" w:type="dxa"/>
            <w:vAlign w:val="center"/>
          </w:tcPr>
          <w:p w14:paraId="07C20833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754" w:type="dxa"/>
            <w:vAlign w:val="center"/>
          </w:tcPr>
          <w:p w14:paraId="44AFB1F1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754" w:type="dxa"/>
            <w:vAlign w:val="center"/>
          </w:tcPr>
          <w:p w14:paraId="4BE696D8">
            <w:pPr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N</w:t>
            </w:r>
          </w:p>
        </w:tc>
      </w:tr>
      <w:tr w14:paraId="09E6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6" w:type="dxa"/>
            <w:vAlign w:val="center"/>
          </w:tcPr>
          <w:p w14:paraId="4884E840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A1：座位空闲</w:t>
            </w:r>
          </w:p>
        </w:tc>
        <w:tc>
          <w:tcPr>
            <w:tcW w:w="752" w:type="dxa"/>
            <w:vAlign w:val="center"/>
          </w:tcPr>
          <w:p w14:paraId="7B5CECB9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754" w:type="dxa"/>
            <w:vAlign w:val="center"/>
          </w:tcPr>
          <w:p w14:paraId="4326A2B8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54" w:type="dxa"/>
            <w:vAlign w:val="center"/>
          </w:tcPr>
          <w:p w14:paraId="5B088EF1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54" w:type="dxa"/>
            <w:vAlign w:val="center"/>
          </w:tcPr>
          <w:p w14:paraId="44838022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2F2E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6" w:type="dxa"/>
            <w:vAlign w:val="center"/>
          </w:tcPr>
          <w:p w14:paraId="7ABF4A2D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A2：座位保留</w:t>
            </w:r>
          </w:p>
        </w:tc>
        <w:tc>
          <w:tcPr>
            <w:tcW w:w="752" w:type="dxa"/>
            <w:vAlign w:val="center"/>
          </w:tcPr>
          <w:p w14:paraId="2B011C23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54" w:type="dxa"/>
            <w:vAlign w:val="center"/>
          </w:tcPr>
          <w:p w14:paraId="5AEEC1FE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754" w:type="dxa"/>
            <w:vAlign w:val="center"/>
          </w:tcPr>
          <w:p w14:paraId="792B200A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54" w:type="dxa"/>
            <w:vAlign w:val="center"/>
          </w:tcPr>
          <w:p w14:paraId="1EBF3901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</w:tr>
      <w:tr w14:paraId="0C67C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6" w:type="dxa"/>
            <w:vAlign w:val="center"/>
          </w:tcPr>
          <w:p w14:paraId="410AA4B7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A3：释放座位</w:t>
            </w:r>
          </w:p>
        </w:tc>
        <w:tc>
          <w:tcPr>
            <w:tcW w:w="752" w:type="dxa"/>
            <w:vAlign w:val="center"/>
          </w:tcPr>
          <w:p w14:paraId="74AA80CB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54" w:type="dxa"/>
            <w:vAlign w:val="center"/>
          </w:tcPr>
          <w:p w14:paraId="32D95E57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54" w:type="dxa"/>
            <w:vAlign w:val="center"/>
          </w:tcPr>
          <w:p w14:paraId="701CF682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754" w:type="dxa"/>
            <w:vAlign w:val="center"/>
          </w:tcPr>
          <w:p w14:paraId="474970E5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0737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6" w:type="dxa"/>
            <w:vAlign w:val="center"/>
          </w:tcPr>
          <w:p w14:paraId="44716CC8">
            <w:pPr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A4：记录恶意占座违规</w:t>
            </w:r>
          </w:p>
        </w:tc>
        <w:tc>
          <w:tcPr>
            <w:tcW w:w="752" w:type="dxa"/>
            <w:vAlign w:val="center"/>
          </w:tcPr>
          <w:p w14:paraId="2AEA711A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54" w:type="dxa"/>
            <w:vAlign w:val="center"/>
          </w:tcPr>
          <w:p w14:paraId="2558F942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54" w:type="dxa"/>
            <w:vAlign w:val="center"/>
          </w:tcPr>
          <w:p w14:paraId="5FA06813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754" w:type="dxa"/>
            <w:vAlign w:val="center"/>
          </w:tcPr>
          <w:p w14:paraId="52063024">
            <w:p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3B6046DE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37E5E3B7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（3）类C伪码</w:t>
      </w:r>
    </w:p>
    <w:p w14:paraId="0791330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void seatSchedule(int c1, int c2, int c3, int c4)</w:t>
      </w:r>
    </w:p>
    <w:p w14:paraId="01423AC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{</w:t>
      </w:r>
    </w:p>
    <w:p w14:paraId="5CAD5515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if (c1 == 0)</w:t>
      </w:r>
    </w:p>
    <w:p w14:paraId="56656A2E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{</w:t>
      </w:r>
    </w:p>
    <w:p w14:paraId="16D3491A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printf("A1：座位空闲\n");</w:t>
      </w:r>
    </w:p>
    <w:p w14:paraId="33A4031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}</w:t>
      </w:r>
    </w:p>
    <w:p w14:paraId="638A01E6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else</w:t>
      </w:r>
    </w:p>
    <w:p w14:paraId="640C7B2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{</w:t>
      </w:r>
    </w:p>
    <w:p w14:paraId="7894F6C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if (c2 == 1)</w:t>
      </w:r>
    </w:p>
    <w:p w14:paraId="0E53CE4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{</w:t>
      </w:r>
    </w:p>
    <w:p w14:paraId="23A32540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if (c3 == 0)</w:t>
      </w:r>
    </w:p>
    <w:p w14:paraId="39E5E90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{</w:t>
      </w:r>
    </w:p>
    <w:p w14:paraId="5B693F9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printf("A2：座位保留\n");</w:t>
      </w:r>
    </w:p>
    <w:p w14:paraId="3994DD56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}</w:t>
      </w:r>
    </w:p>
    <w:p w14:paraId="78C86497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else</w:t>
      </w:r>
    </w:p>
    <w:p w14:paraId="252DB492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{</w:t>
      </w:r>
    </w:p>
    <w:p w14:paraId="7DA56A22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printf("A3：释放座位\n");</w:t>
      </w:r>
    </w:p>
    <w:p w14:paraId="0E4035E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printf("A4：记录恶意占座违规\n");</w:t>
      </w:r>
    </w:p>
    <w:p w14:paraId="7578F62F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}</w:t>
      </w:r>
    </w:p>
    <w:p w14:paraId="0A44A047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}</w:t>
      </w:r>
    </w:p>
    <w:p w14:paraId="5DB8CC8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else</w:t>
      </w:r>
    </w:p>
    <w:p w14:paraId="69934F2F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{</w:t>
      </w:r>
    </w:p>
    <w:p w14:paraId="654BC75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if (c4 == 0)</w:t>
      </w:r>
    </w:p>
    <w:p w14:paraId="7A3EC385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{</w:t>
      </w:r>
    </w:p>
    <w:p w14:paraId="5238B480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printf("A2：座位保留\n");</w:t>
      </w:r>
    </w:p>
    <w:p w14:paraId="27D8DDA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}</w:t>
      </w:r>
    </w:p>
    <w:p w14:paraId="227B2DE5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else</w:t>
      </w:r>
    </w:p>
    <w:p w14:paraId="3B8D980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{</w:t>
      </w:r>
    </w:p>
    <w:p w14:paraId="32E8F5F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printf("A3：释放座位\n");</w:t>
      </w:r>
    </w:p>
    <w:p w14:paraId="3536972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printf("A4：记录恶意占座违规\n");</w:t>
      </w:r>
    </w:p>
    <w:p w14:paraId="470B4A3E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}</w:t>
      </w:r>
    </w:p>
    <w:p w14:paraId="20A51972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}</w:t>
      </w:r>
    </w:p>
    <w:p w14:paraId="739EFA5F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}</w:t>
      </w:r>
    </w:p>
    <w:p w14:paraId="773BD38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}</w:t>
      </w:r>
    </w:p>
    <w:p w14:paraId="1A28E486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38EBE845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int main(void)</w:t>
      </w:r>
    </w:p>
    <w:p w14:paraId="65113DC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{</w:t>
      </w:r>
    </w:p>
    <w:p w14:paraId="553E972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int c1, c2, c3, c4;</w:t>
      </w:r>
    </w:p>
    <w:p w14:paraId="3B49D4B4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printf("=====校园自习空位智能调度系统=====\n");</w:t>
      </w:r>
    </w:p>
    <w:p w14:paraId="2D9EDCE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printf("输入说明：1代表Y，0代表N\n");</w:t>
      </w:r>
    </w:p>
    <w:p w14:paraId="2E03F54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printf("请依次输入【座位是否占用，是否开启短时离座，是否超过离座保留时长，是否超过闲置阈值】：\n");</w:t>
      </w:r>
    </w:p>
    <w:p w14:paraId="4568101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scanf_s("%d %d %d %d", &amp;c1, &amp;c2, &amp;c3, &amp;c4);</w:t>
      </w:r>
    </w:p>
    <w:p w14:paraId="7A5B1FD2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5F25B090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if (!(c1 == 0 || c1 == 1) || !(c2 == 0 || c2 == 1) || !(c3 == 0 || c3 == 1) || !(c4 == 0 || c4 == 1))</w:t>
      </w:r>
    </w:p>
    <w:p w14:paraId="637AB72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{</w:t>
      </w:r>
    </w:p>
    <w:p w14:paraId="6A1C3AB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printf("输入错误！只能输入0或1\n");</w:t>
      </w:r>
    </w:p>
    <w:p w14:paraId="3E26C10F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return 1;</w:t>
      </w:r>
    </w:p>
    <w:p w14:paraId="49771E8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}</w:t>
      </w:r>
    </w:p>
    <w:p w14:paraId="753035E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0360DAF4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seatSchedule(c1, c2, c3, c4);</w:t>
      </w:r>
    </w:p>
    <w:p w14:paraId="2EB969F6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return 0;</w:t>
      </w:r>
    </w:p>
    <w:p w14:paraId="60C2AEBD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}</w:t>
      </w:r>
    </w:p>
    <w:p w14:paraId="5C1F6A35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2DED0528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（4）用McCabe方法计算程序复杂度</w:t>
      </w:r>
    </w:p>
    <w:p w14:paraId="3E526A06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判定节点：</w:t>
      </w:r>
    </w:p>
    <w:p w14:paraId="661ACDA4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P1：c1 == 0（座位是否未占用） </w:t>
      </w:r>
    </w:p>
    <w:p w14:paraId="28B00B1F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P2：c2 == 1（是否开启短时离座） </w:t>
      </w:r>
    </w:p>
    <w:p w14:paraId="7F22B61D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P3：c3 == 0（是否未超过离座保留时长） </w:t>
      </w:r>
    </w:p>
    <w:p w14:paraId="6427533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P4：c4 == 0（是否未超过闲置阈值） </w:t>
      </w:r>
    </w:p>
    <w:p w14:paraId="7D68E05D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McCabe 计算：V(G)=P+1=4+1=5</w:t>
      </w:r>
    </w:p>
    <w:p w14:paraId="2D3B9FC7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38BC7E05">
      <w:pPr>
        <w:pStyle w:val="1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实验小结</w:t>
      </w:r>
    </w:p>
    <w:p w14:paraId="3EA40040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560" w:firstLineChars="200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本次软件详细设计实验，围绕航空行李托运费计算、校园自习空位智能调度两个模块开展练习，熟练使用了程序流程图、判定表、类C伪代码、McCabe环形复杂度多种详细设计工具完成模块设计。</w:t>
      </w:r>
    </w:p>
    <w:p w14:paraId="4E845FBA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560" w:firstLineChars="200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在实验过程中，我首先对两个业务模块进行需求分析，梳理清楚业务分支与判断条件，使用Visio绘制程序流程图，将抽象业务逻辑转化为可视化图形，直观展示程序的执行流向。之后按照条件桩、动作桩整理得到判定表，判定表能够把复杂的多条件组合逻辑清晰地罗列出来，帮助我梳理不同输入对应的输出动作，避免遗漏业务分支。接着依据流程图和判定表编写类C伪代码，把图形化逻辑转化为程序代码逻辑，实现业务逻辑的代码表达。</w:t>
      </w:r>
    </w:p>
    <w:p w14:paraId="06ED4598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560" w:firstLineChars="200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随后使用McCabe环形复杂度方法对两个模块进行复杂度度量。航空行李托运费模块共有6个判定节点，环形复杂度为7；校园自习空位调度模块共有4个判定节点，环形复杂度为5。圈复杂度反映程序分支的复杂程度，复杂度越高代表程序分支越多，需要的测试用例数量也越多，便于评估模块质量，为后续测试设计提供参考。</w:t>
      </w:r>
    </w:p>
    <w:p w14:paraId="7139EFEE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560" w:firstLineChars="200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通过本次实验我认识到，软件详细设计是连接需求分析与编码实现的重要环节。流程图适合直观展示执行流程，判定表擅长处理多条件组合业务，McCabe复杂度可以定量衡量程序逻辑复杂程度。多种工具配合使用，能够帮助开发者发现逻辑漏洞，设计出结构清晰的模块，也能够为后续的单元测试设计提供依据。本次实验也暴露了我在多分支逻辑梳理上的不足，后续我会更加重视详细设计环节，在编码前做好逻辑分析，提升软件设计能力。</w:t>
      </w:r>
    </w:p>
    <w:p w14:paraId="5EEC3A58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560" w:firstLineChars="200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  <w:bookmarkStart w:id="1" w:name="_GoBack"/>
      <w:bookmarkEnd w:id="1"/>
    </w:p>
    <w:p w14:paraId="26521903">
      <w:pPr>
        <w:pStyle w:val="1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D074A"/>
    <w:rsid w:val="007F6E60"/>
    <w:rsid w:val="009B4CE7"/>
    <w:rsid w:val="00A06FE8"/>
    <w:rsid w:val="00C40B21"/>
    <w:rsid w:val="00DB4341"/>
    <w:rsid w:val="0F6B7E9E"/>
    <w:rsid w:val="35E74171"/>
    <w:rsid w:val="416615C6"/>
    <w:rsid w:val="4EDE20F1"/>
    <w:rsid w:val="62DA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2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3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paragraph" w:customStyle="1" w:styleId="10">
    <w:name w:val="标题3"/>
    <w:basedOn w:val="1"/>
    <w:next w:val="1"/>
    <w:link w:val="11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1">
    <w:name w:val="标题3 字符"/>
    <w:basedOn w:val="7"/>
    <w:link w:val="10"/>
    <w:qFormat/>
    <w:uiPriority w:val="0"/>
    <w:rPr>
      <w:b/>
      <w:sz w:val="24"/>
    </w:rPr>
  </w:style>
  <w:style w:type="character" w:customStyle="1" w:styleId="12">
    <w:name w:val="标题 2 字符"/>
    <w:basedOn w:val="7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3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4">
    <w:name w:val="正文文本缩进 字符1"/>
    <w:basedOn w:val="7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1658</Words>
  <Characters>2788</Characters>
  <Lines>9</Lines>
  <Paragraphs>3</Paragraphs>
  <TotalTime>185</TotalTime>
  <ScaleCrop>false</ScaleCrop>
  <LinksUpToDate>false</LinksUpToDate>
  <CharactersWithSpaces>3715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WPS_1727343471</cp:lastModifiedBy>
  <dcterms:modified xsi:type="dcterms:W3CDTF">2026-10-25T11:17:19Z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eyJoZGlkIjoiMzU4MGI4ODRjMDIyN2E1NjEwYmY2MDllZjY0M2E0YmYiLCJ1c2VySWQiOiIxNjM3MjA2ODE5In0=</vt:lpwstr>
  </property>
</Properties>
</file>