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4561F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69B3D86A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EC5D89D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0093D972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9DFB83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14:paraId="2FABE4E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  <w:lang w:eastAsia="zh-CN"/>
        </w:rPr>
        <w:t>。</w:t>
      </w:r>
    </w:p>
    <w:p w14:paraId="678CA280">
      <w:pPr>
        <w:widowControl/>
        <w:shd w:val="clear" w:color="auto" w:fill="FFFFFF"/>
        <w:snapToGrid w:val="0"/>
        <w:ind w:firstLine="560" w:firstLineChars="200"/>
        <w:jc w:val="left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2.在作业2的软件体系及功能模块设计的基础上，自行选择软件中的核心模块进行分析，开展模块设计。</w:t>
      </w:r>
    </w:p>
    <w:p w14:paraId="1C7E5909">
      <w:pPr>
        <w:spacing w:line="360" w:lineRule="auto"/>
        <w:ind w:firstLine="602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  <w:lang w:val="en-US" w:eastAsia="zh-CN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  <w:lang w:val="en-US" w:eastAsia="zh-CN"/>
        </w:rPr>
        <w:t>任务</w:t>
      </w:r>
    </w:p>
    <w:p w14:paraId="0C3C476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05E53E1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</w:p>
    <w:p w14:paraId="40B8CC8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p w14:paraId="469133A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037D89F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2A388DFD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1CF690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实验报告一份。附件包含文档：程序</w:t>
      </w:r>
      <w:r>
        <w:rPr>
          <w:rFonts w:hint="eastAsia"/>
          <w:sz w:val="28"/>
          <w:szCs w:val="28"/>
          <w:lang w:val="en-US" w:eastAsia="zh-CN"/>
        </w:rPr>
        <w:t>算法</w:t>
      </w:r>
      <w:r>
        <w:rPr>
          <w:rFonts w:hint="eastAsia"/>
          <w:sz w:val="28"/>
          <w:szCs w:val="28"/>
        </w:rPr>
        <w:t>流程图、判定表、伪码以及Mc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</w:t>
      </w:r>
    </w:p>
    <w:p w14:paraId="38BC7E05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051F50E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0FDC792E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78FCB91A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77DA36A6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4F6A3E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B336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4E2AEA8D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</w:p>
    <w:p w14:paraId="6692FEFF">
      <w:pPr>
        <w:pStyle w:val="3"/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McCabe方法</w:t>
      </w:r>
      <w:r>
        <w:rPr>
          <w:rFonts w:hint="eastAsia"/>
          <w:sz w:val="28"/>
          <w:szCs w:val="28"/>
          <w:lang w:val="en-US" w:eastAsia="zh-CN"/>
        </w:rPr>
        <w:t>简介</w:t>
      </w:r>
    </w:p>
    <w:p w14:paraId="6141B47C">
      <w:pPr>
        <w:pStyle w:val="3"/>
        <w:numPr>
          <w:numId w:val="0"/>
        </w:numPr>
        <w:spacing w:line="360" w:lineRule="auto"/>
        <w:ind w:leftChars="0" w:firstLine="840" w:firstLineChars="30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McCabe方法</w:t>
      </w:r>
      <w:r>
        <w:rPr>
          <w:rFonts w:hint="eastAsia"/>
          <w:sz w:val="28"/>
          <w:szCs w:val="28"/>
        </w:rPr>
        <w:t>就是‌圈复杂度（Cyclomatic Complexity）‌，用来衡量程序控制流的复杂程度。给你最实用的计算方式：</w:t>
      </w:r>
    </w:p>
    <w:p w14:paraId="60E9F375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2ADFFCB8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‌边-节点公式‌：V(G) = E - N + 2，E是控制流图的边数，N是节点数。</w:t>
      </w:r>
      <w:bookmarkStart w:id="1" w:name="_GoBack"/>
      <w:bookmarkEnd w:id="1"/>
    </w:p>
    <w:p w14:paraId="54A0B34A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‌判定节点公式‌：V(G) = P + 1，P是判定节点数（if、while、for、case等分支点）。</w:t>
      </w:r>
    </w:p>
    <w:p w14:paraId="01088C57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‌区域计数法‌：V(G) = R，R是控制流图把平面划分的区域数（包括最外面的区域）。</w:t>
      </w:r>
    </w:p>
    <w:p w14:paraId="354C9F01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</w:p>
    <w:p w14:paraId="25F77569">
      <w:pPr>
        <w:ind w:firstLine="480"/>
      </w:pPr>
    </w:p>
    <w:p>
      <w:pPr>
        <w:jc w:val="left"/>
      </w:pPr>
      <w:r>
        <w:rPr>
          <w:rFonts w:ascii="黑体" w:hAnsi="黑体" w:eastAsia="黑体"/>
          <w:b/>
          <w:sz w:val="32"/>
        </w:rPr>
        <w:t>实验结果：行李托运费计算模块详细设计</w:t>
      </w:r>
    </w:p>
    <w:p>
      <w:r>
        <w:rPr>
          <w:rFonts w:ascii="黑体" w:hAnsi="黑体" w:eastAsia="黑体"/>
          <w:b/>
          <w:sz w:val="28"/>
        </w:rPr>
        <w:t>1. 程序算法流程图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33251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ggage_flow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32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sz w:val="28"/>
        </w:rPr>
        <w:t>2. 判定表</w:t>
      </w:r>
    </w:p>
    <w:p>
      <w:r>
        <w:rPr>
          <w:rFonts w:ascii="宋体" w:hAnsi="宋体" w:eastAsia="宋体"/>
          <w:sz w:val="24"/>
        </w:rPr>
        <w:t>针对行李托运费计算的判定表如下，其中delta为超重部分的行李重量（weight-20）：</w:t>
      </w:r>
    </w:p>
    <w:tbl>
      <w:tblPr>
        <w:tblStyle w:val="5"/>
        <w:tblW w:type="auto" w:w="0"/>
        <w:tblLook w:firstColumn="1" w:firstRow="1" w:lastColumn="0" w:lastRow="0" w:noHBand="0" w:noVBand="1" w:val="04A0"/>
      </w:tblPr>
      <w:tblGrid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</w:tcPr>
          <w:p>
            <w:r>
              <w:rPr>
                <w:rFonts w:ascii="黑体" w:hAnsi="黑体" w:eastAsia="黑体"/>
                <w:sz w:val="22"/>
              </w:rPr>
              <w:t>规则</w:t>
            </w:r>
          </w:p>
        </w:tc>
        <w:tc>
          <w:tcPr>
            <w:tcW w:type="dxa" w:w="1383"/>
          </w:tcPr>
          <w:p>
            <w:r>
              <w:rPr>
                <w:rFonts w:ascii="黑体" w:hAnsi="黑体" w:eastAsia="黑体"/>
                <w:sz w:val="22"/>
              </w:rPr>
              <w:t>条件1：行李超重？</w:t>
            </w:r>
          </w:p>
        </w:tc>
        <w:tc>
          <w:tcPr>
            <w:tcW w:type="dxa" w:w="1383"/>
          </w:tcPr>
          <w:p>
            <w:r>
              <w:rPr>
                <w:rFonts w:ascii="黑体" w:hAnsi="黑体" w:eastAsia="黑体"/>
                <w:sz w:val="22"/>
              </w:rPr>
              <w:t>条件2：舱位类型</w:t>
            </w:r>
          </w:p>
        </w:tc>
        <w:tc>
          <w:tcPr>
            <w:tcW w:type="dxa" w:w="1383"/>
          </w:tcPr>
          <w:p>
            <w:r>
              <w:rPr>
                <w:rFonts w:ascii="黑体" w:hAnsi="黑体" w:eastAsia="黑体"/>
                <w:sz w:val="22"/>
              </w:rPr>
              <w:t>条件3：外国乘客？</w:t>
            </w:r>
          </w:p>
        </w:tc>
        <w:tc>
          <w:tcPr>
            <w:tcW w:type="dxa" w:w="1383"/>
          </w:tcPr>
          <w:p>
            <w:r>
              <w:rPr>
                <w:rFonts w:ascii="黑体" w:hAnsi="黑体" w:eastAsia="黑体"/>
                <w:sz w:val="22"/>
              </w:rPr>
              <w:t>条件4：残疾乘客？</w:t>
            </w:r>
          </w:p>
        </w:tc>
        <w:tc>
          <w:tcPr>
            <w:tcW w:type="dxa" w:w="1383"/>
          </w:tcPr>
          <w:p>
            <w:r>
              <w:rPr>
                <w:rFonts w:ascii="黑体" w:hAnsi="黑体" w:eastAsia="黑体"/>
                <w:sz w:val="22"/>
              </w:rPr>
              <w:t>托运费计算</w:t>
            </w:r>
          </w:p>
        </w:tc>
      </w:tr>
      <w:tr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0</w:t>
            </w:r>
          </w:p>
        </w:tc>
      </w:tr>
      <w:tr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头等舱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delta × 6</w:t>
            </w:r>
          </w:p>
        </w:tc>
      </w:tr>
      <w:tr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头等舱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delta × 3</w:t>
            </w:r>
          </w:p>
        </w:tc>
      </w:tr>
      <w:tr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头等舱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delta × 15</w:t>
            </w:r>
          </w:p>
        </w:tc>
      </w:tr>
      <w:tr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头等舱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delta × 7.5</w:t>
            </w:r>
          </w:p>
        </w:tc>
      </w:tr>
      <w:tr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公务舱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delta × 8</w:t>
            </w:r>
          </w:p>
        </w:tc>
      </w:tr>
      <w:tr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公务舱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delta × 4</w:t>
            </w:r>
          </w:p>
        </w:tc>
      </w:tr>
      <w:tr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公务舱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delta × 20</w:t>
            </w:r>
          </w:p>
        </w:tc>
      </w:tr>
      <w:tr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公务舱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delta × 10</w:t>
            </w:r>
          </w:p>
        </w:tc>
      </w:tr>
      <w:tr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经济舱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delta × 10</w:t>
            </w:r>
          </w:p>
        </w:tc>
      </w:tr>
      <w:tr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11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经济舱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delta × 5</w:t>
            </w:r>
          </w:p>
        </w:tc>
      </w:tr>
      <w:tr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经济舱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delta × 25</w:t>
            </w:r>
          </w:p>
        </w:tc>
      </w:tr>
      <w:tr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13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经济舱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sz w:val="20"/>
              </w:rPr>
              <w:t>delta × 12.5</w:t>
            </w:r>
          </w:p>
        </w:tc>
      </w:tr>
    </w:tbl>
    <w:p>
      <w:r>
        <w:rPr>
          <w:rFonts w:ascii="黑体" w:hAnsi="黑体" w:eastAsia="黑体"/>
          <w:b/>
          <w:sz w:val="28"/>
        </w:rPr>
        <w:t>3. 类C伪码实现</w:t>
      </w:r>
    </w:p>
    <w:p>
      <w:r>
        <w:rPr>
          <w:rFonts w:ascii="宋体" w:hAnsi="宋体" w:eastAsia="宋体"/>
          <w:sz w:val="24"/>
        </w:rPr>
        <w:t>以下是该模块的类C伪码实现，清晰描述了计算逻辑：</w:t>
      </w:r>
    </w:p>
    <w:p>
      <w:pPr/>
      <w:r>
        <w:rPr>
          <w:rFonts w:ascii="Consolas" w:hAnsi="Consolas" w:eastAsia="Consolas"/>
          <w:sz w:val="20"/>
        </w:rPr>
        <w:t>// 行李托运费计算伪码</w:t>
        <w:br/>
        <w:t>// 输入：</w:t>
        <w:br/>
        <w:t>//   weight: 行李重量，单位kg</w:t>
        <w:br/>
        <w:t>//   is_foreign: 是否为外国乘客，true=外国，false=国内</w:t>
        <w:br/>
        <w:t>//   cabin: 舱位类型，0=头等舱，1=公务舱，2=经济舱</w:t>
        <w:br/>
        <w:t>//   is_disabled: 是否为残疾乘客，true=残疾，false=正常</w:t>
        <w:br/>
        <w:t>// 输出：</w:t>
        <w:br/>
        <w:t>//   托运费，单位元</w:t>
        <w:br/>
        <w:t>float calculateBaggageFee(float weight, bool is_foreign, int cabin, bool is_disabled) {</w:t>
        <w:br/>
        <w:t xml:space="preserve">    float fee = 0.0f;</w:t>
        <w:br/>
        <w:t xml:space="preserve">    // 判断是否超重</w:t>
        <w:br/>
        <w:t xml:space="preserve">    if (weight &gt; 20) {</w:t>
        <w:br/>
        <w:t xml:space="preserve">        float delta = weight - 20; // 超重部分重量</w:t>
        <w:br/>
        <w:t xml:space="preserve">        float basePrice;</w:t>
        <w:br/>
        <w:t xml:space="preserve">        </w:t>
        <w:br/>
        <w:t xml:space="preserve">        // 根据舱位确定国内乘客基础单价</w:t>
        <w:br/>
        <w:t xml:space="preserve">        if (cabin == 0) {</w:t>
        <w:br/>
        <w:t xml:space="preserve">            basePrice = 6.0f;</w:t>
        <w:br/>
        <w:t xml:space="preserve">        } else if (cabin == 1) {</w:t>
        <w:br/>
        <w:t xml:space="preserve">            basePrice = 8.0f;</w:t>
        <w:br/>
        <w:t xml:space="preserve">        } else {</w:t>
        <w:br/>
        <w:t xml:space="preserve">            basePrice = 10.0f;</w:t>
        <w:br/>
        <w:t xml:space="preserve">        }</w:t>
        <w:br/>
        <w:t xml:space="preserve">        </w:t>
        <w:br/>
        <w:t xml:space="preserve">        // 处理外国乘客的价格系数</w:t>
        <w:br/>
        <w:t xml:space="preserve">        if (is_foreign) {</w:t>
        <w:br/>
        <w:t xml:space="preserve">            basePrice = basePrice * 2.5f; // 外国乘客比国内多1.5倍，即2.5倍</w:t>
        <w:br/>
        <w:t xml:space="preserve">        }</w:t>
        <w:br/>
        <w:t xml:space="preserve">        </w:t>
        <w:br/>
        <w:t xml:space="preserve">        // 处理残疾乘客的价格系数</w:t>
        <w:br/>
        <w:t xml:space="preserve">        if (is_disabled) {</w:t>
        <w:br/>
        <w:t xml:space="preserve">            basePrice = basePrice * 0.5f; // 残疾乘客比正常少一半，即0.5倍</w:t>
        <w:br/>
        <w:t xml:space="preserve">        }</w:t>
        <w:br/>
        <w:t xml:space="preserve">        </w:t>
        <w:br/>
        <w:t xml:space="preserve">        // 计算最终费用</w:t>
        <w:br/>
        <w:t xml:space="preserve">        fee = delta * basePrice;</w:t>
        <w:br/>
        <w:t xml:space="preserve">    }</w:t>
        <w:br/>
        <w:t xml:space="preserve">    </w:t>
        <w:br/>
        <w:t xml:space="preserve">    return fee;</w:t>
        <w:br/>
        <w:t>}</w:t>
      </w:r>
    </w:p>
    <w:p>
      <w:r>
        <w:rPr>
          <w:rFonts w:ascii="黑体" w:hAnsi="黑体" w:eastAsia="黑体"/>
          <w:b/>
          <w:sz w:val="28"/>
        </w:rPr>
        <w:t>4. McCabe方法计算程序复杂度</w:t>
      </w:r>
    </w:p>
    <w:p>
      <w:r>
        <w:rPr>
          <w:rFonts w:ascii="宋体" w:hAnsi="宋体" w:eastAsia="宋体"/>
          <w:sz w:val="24"/>
        </w:rPr>
        <w:t>我们将程序流程图映射为控制流图，使用McCabe方法的三种等价方式计算环形复杂度：</w:t>
      </w:r>
    </w:p>
    <w:p>
      <w:r>
        <w:rPr>
          <w:rFonts w:ascii="黑体" w:hAnsi="黑体" w:eastAsia="黑体"/>
          <w:sz w:val="22"/>
        </w:rPr>
        <w:t>1. 边-节点公式法：</w:t>
      </w:r>
      <w:r>
        <w:rPr>
          <w:rFonts w:ascii="宋体" w:hAnsi="宋体" w:eastAsia="宋体"/>
          <w:sz w:val="24"/>
        </w:rPr>
        <w:t>V(G) = E - N + 2，其中E为控制流图的边数，N为节点数。</w:t>
      </w:r>
      <w:r>
        <w:rPr>
          <w:rFonts w:ascii="宋体" w:hAnsi="宋体" w:eastAsia="宋体"/>
          <w:sz w:val="24"/>
        </w:rPr>
        <w:t>本模块的控制流图中，E=21，N=17，因此V(G)=21-17+2=6。</w:t>
      </w:r>
    </w:p>
    <w:p>
      <w:r>
        <w:rPr>
          <w:rFonts w:ascii="黑体" w:hAnsi="黑体" w:eastAsia="黑体"/>
          <w:sz w:val="22"/>
        </w:rPr>
        <w:t>2. 判定节点公式法：</w:t>
      </w:r>
      <w:r>
        <w:rPr>
          <w:rFonts w:ascii="宋体" w:hAnsi="宋体" w:eastAsia="宋体"/>
          <w:sz w:val="24"/>
        </w:rPr>
        <w:t>V(G) = P + 1，其中P为控制流图中的判定节点数（包含分支的节点）。</w:t>
      </w:r>
      <w:r>
        <w:rPr>
          <w:rFonts w:ascii="宋体" w:hAnsi="宋体" w:eastAsia="宋体"/>
          <w:sz w:val="24"/>
        </w:rPr>
        <w:t>本模块的判定节点包括：行李重量判断、舱位头等舱判断、舱位公务舱判断、外国乘客判断、残疾乘客判断，共5个判定节点，因此V(G)=5+1=6。</w:t>
      </w:r>
    </w:p>
    <w:p>
      <w:r>
        <w:rPr>
          <w:rFonts w:ascii="黑体" w:hAnsi="黑体" w:eastAsia="黑体"/>
          <w:sz w:val="22"/>
        </w:rPr>
        <w:t>3. 区域计数法：</w:t>
      </w:r>
      <w:r>
        <w:rPr>
          <w:rFonts w:ascii="宋体" w:hAnsi="宋体" w:eastAsia="宋体"/>
          <w:sz w:val="24"/>
        </w:rPr>
        <w:t>V(G) = R，其中R为控制流图划分的区域数（包含最外部的区域）。</w:t>
      </w:r>
      <w:r>
        <w:rPr>
          <w:rFonts w:ascii="宋体" w:hAnsi="宋体" w:eastAsia="宋体"/>
          <w:sz w:val="24"/>
        </w:rPr>
        <w:t>本模块的控制流图共划分出6个区域，因此V(G)=6。</w:t>
      </w:r>
    </w:p>
    <w:p>
      <w:r>
        <w:rPr>
          <w:rFonts w:ascii="宋体" w:hAnsi="宋体" w:eastAsia="宋体"/>
          <w:sz w:val="24"/>
        </w:rPr>
        <w:t>三种方法计算结果一致，该模块的环形复杂度为6，属于适中的复杂度范围，模块可维护性良好。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(正文 CS 字体)">
    <w:altName w:val="宋体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E89848"/>
    <w:multiLevelType w:val="singleLevel"/>
    <w:tmpl w:val="2EE8984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7F6E60"/>
    <w:rsid w:val="009B4CE7"/>
    <w:rsid w:val="00A06FE8"/>
    <w:rsid w:val="00C40B21"/>
    <w:rsid w:val="00DB4341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0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标题3"/>
    <w:basedOn w:val="1"/>
    <w:next w:val="1"/>
    <w:link w:val="8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8">
    <w:name w:val="标题3 字符"/>
    <w:basedOn w:val="6"/>
    <w:link w:val="7"/>
    <w:uiPriority w:val="0"/>
    <w:rPr>
      <w:b/>
      <w:sz w:val="24"/>
    </w:rPr>
  </w:style>
  <w:style w:type="character" w:customStyle="1" w:styleId="9">
    <w:name w:val="标题 2 字符"/>
    <w:basedOn w:val="6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0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1">
    <w:name w:val="正文文本缩进 字符1"/>
    <w:basedOn w:val="6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527</Words>
  <Characters>569</Characters>
  <Lines>9</Lines>
  <Paragraphs>3</Paragraphs>
  <TotalTime>5</TotalTime>
  <ScaleCrop>false</ScaleCrop>
  <LinksUpToDate>false</LinksUpToDate>
  <CharactersWithSpaces>573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2022-03-26T08:53:00Z</dcterms:created>
  <dc:creator>zhang</dc:creator>
  <cp:lastModifiedBy>tommy</cp:lastModifiedBy>
  <dcterms:modified xsi:type="dcterms:W3CDTF">2026-10-20T00:28:09Z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