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E4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实验一</w:t>
      </w:r>
    </w:p>
    <w:p w14:paraId="01FE83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1sfd</w:t>
      </w: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1" name="图片 1" descr="056c5b51b446c4f1f97de54235f22f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56c5b51b446c4f1f97de54235f22fd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2" name="图片 2" descr="3bc222d0ba98190431a6c26f9ff6d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bc222d0ba98190431a6c26f9ff6d09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8D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2dfd</w:t>
      </w: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3" name="图片 3" descr="27fbf3e56b1d00c7dbd3459e9afc2a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7fbf3e56b1d00c7dbd3459e9afc2a7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4" name="图片 4" descr="e66df044418ecf38723ea365924bdc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66df044418ecf38723ea365924bdca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5" name="图片 5" descr="5c803dc616cebca9a127dfe567353c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c803dc616cebca9a127dfe567353cd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6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6" name="图片 6" descr="0a3a3a6266384b9955746d790d41a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a3a3a6266384b9955746d790d41a73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15C5"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7" name="图片 7" descr="2f8c543a31c4fd64e47b201e662dfb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f8c543a31c4fd64e47b201e662dfb2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8" name="图片 8" descr="256528cea24e010a2fe8091158f78f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56528cea24e010a2fe8091158f78f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810000"/>
            <wp:effectExtent l="0" t="0" r="508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D0CA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982085" cy="8851900"/>
            <wp:effectExtent l="0" t="0" r="5715" b="0"/>
            <wp:docPr id="10" name="图片 10" descr="9b780a48295f6ac1fc2b071b626059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b780a48295f6ac1fc2b071b6260595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88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982085" cy="8851900"/>
            <wp:effectExtent l="0" t="0" r="5715" b="0"/>
            <wp:docPr id="11" name="图片 11" descr="d92d4d9aef8b92046855c5e1384700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92d4d9aef8b92046855c5e1384700e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88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982085" cy="8851900"/>
            <wp:effectExtent l="0" t="0" r="5715" b="0"/>
            <wp:docPr id="12" name="图片 12" descr="f603542395b93fb66fe5f55421e0fa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603542395b93fb66fe5f55421e0fa6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88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982085" cy="8851900"/>
            <wp:effectExtent l="0" t="0" r="5715" b="0"/>
            <wp:docPr id="13" name="图片 13" descr="69aad8944ee85ef8a493972336f0cb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9aad8944ee85ef8a493972336f0cb2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88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982085" cy="8851900"/>
            <wp:effectExtent l="0" t="0" r="5715" b="0"/>
            <wp:docPr id="14" name="图片 14" descr="0238cb486b458300c4a9f86442dd4f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238cb486b458300c4a9f86442dd4fc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88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6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上面是实验一代码截图，绘制的图如下</w:t>
      </w:r>
    </w:p>
    <w:p w14:paraId="6BC9E873">
      <w:r>
        <w:rPr>
          <w:rFonts w:hint="eastAsia"/>
          <w:lang w:val="en-US" w:eastAsia="zh-CN"/>
        </w:rPr>
        <w:t>图一为磁盘调度模拟系统的顶层DFD和子DFD-1</w:t>
      </w:r>
      <w:r>
        <w:drawing>
          <wp:inline distT="0" distB="0" distL="114300" distR="114300">
            <wp:extent cx="5271135" cy="3635375"/>
            <wp:effectExtent l="0" t="0" r="12065" b="952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D730B">
      <w:r>
        <w:rPr>
          <w:rFonts w:hint="eastAsia"/>
          <w:lang w:val="en-US" w:eastAsia="zh-CN"/>
        </w:rPr>
        <w:t>图二为子DFD-2菜单交互处理和子DFD-3格式化输出调度结果</w:t>
      </w:r>
      <w:r>
        <w:drawing>
          <wp:inline distT="0" distB="0" distL="114300" distR="114300">
            <wp:extent cx="5266690" cy="3304540"/>
            <wp:effectExtent l="0" t="0" r="3810" b="1016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847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实验小结</w:t>
      </w:r>
    </w:p>
    <w:p w14:paraId="0E8634F7">
      <w:p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本次实验练习绘制 SFD 系统流程图与 DFD 数据流图；掌握自顶向下逐层分解的结构化分析；区分 SFD（物理流程）和 DFD（逻辑数据流需求分析）；储蓄系统取款业务密码校验是业务分析重点；绘制 DFD 数据流图时禁止画菱形判断框，业务分支逻辑写文字分析；储蓄系统完整 DFD 需要同时绘制存款业务与取款业务，不能只画取款流程。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E53B80"/>
    <w:rsid w:val="5DE5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111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2026-09-27T09:02:00Z</dcterms:created>
  <dc:creator>李嘉正</dc:creator>
  <cp:lastModifiedBy>专宰鸭王</cp:lastModifiedBy>
  <dcterms:modified xsi:type="dcterms:W3CDTF">2026-09-27T10:54:44Z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AC5525999995470FB96BBB1E4ABCAD5B_11</vt:lpwstr>
  </property>
  <property fmtid="{D5CDD505-2E9C-101B-9397-08002B2CF9AE}" pid="4" name="KSOTemplateDocerSaveRecord">
    <vt:lpwstr>eyJoZGlkIjoiMzEwNTM5NzYwMDRjMzkwZTVkZjY2ODkwMGIxNGU0OTUiLCJ1c2VySWQiOiIxMzAyMjAxODkwIn0=</vt:lpwstr>
  </property>
</Properties>
</file>