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053822"/>
          <w:sz w:val="48"/>
        </w:rPr>
        <w:t>KartoFert</w:t>
      </w:r>
      <w:r>
        <w:rPr>
          <w:rFonts w:ascii="Arial" w:hAnsi="Arial" w:eastAsia="Arial"/>
          <w:color w:val="646464"/>
          <w:sz w:val="20"/>
        </w:rPr>
        <w:br/>
        <w:t>Удобрения для картофеля</w:t>
      </w:r>
    </w:p>
    <w:p>
      <w:pPr>
        <w:jc w:val="center"/>
      </w:pPr>
      <w:r>
        <w:rPr>
          <w:rFonts w:ascii="Arial" w:hAnsi="Arial" w:eastAsia="Arial"/>
          <w:b/>
          <w:color w:val="053822"/>
          <w:sz w:val="44"/>
        </w:rPr>
        <w:t>ДОКУМЕНТЫ НА ПРОДУКЦИЮ</w:t>
      </w:r>
    </w:p>
    <w:p>
      <w:pPr>
        <w:jc w:val="center"/>
      </w:pPr>
      <w:r>
        <w:rPr>
          <w:rFonts w:ascii="Arial" w:hAnsi="Arial" w:eastAsia="Arial"/>
          <w:color w:val="323232"/>
          <w:sz w:val="24"/>
        </w:rPr>
        <w:t>Порядок предоставления документов, паспортов качества, инструкций и сведений о продукции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6"/>
      </w:tblGrid>
      <w:tr>
        <w:tc>
          <w:tcPr>
            <w:tcW w:type="dxa" w:w="10086"/>
            <w:shd w:fill="F7F3E8"/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053822"/>
                <w:sz w:val="20"/>
              </w:rPr>
              <w:t>Статус документа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Документ является рабочим шаблоном для размещения на сайте KartoFert. Перед публикацией необходимо заполнить сведения об операторе/продавце, УНП, адресе и утвердить финальную редакцию.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43"/>
        <w:gridCol w:w="5043"/>
      </w:tblGrid>
      <w:tr>
        <w:tc>
          <w:tcPr>
            <w:tcW w:type="dxa" w:w="5043"/>
            <w:shd w:fill="EAF3EA"/>
          </w:tcPr>
          <w:p>
            <w:r/>
            <w:r>
              <w:rPr>
                <w:rFonts w:ascii="Arial" w:hAnsi="Arial" w:eastAsia="Arial"/>
                <w:b/>
                <w:sz w:val="18"/>
              </w:rPr>
              <w:t>Сайт</w:t>
            </w:r>
          </w:p>
        </w:tc>
        <w:tc>
          <w:tcPr>
            <w:tcW w:type="dxa" w:w="5043"/>
            <w:shd w:fill="EAF3EA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https://kartofert.dpdns.org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Arial" w:hAnsi="Arial" w:eastAsia="Arial"/>
                <w:b/>
                <w:sz w:val="18"/>
              </w:rPr>
              <w:t>Страница для размещения</w:t>
            </w:r>
          </w:p>
        </w:tc>
        <w:tc>
          <w:tcPr>
            <w:tcW w:type="dxa" w:w="504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/documents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Оператор / продавец</w:t>
            </w:r>
          </w:p>
        </w:tc>
        <w:tc>
          <w:tcPr>
            <w:tcW w:type="dxa" w:w="504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Arial" w:hAnsi="Arial" w:eastAsia="Arial"/>
                <w:b/>
                <w:sz w:val="18"/>
              </w:rPr>
              <w:t>УНП</w:t>
            </w:r>
          </w:p>
        </w:tc>
        <w:tc>
          <w:tcPr>
            <w:tcW w:type="dxa" w:w="504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Arial" w:hAnsi="Arial" w:eastAsia="Arial"/>
                <w:b/>
                <w:sz w:val="18"/>
              </w:rPr>
              <w:t>Юридический / почтовый адрес</w:t>
            </w:r>
          </w:p>
        </w:tc>
        <w:tc>
          <w:tcPr>
            <w:tcW w:type="dxa" w:w="504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Arial" w:hAnsi="Arial" w:eastAsia="Arial"/>
                <w:b/>
                <w:sz w:val="18"/>
              </w:rPr>
              <w:t>Дата утверждения</w:t>
            </w:r>
          </w:p>
        </w:tc>
        <w:tc>
          <w:tcPr>
            <w:tcW w:type="dxa" w:w="504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«___» __________ 2026 г.</w:t>
            </w:r>
          </w:p>
        </w:tc>
      </w:tr>
    </w:tbl>
    <w:p/>
    <w:p>
      <w:pPr>
        <w:pStyle w:val="Heading1"/>
      </w:pPr>
      <w:r>
        <w:t>1. Общие положения</w:t>
      </w:r>
    </w:p>
    <w:p>
      <w:r>
        <w:t>Настоящий документ определяет, какие сведения и документы о продукции могут предоставляться пользователям сайта KartoFert, покупателям и потенциальным заказчикам при оформлении заявки, покупке, поставке или получении консультации по удобрениям и сопутствующим агротоварам.</w:t>
      </w:r>
    </w:p>
    <w:p>
      <w:r>
        <w:t>Документ предназначен для размещения на сайте https://kartofert.dpdns.org и применяется вместе с Политикой обработки персональных данных, Политикой cookie, Условиями заказа и продажи, а также правилами возврата, обмена и отмены заказа.</w:t>
      </w:r>
    </w:p>
    <w:p>
      <w:r>
        <w:t>Информация на сайте носит справочный и коммерческий характер. Она не заменяет официальную маркировку производителя, инструкцию по применению, паспорт качества, паспорт безопасности, свидетельство, декларацию или иной документ, выданный производителем, поставщиком или уполномоченным органом.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6"/>
      </w:tblGrid>
      <w:tr>
        <w:tc>
          <w:tcPr>
            <w:tcW w:type="dxa" w:w="10086"/>
            <w:shd w:fill="F7F3E8"/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053822"/>
                <w:sz w:val="20"/>
              </w:rPr>
              <w:t>Важно для сайта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На публичной странице нельзя обещать наличие конкретного сертификата, регистрационного удостоверения или паспорта качества по каждому товару, если фактически документ еще не получен от производителя/поставщика. Корректная формулировка: «Документы предоставляются по запросу или вместе с поставкой товара при их наличии у производителя/поставщика».</w:t>
            </w:r>
          </w:p>
        </w:tc>
      </w:tr>
    </w:tbl>
    <w:p/>
    <w:p>
      <w:pPr>
        <w:pStyle w:val="Heading1"/>
      </w:pPr>
      <w:r>
        <w:t>2. Какие документы могут предоставляться</w:t>
      </w:r>
    </w:p>
    <w:p>
      <w:r>
        <w:t>В зависимости от вида товара, производителя, поставщика, партии и условий поставки KartoFert может предоставлять или запрашивать у поставщика следующие документы и сведения: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62"/>
        <w:gridCol w:w="3362"/>
        <w:gridCol w:w="3362"/>
      </w:tblGrid>
      <w:tr>
        <w:tc>
          <w:tcPr>
            <w:tcW w:type="dxa" w:w="3362"/>
            <w:shd w:fill="EAF3EA"/>
          </w:tcPr>
          <w:p>
            <w:r/>
            <w:r>
              <w:rPr>
                <w:rFonts w:ascii="Arial" w:hAnsi="Arial" w:eastAsia="Arial"/>
                <w:b/>
                <w:sz w:val="18"/>
              </w:rPr>
              <w:t>Документ / сведения</w:t>
            </w:r>
          </w:p>
        </w:tc>
        <w:tc>
          <w:tcPr>
            <w:tcW w:type="dxa" w:w="3362"/>
            <w:shd w:fill="EAF3EA"/>
          </w:tcPr>
          <w:p>
            <w:r/>
            <w:r>
              <w:rPr>
                <w:rFonts w:ascii="Arial" w:hAnsi="Arial" w:eastAsia="Arial"/>
                <w:b/>
                <w:sz w:val="18"/>
              </w:rPr>
              <w:t>Что подтверждает</w:t>
            </w:r>
          </w:p>
        </w:tc>
        <w:tc>
          <w:tcPr>
            <w:tcW w:type="dxa" w:w="3362"/>
            <w:shd w:fill="EAF3EA"/>
          </w:tcPr>
          <w:p>
            <w:r/>
            <w:r>
              <w:rPr>
                <w:rFonts w:ascii="Arial" w:hAnsi="Arial" w:eastAsia="Arial"/>
                <w:b/>
                <w:sz w:val="18"/>
              </w:rPr>
              <w:t>Когда предоставляется</w:t>
            </w:r>
          </w:p>
        </w:tc>
      </w:tr>
      <w:tr>
        <w:tc>
          <w:tcPr>
            <w:tcW w:type="dxa" w:w="336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Паспорт качества / сертификат анализа партии</w:t>
            </w:r>
          </w:p>
        </w:tc>
        <w:tc>
          <w:tcPr>
            <w:tcW w:type="dxa" w:w="336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Состав, основные показатели качества, показатели партии, данные производителя или лаборатории.</w:t>
            </w:r>
          </w:p>
        </w:tc>
        <w:tc>
          <w:tcPr>
            <w:tcW w:type="dxa" w:w="336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 запросу, при наличии у поставщика, либо вместе с поставкой.</w:t>
            </w:r>
          </w:p>
        </w:tc>
      </w:tr>
      <w:tr>
        <w:tc>
          <w:tcPr>
            <w:tcW w:type="dxa" w:w="336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Свидетельство / удостоверение о государственной регистрации, сведения из реестра</w:t>
            </w:r>
          </w:p>
        </w:tc>
        <w:tc>
          <w:tcPr>
            <w:tcW w:type="dxa" w:w="336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Наличие разрешения или регистрации товара, если для конкретного вида продукции это требуется.</w:t>
            </w:r>
          </w:p>
        </w:tc>
        <w:tc>
          <w:tcPr>
            <w:tcW w:type="dxa" w:w="336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 запросу или при необходимости подтверждения законности обращения товара.</w:t>
            </w:r>
          </w:p>
        </w:tc>
      </w:tr>
      <w:tr>
        <w:tc>
          <w:tcPr>
            <w:tcW w:type="dxa" w:w="336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Декларация / сертификат соответствия, иные документы соответствия</w:t>
            </w:r>
          </w:p>
        </w:tc>
        <w:tc>
          <w:tcPr>
            <w:tcW w:type="dxa" w:w="336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Соответствие продукции обязательным или добровольным требованиям, если применимо.</w:t>
            </w:r>
          </w:p>
        </w:tc>
        <w:tc>
          <w:tcPr>
            <w:tcW w:type="dxa" w:w="336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 запросу, если такой документ предусмотрен для товара.</w:t>
            </w:r>
          </w:p>
        </w:tc>
      </w:tr>
      <w:tr>
        <w:tc>
          <w:tcPr>
            <w:tcW w:type="dxa" w:w="336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Паспорт безопасности / инструкция по безопасному обращению</w:t>
            </w:r>
          </w:p>
        </w:tc>
        <w:tc>
          <w:tcPr>
            <w:tcW w:type="dxa" w:w="336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Меры безопасности, условия хранения, транспортировки, применения, действия при аварийных ситуациях.</w:t>
            </w:r>
          </w:p>
        </w:tc>
        <w:tc>
          <w:tcPr>
            <w:tcW w:type="dxa" w:w="336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По запросу, если документ имеется у производителя/поставщика.</w:t>
            </w:r>
          </w:p>
        </w:tc>
      </w:tr>
      <w:tr>
        <w:tc>
          <w:tcPr>
            <w:tcW w:type="dxa" w:w="336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Инструкция / рекомендации по применению</w:t>
            </w:r>
          </w:p>
        </w:tc>
        <w:tc>
          <w:tcPr>
            <w:tcW w:type="dxa" w:w="336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Способ применения, нормы расхода, сроки внесения, ограничения и предупреждения.</w:t>
            </w:r>
          </w:p>
        </w:tc>
        <w:tc>
          <w:tcPr>
            <w:tcW w:type="dxa" w:w="336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Публикуется на сайте или предоставляется по запросу.</w:t>
            </w:r>
          </w:p>
        </w:tc>
      </w:tr>
      <w:tr>
        <w:tc>
          <w:tcPr>
            <w:tcW w:type="dxa" w:w="336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Товаросопроводительные документы</w:t>
            </w:r>
          </w:p>
        </w:tc>
        <w:tc>
          <w:tcPr>
            <w:tcW w:type="dxa" w:w="336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Факт поставки, наименование, количество, цена, сторона сделки.</w:t>
            </w:r>
          </w:p>
        </w:tc>
        <w:tc>
          <w:tcPr>
            <w:tcW w:type="dxa" w:w="336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Вместе с поставкой или после подтверждения заказа.</w:t>
            </w:r>
          </w:p>
        </w:tc>
      </w:tr>
    </w:tbl>
    <w:p/>
    <w:p>
      <w:pPr>
        <w:pStyle w:val="Heading1"/>
      </w:pPr>
      <w:r>
        <w:t>3. Документы по партиям товара</w:t>
      </w:r>
    </w:p>
    <w:p>
      <w:r>
        <w:t>Документы на продукцию могут отличаться в зависимости от партии, фасовки, производителя и поставщика. Для товаров под собственным брендом KartoFert документы могут оформляться на производителя, поставщика, уполномоченное лицо, торговую марку, конкретную партию или товарную позицию.</w:t>
      </w:r>
    </w:p>
    <w:p>
      <w:r>
        <w:t>Если покупателю необходим документ по конкретной партии до оплаты или отгрузки, он должен указать это при оформлении заявки. KartoFert подтверждает возможность предоставления такого документа до окончательного согласования заказа.</w:t>
      </w:r>
    </w:p>
    <w:p>
      <w:r>
        <w:t>Если конкретный документ отсутствует на момент обращения, KartoFert может запросить его у производителя/поставщика или предложить альтернативное подтверждение: сведения из реестра, паспорт качества, инструкцию, фотографию маркировки, товаросопроводительный документ.</w:t>
      </w:r>
    </w:p>
    <w:p>
      <w:pPr>
        <w:pStyle w:val="Heading1"/>
      </w:pPr>
      <w:r>
        <w:t>4. Государственная регистрация и разрешение к применению</w:t>
      </w:r>
    </w:p>
    <w:p>
      <w:r>
        <w:t>Для отдельных видов средств защиты растений и удобрений законодательство Республики Беларусь предусматривает государственную регистрацию и включение в Государственный реестр средств защиты растений и удобрений, разрешенных к применению на территории Республики Беларусь.</w:t>
      </w:r>
    </w:p>
    <w:p>
      <w:r>
        <w:t>Если товар относится к продукции, подлежащей такой регистрации, KartoFert размещает или предоставляет сведения о регистрации при их наличии и по запросу покупателя.</w:t>
      </w:r>
    </w:p>
    <w:p>
      <w:r>
        <w:t>Покупатель понимает, что применимость требований зависит от конкретного вида товара, состава, назначения, производителя, страны происхождения и условий обращения продукции.</w:t>
      </w:r>
    </w:p>
    <w:p>
      <w:pPr>
        <w:pStyle w:val="Heading1"/>
      </w:pPr>
      <w:r>
        <w:t>5. Инструкции по применению, хранению и безопасности</w:t>
      </w:r>
    </w:p>
    <w:p>
      <w:r>
        <w:t>Пользователь и покупатель должны применять удобрения и сопутствующие агротовары строго в соответствии с маркировкой, инструкцией производителя, рекомендациями по безопасному обращению, условиями хранения и действующими требованиями законодательства.</w:t>
      </w:r>
    </w:p>
    <w:p>
      <w:r>
        <w:t>Рекомендации на сайте KartoFert, в статьях, калькуляторах, карточках товаров и консультациях являются информационными и не заменяют агрономическое обследование почвы, официальную инструкцию производителя или индивидуальную рекомендацию специалиста.</w:t>
      </w:r>
    </w:p>
    <w:p>
      <w:r>
        <w:t>При хранении удобрений необходимо учитывать требования производителя: сохранять упаковку закрытой, защищать товар от влаги, прямого воздействия осадков, загрязнений и доступа посторонних лиц, детей и животных, если иное не указано в документации производителя.</w:t>
      </w:r>
    </w:p>
    <w:p>
      <w:pPr>
        <w:pStyle w:val="Heading1"/>
      </w:pPr>
      <w:r>
        <w:t>6. Как запросить документы</w:t>
      </w:r>
    </w:p>
    <w:p>
      <w:r>
        <w:t>Чтобы запросить документы на продукцию, покупатель может обратиться через форму заявки на сайте, по электронной почте или по телефону.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43"/>
        <w:gridCol w:w="5043"/>
      </w:tblGrid>
      <w:tr>
        <w:tc>
          <w:tcPr>
            <w:tcW w:type="dxa" w:w="5043"/>
            <w:shd w:fill="EAF3EA"/>
          </w:tcPr>
          <w:p>
            <w:r/>
            <w:r>
              <w:rPr>
                <w:rFonts w:ascii="Arial" w:hAnsi="Arial" w:eastAsia="Arial"/>
                <w:b/>
                <w:sz w:val="18"/>
              </w:rPr>
              <w:t>Что указать в запросе</w:t>
            </w:r>
          </w:p>
        </w:tc>
        <w:tc>
          <w:tcPr>
            <w:tcW w:type="dxa" w:w="5043"/>
            <w:shd w:fill="EAF3EA"/>
          </w:tcPr>
          <w:p>
            <w:r/>
            <w:r>
              <w:rPr>
                <w:rFonts w:ascii="Arial" w:hAnsi="Arial" w:eastAsia="Arial"/>
                <w:b/>
                <w:sz w:val="18"/>
              </w:rPr>
              <w:t>Зачем это нужно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Название товара и ссылка на карточку</w:t>
            </w:r>
          </w:p>
        </w:tc>
        <w:tc>
          <w:tcPr>
            <w:tcW w:type="dxa" w:w="504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Чтобы определить конкретную позицию.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Необходимый документ</w:t>
            </w:r>
          </w:p>
        </w:tc>
        <w:tc>
          <w:tcPr>
            <w:tcW w:type="dxa" w:w="504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Например: паспорт качества, инструкция, сведения о регистрации.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Планируемый объем и фасовка</w:t>
            </w:r>
          </w:p>
        </w:tc>
        <w:tc>
          <w:tcPr>
            <w:tcW w:type="dxa" w:w="504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Документы могут зависеть от партии и упаковки.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Контактные данные</w:t>
            </w:r>
          </w:p>
        </w:tc>
        <w:tc>
          <w:tcPr>
            <w:tcW w:type="dxa" w:w="504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Чтобы отправить ответ и согласовать поставку.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Цель запроса</w:t>
            </w:r>
          </w:p>
        </w:tc>
        <w:tc>
          <w:tcPr>
            <w:tcW w:type="dxa" w:w="504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Например: закупка для хозяйства, проверка документации, согласование договора.</w:t>
            </w:r>
          </w:p>
        </w:tc>
      </w:tr>
    </w:tbl>
    <w:p>
      <w:r>
        <w:t>Ориентировочный срок ответа по документам: от 1 до 5 рабочих дней, если документ необходимо запросить у производителя или поставщика. Срок может быть увеличен, если требуется уточнение по партии, фасовке или поставщику.</w:t>
      </w:r>
    </w:p>
    <w:p>
      <w:pPr>
        <w:pStyle w:val="Heading1"/>
      </w:pPr>
      <w:r>
        <w:t>7. Документы при поставке</w:t>
      </w:r>
    </w:p>
    <w:p>
      <w:r>
        <w:t>Состав документов, передаваемых вместе с товаром, определяется условиями конкретного заказа, статусом покупателя, способом оплаты и доставки, требованиями законодательства и договоренностями сторон.</w:t>
      </w:r>
    </w:p>
    <w:p>
      <w:r>
        <w:t>Если покупателю нужны оригиналы или заверенные копии документов, это должно быть согласовано до подтверждения заказа. В ином случае документы могут предоставляться в электронном виде или в виде копий, если это допустимо для конкретной ситуации.</w:t>
      </w:r>
    </w:p>
    <w:p>
      <w:r>
        <w:t>Передача документов может осуществляться по электронной почте, через мессенджер, в личной переписке с менеджером, вместе с товаром или иным согласованным способом.</w:t>
      </w:r>
    </w:p>
    <w:p>
      <w:pPr>
        <w:pStyle w:val="Heading1"/>
      </w:pPr>
      <w:r>
        <w:t>8. Ограничения и ответственность</w:t>
      </w:r>
    </w:p>
    <w:p>
      <w:r>
        <w:t>KartoFert не изменяет содержание документов производителя, поставщика, лаборатории или уполномоченного органа и не несет ответственность за недостоверность сведений, если они были предоставлены третьими лицами и не могли быть проверены KartoFert разумными средствами.</w:t>
      </w:r>
    </w:p>
    <w:p>
      <w:r>
        <w:t>KartoFert не гарантирует наличие одинакового комплекта документов для всех товаров и партий. Перечень документов зависит от вида товара, поставщика, производителя и условий поставки.</w:t>
      </w:r>
    </w:p>
    <w:p>
      <w:r>
        <w:t>Покупатель несет ответственность за правильное применение, хранение, транспортировку и использование товара после получения, если иное не предусмотрено законом или договором.</w:t>
      </w:r>
    </w:p>
    <w:p>
      <w:pPr>
        <w:pStyle w:val="Heading1"/>
      </w:pPr>
      <w:r>
        <w:t>9. Текст для страницы сайта /documents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86"/>
      </w:tblGrid>
      <w:tr>
        <w:tc>
          <w:tcPr>
            <w:tcW w:type="dxa" w:w="10086"/>
            <w:shd w:fill="F7F3E8"/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053822"/>
                <w:sz w:val="20"/>
              </w:rPr>
              <w:t>Короткий текст для публикации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Документы на продукцию KartoFert предоставляются по запросу или вместе с поставкой товара, если они доступны у производителя/поставщика. В зависимости от товара и партии это могут быть паспорт качества, инструкция по применению, сведения о регистрации, документы соответствия, паспорт безопасности и товаросопроводительные документы. Если вам нужны документы до подтверждения заказа, укажите это в заявке или свяжитесь с нами по email kartofert.by@gmail.com.</w:t>
            </w:r>
          </w:p>
        </w:tc>
      </w:tr>
    </w:tbl>
    <w:p/>
    <w:p>
      <w:pPr>
        <w:pStyle w:val="Heading1"/>
      </w:pPr>
      <w:r>
        <w:t>10. Что добавить на сайт и в админку</w:t>
      </w:r>
    </w:p>
    <w:p>
      <w:pPr>
        <w:ind w:left="283"/>
      </w:pPr>
      <w:r>
        <w:rPr>
          <w:rFonts w:ascii="Arial" w:hAnsi="Arial" w:eastAsia="Arial"/>
          <w:sz w:val="21"/>
        </w:rPr>
        <w:t>• Создать страницу /documents с названием «Документы на продукцию».</w:t>
      </w:r>
    </w:p>
    <w:p>
      <w:pPr>
        <w:ind w:left="283"/>
      </w:pPr>
      <w:r>
        <w:rPr>
          <w:rFonts w:ascii="Arial" w:hAnsi="Arial" w:eastAsia="Arial"/>
          <w:sz w:val="21"/>
        </w:rPr>
        <w:t>• Добавить ссылку «Документы на продукцию» в футер рядом с /policy, /cookie, /terms и /returns.</w:t>
      </w:r>
    </w:p>
    <w:p>
      <w:pPr>
        <w:ind w:left="283"/>
      </w:pPr>
      <w:r>
        <w:rPr>
          <w:rFonts w:ascii="Arial" w:hAnsi="Arial" w:eastAsia="Arial"/>
          <w:sz w:val="21"/>
        </w:rPr>
        <w:t>• В карточках товаров добавить блок или вкладку «Документы», где можно показывать: «Документы предоставляются по запросу», а позже — ссылки на файлы или записи в базе.</w:t>
      </w:r>
    </w:p>
    <w:p>
      <w:pPr>
        <w:ind w:left="283"/>
      </w:pPr>
      <w:r>
        <w:rPr>
          <w:rFonts w:ascii="Arial" w:hAnsi="Arial" w:eastAsia="Arial"/>
          <w:sz w:val="21"/>
        </w:rPr>
        <w:t>• В Supabase для товаров в будущем можно добавить поле documents jsonb или document_links jsonb: список файлов/ссылок с типом документа, названием, датой и привязкой к партии.</w:t>
      </w:r>
    </w:p>
    <w:p>
      <w:pPr>
        <w:ind w:left="283"/>
      </w:pPr>
      <w:r>
        <w:rPr>
          <w:rFonts w:ascii="Arial" w:hAnsi="Arial" w:eastAsia="Arial"/>
          <w:sz w:val="21"/>
        </w:rPr>
        <w:t>• В форме заявки добавить чекбокс: «Мне нужны документы на продукцию до подтверждения заказа» и поле комментария, где покупатель может указать нужный документ.</w:t>
      </w:r>
    </w:p>
    <w:p>
      <w:pPr>
        <w:ind w:left="283"/>
      </w:pPr>
      <w:r>
        <w:rPr>
          <w:rFonts w:ascii="Arial" w:hAnsi="Arial" w:eastAsia="Arial"/>
          <w:sz w:val="21"/>
        </w:rPr>
        <w:t>• Не публиковать фейковые номера сертификатов, паспортов качества или регистраций. Если документа нет — писать «предоставляется по запросу».</w:t>
      </w:r>
    </w:p>
    <w:p>
      <w:pPr>
        <w:pStyle w:val="Heading1"/>
      </w:pPr>
      <w:r>
        <w:t>11. Нормативная и справочная база</w:t>
      </w:r>
    </w:p>
    <w:p>
      <w:pPr>
        <w:ind w:left="283"/>
      </w:pPr>
      <w:r>
        <w:t>• Технический регламент Республики Беларусь ТР 2010/014/BY «Минеральные удобрения. Безопасность» — применяется к удобрениям, предназначенным для обращения на рынке Республики Беларусь.</w:t>
      </w:r>
    </w:p>
    <w:p>
      <w:pPr>
        <w:ind w:left="283"/>
      </w:pPr>
      <w:r>
        <w:t>• Государственный реестр средств защиты растений и удобрений, разрешенных к применению на территории Республики Беларусь, размещается на сайте государственной инспекции ggiskzr.by.</w:t>
      </w:r>
    </w:p>
    <w:p>
      <w:pPr>
        <w:ind w:left="283"/>
      </w:pPr>
      <w:r>
        <w:t>• Постановление Совета Министров Республики Беларусь от 30.07.2010 № 1140 устанавливает порядок государственной регистрации средств защиты растений и удобрений; в актуальной редакции срок действия удостоверения для удобрений указан как бессрочный.</w:t>
      </w:r>
    </w:p>
    <w:p>
      <w:pPr>
        <w:ind w:left="283"/>
      </w:pPr>
      <w:r>
        <w:t>• Для конкретных товаров применяются документы производителя, поставщика, регистрационные документы, товаросопроводительная документация и инструкции по применению.</w:t>
      </w:r>
    </w:p>
    <w:p>
      <w:pPr>
        <w:pStyle w:val="Heading1"/>
      </w:pPr>
      <w:r>
        <w:t>12. Утверждение и актуализация</w:t>
      </w:r>
    </w:p>
    <w:p>
      <w:r>
        <w:t>Документ вступает в силу с даты публикации на сайте или с даты утверждения оператором/продавцом.</w:t>
      </w:r>
    </w:p>
    <w:p>
      <w:r>
        <w:t>KartoFert вправе обновлять документ при изменении законодательства, ассортимента, поставщиков, порядка предоставления документов или функциональности сайта.</w:t>
      </w:r>
    </w:p>
    <w:p>
      <w:r>
        <w:t>Актуальная версия документа размещается на странице /documents.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43"/>
        <w:gridCol w:w="5043"/>
      </w:tblGrid>
      <w:tr>
        <w:tc>
          <w:tcPr>
            <w:tcW w:type="dxa" w:w="5043"/>
          </w:tcPr>
          <w:p>
            <w:r/>
            <w:r>
              <w:rPr>
                <w:rFonts w:ascii="Arial" w:hAnsi="Arial" w:eastAsia="Arial"/>
                <w:b/>
                <w:sz w:val="18"/>
              </w:rPr>
              <w:t>Оператор / продавец</w:t>
            </w:r>
          </w:p>
        </w:tc>
        <w:tc>
          <w:tcPr>
            <w:tcW w:type="dxa" w:w="504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Arial" w:hAnsi="Arial" w:eastAsia="Arial"/>
                <w:b/>
                <w:sz w:val="18"/>
              </w:rPr>
              <w:t>Подпись / ответственное лицо</w:t>
            </w:r>
          </w:p>
        </w:tc>
        <w:tc>
          <w:tcPr>
            <w:tcW w:type="dxa" w:w="504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Arial" w:hAnsi="Arial" w:eastAsia="Arial"/>
                <w:b/>
                <w:sz w:val="18"/>
              </w:rPr>
              <w:t>Дата</w:t>
            </w:r>
          </w:p>
        </w:tc>
        <w:tc>
          <w:tcPr>
            <w:tcW w:type="dxa" w:w="504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«___» __________ 2026 г.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46464"/>
        <w:sz w:val="16"/>
      </w:rPr>
      <w:t>Шаблон документа для сайта kartofert.dpdns.org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46464"/>
        <w:sz w:val="16"/>
      </w:rPr>
      <w:t>KartoFert — документы на продукцию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538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538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538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Документы на продукцию KartoFert</dc:title>
  <dc:subject>Порядок предоставления документов на продукцию</dc:subject>
  <dc:creator>KartoFert</dc:creator>
  <cp:keywords/>
  <dc:description>Шаблон для сайта kartofert.dpdns.org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