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  <w:jc w:val="center"/>
      </w:pPr>
      <w:r>
        <w:rPr>
          <w:b/>
          <w:bCs/>
          <w:color w:val="595959"/>
          <w:spacing w:val="40"/>
          <w:sz w:val="30"/>
          <w:szCs w:val="30"/>
        </w:rPr>
        <w:t xml:space="preserve">CCPL</w:t>
      </w:r>
    </w:p>
    <w:p>
      <w:pPr>
        <w:spacing w:after="120"/>
        <w:jc w:val="center"/>
      </w:pPr>
      <w:r>
        <w:rPr>
          <w:b/>
          <w:bCs/>
          <w:color w:val="2E5C99"/>
          <w:spacing w:val="20"/>
          <w:sz w:val="22"/>
          <w:szCs w:val="22"/>
        </w:rPr>
        <w:t xml:space="preserve">OPERATIONS PROCESS IMPLEMENTATION DOCUMENT</w:t>
      </w:r>
    </w:p>
    <w:p>
      <w:pPr>
        <w:spacing w:after="400"/>
        <w:jc w:val="center"/>
      </w:pPr>
      <w:r>
        <w:rPr>
          <w:b/>
          <w:bCs/>
          <w:color w:val="1F3864"/>
          <w:sz w:val="44"/>
          <w:szCs w:val="44"/>
        </w:rPr>
        <w:t xml:space="preserve">Operations Structure: Booking to Billing</w:t>
      </w:r>
    </w:p>
    <w:p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 xml:space="preserve">Process discipline from confirmed booking through cash collection — closing revenue leakage, compressing time-to-bill, and accelerating recovery.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Document scope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execution &amp; documentation → shipment execution &amp; customs → delivery &amp; POD → billing → collections, and revenue leakage across every stage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Excludes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Sales &amp; business development, enquiry/RFQ intake, quotation &amp; margin approval, and booking confirmation itself (covered in the companion strategy deck)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Companion document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AI-Led Back Office strategy deck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 implementation — process, roles, controls and KPIs as designed for rollout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p>
      <w:pPr>
        <w:tabs>
          <w:tab w:val="right" w:pos="9026" w:leader="dot"/>
        </w:tabs>
        <w:spacing w:after="140"/>
      </w:pPr>
      <w:r>
        <w:rPr>
          <w:color w:val="222222"/>
          <w:sz w:val="21"/>
          <w:szCs w:val="21"/>
        </w:rPr>
        <w:t xml:space="preserve">1. Purpose and Scope</w:t>
      </w:r>
      <w:r>
        <w:rPr>
          <w:sz w:val="21"/>
          <w:szCs w:val="21"/>
        </w:rPr>
        <w:t xml:space="preserve">	</w:t>
      </w:r>
      <w:r>
        <w:rPr>
          <w:color w:val="222222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140"/>
      </w:pPr>
      <w:r>
        <w:rPr>
          <w:color w:val="222222"/>
          <w:sz w:val="21"/>
          <w:szCs w:val="21"/>
        </w:rPr>
        <w:t xml:space="preserve">2. Operating Model — Process Structure</w:t>
      </w:r>
      <w:r>
        <w:rPr>
          <w:sz w:val="21"/>
          <w:szCs w:val="21"/>
        </w:rPr>
        <w:t xml:space="preserve">	</w:t>
      </w:r>
      <w:r>
        <w:rPr>
          <w:color w:val="222222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140"/>
      </w:pPr>
      <w:r>
        <w:rPr>
          <w:color w:val="222222"/>
          <w:sz w:val="21"/>
          <w:szCs w:val="21"/>
        </w:rPr>
        <w:t xml:space="preserve">3. Process Map — Booking to Cash</w:t>
      </w:r>
      <w:r>
        <w:rPr>
          <w:sz w:val="21"/>
          <w:szCs w:val="21"/>
        </w:rPr>
        <w:t xml:space="preserve">	</w:t>
      </w:r>
      <w:r>
        <w:rPr>
          <w:color w:val="222222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140"/>
      </w:pPr>
      <w:r>
        <w:rPr>
          <w:color w:val="222222"/>
          <w:sz w:val="21"/>
          <w:szCs w:val="21"/>
        </w:rPr>
        <w:t xml:space="preserve">4. Stage-by-Stage Procedures</w:t>
      </w:r>
      <w:r>
        <w:rPr>
          <w:sz w:val="21"/>
          <w:szCs w:val="21"/>
        </w:rPr>
        <w:t xml:space="preserve">	</w:t>
      </w:r>
      <w:r>
        <w:rPr>
          <w:color w:val="222222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140"/>
      </w:pPr>
      <w:r>
        <w:rPr>
          <w:color w:val="222222"/>
          <w:sz w:val="21"/>
          <w:szCs w:val="21"/>
        </w:rPr>
        <w:t xml:space="preserve">5. The AI Agent Workforce</w:t>
      </w:r>
      <w:r>
        <w:rPr>
          <w:sz w:val="21"/>
          <w:szCs w:val="21"/>
        </w:rPr>
        <w:t xml:space="preserve">	</w:t>
      </w:r>
      <w:r>
        <w:rPr>
          <w:color w:val="222222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140"/>
      </w:pPr>
      <w:r>
        <w:rPr>
          <w:color w:val="222222"/>
          <w:sz w:val="21"/>
          <w:szCs w:val="21"/>
        </w:rPr>
        <w:t xml:space="preserve">6. Roles and Manpower Allocation</w:t>
      </w:r>
      <w:r>
        <w:rPr>
          <w:sz w:val="21"/>
          <w:szCs w:val="21"/>
        </w:rPr>
        <w:t xml:space="preserve">	</w:t>
      </w:r>
      <w:r>
        <w:rPr>
          <w:color w:val="222222"/>
          <w:sz w:val="21"/>
          <w:szCs w:val="21"/>
        </w:rPr>
        <w:t xml:space="preserve">14</w:t>
      </w:r>
    </w:p>
    <w:p>
      <w:pPr>
        <w:tabs>
          <w:tab w:val="right" w:pos="9026" w:leader="dot"/>
        </w:tabs>
        <w:spacing w:after="140"/>
      </w:pPr>
      <w:r>
        <w:rPr>
          <w:color w:val="222222"/>
          <w:sz w:val="21"/>
          <w:szCs w:val="21"/>
        </w:rPr>
        <w:t xml:space="preserve">7. Operating Rhythm</w:t>
      </w:r>
      <w:r>
        <w:rPr>
          <w:sz w:val="21"/>
          <w:szCs w:val="21"/>
        </w:rPr>
        <w:t xml:space="preserve">	</w:t>
      </w:r>
      <w:r>
        <w:rPr>
          <w:color w:val="222222"/>
          <w:sz w:val="21"/>
          <w:szCs w:val="21"/>
        </w:rPr>
        <w:t xml:space="preserve">16</w:t>
      </w:r>
    </w:p>
    <w:p>
      <w:pPr>
        <w:tabs>
          <w:tab w:val="right" w:pos="9026" w:leader="dot"/>
        </w:tabs>
        <w:spacing w:after="140"/>
      </w:pPr>
      <w:r>
        <w:rPr>
          <w:color w:val="222222"/>
          <w:sz w:val="21"/>
          <w:szCs w:val="21"/>
        </w:rPr>
        <w:t xml:space="preserve">8. Revenue Leakage and Controls</w:t>
      </w:r>
      <w:r>
        <w:rPr>
          <w:sz w:val="21"/>
          <w:szCs w:val="21"/>
        </w:rPr>
        <w:t xml:space="preserve">	</w:t>
      </w:r>
      <w:r>
        <w:rPr>
          <w:color w:val="222222"/>
          <w:sz w:val="21"/>
          <w:szCs w:val="21"/>
        </w:rPr>
        <w:t xml:space="preserve">17</w:t>
      </w:r>
    </w:p>
    <w:p>
      <w:pPr>
        <w:tabs>
          <w:tab w:val="right" w:pos="9026" w:leader="dot"/>
        </w:tabs>
        <w:spacing w:after="140"/>
      </w:pPr>
      <w:r>
        <w:rPr>
          <w:color w:val="222222"/>
          <w:sz w:val="21"/>
          <w:szCs w:val="21"/>
        </w:rPr>
        <w:t xml:space="preserve">9. Time-to-Bill and Time-to-Recover Targets</w:t>
      </w:r>
      <w:r>
        <w:rPr>
          <w:sz w:val="21"/>
          <w:szCs w:val="21"/>
        </w:rPr>
        <w:t xml:space="preserve">	</w:t>
      </w:r>
      <w:r>
        <w:rPr>
          <w:color w:val="222222"/>
          <w:sz w:val="21"/>
          <w:szCs w:val="21"/>
        </w:rPr>
        <w:t xml:space="preserve">18</w:t>
      </w:r>
    </w:p>
    <w:p>
      <w:pPr>
        <w:tabs>
          <w:tab w:val="right" w:pos="9026" w:leader="dot"/>
        </w:tabs>
        <w:spacing w:after="140"/>
      </w:pPr>
      <w:r>
        <w:rPr>
          <w:color w:val="222222"/>
          <w:sz w:val="21"/>
          <w:szCs w:val="21"/>
        </w:rPr>
        <w:t xml:space="preserve">10. Measuring It — The Booking-to-Billing Control Tower</w:t>
      </w:r>
      <w:r>
        <w:rPr>
          <w:sz w:val="21"/>
          <w:szCs w:val="21"/>
        </w:rPr>
        <w:t xml:space="preserve">	</w:t>
      </w:r>
      <w:r>
        <w:rPr>
          <w:color w:val="222222"/>
          <w:sz w:val="21"/>
          <w:szCs w:val="21"/>
        </w:rPr>
        <w:t xml:space="preserve">19</w:t>
      </w:r>
    </w:p>
    <w:p>
      <w:pPr>
        <w:tabs>
          <w:tab w:val="right" w:pos="9026" w:leader="dot"/>
        </w:tabs>
        <w:spacing w:after="140"/>
      </w:pPr>
      <w:r>
        <w:rPr>
          <w:color w:val="222222"/>
          <w:sz w:val="21"/>
          <w:szCs w:val="21"/>
        </w:rPr>
        <w:t xml:space="preserve">11. Ownership (RACI)</w:t>
      </w:r>
      <w:r>
        <w:rPr>
          <w:sz w:val="21"/>
          <w:szCs w:val="21"/>
        </w:rPr>
        <w:t xml:space="preserve">	</w:t>
      </w:r>
      <w:r>
        <w:rPr>
          <w:color w:val="222222"/>
          <w:sz w:val="21"/>
          <w:szCs w:val="21"/>
        </w:rPr>
        <w:t xml:space="preserve">20</w:t>
      </w:r>
    </w:p>
    <w:p>
      <w:pPr>
        <w:tabs>
          <w:tab w:val="right" w:pos="9026" w:leader="dot"/>
        </w:tabs>
        <w:spacing w:after="140"/>
      </w:pPr>
      <w:r>
        <w:rPr>
          <w:color w:val="222222"/>
          <w:sz w:val="21"/>
          <w:szCs w:val="21"/>
        </w:rPr>
        <w:t xml:space="preserve">12. Implementation Plan — 90 Days to Plug the Biggest Leaks</w:t>
      </w:r>
      <w:r>
        <w:rPr>
          <w:sz w:val="21"/>
          <w:szCs w:val="21"/>
        </w:rPr>
        <w:t xml:space="preserve">	</w:t>
      </w:r>
      <w:r>
        <w:rPr>
          <w:color w:val="222222"/>
          <w:sz w:val="21"/>
          <w:szCs w:val="21"/>
        </w:rPr>
        <w:t xml:space="preserve">21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1. Purpose and Scope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document defines the operating process, controls, roles and performance measures for CCPL's booking-to-billing operations function. It is the implementation reference for the process redesign summarised in the companion AI-Led Back Office strategy deck, and picks up from a confirmed booking through to cash collected in the bank.</w:t>
      </w:r>
    </w:p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1.1 In Scope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Booking execution &amp; documentation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Shipment execution, milestones &amp; customs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Delivery and proof of delivery (POD)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Billing: charge capture &amp; invoicing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Collection: follow-up and cash recovery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Revenue leakage controls across every stage above</w:t>
      </w:r>
    </w:p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1.2 Out of Scope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Sales &amp; business development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Enquiry handling and RFQ intake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Quotation, rate selection &amp; margin approval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Booking confirmation itself (the handoff point into this process)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E5C99" w:sz="24"/>
              <w:bottom w:val="none" w:color="FFFFFF" w:sz="0"/>
              <w:right w:val="none" w:color="FFFFFF" w:sz="0"/>
            </w:tcBorders>
            <w:shd w:fill="DC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Objective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Process discipline from confirmed booking through cash collection: close revenue leakage, compress time-to-bill, and accelerate recovery — while keeping regulatory and approval judgement with named humans.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2. Operating Model — Process Structure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Operations is organised as a single, pooled, cross-branch structure with clear ownership at each stage of the job — not a documentation clerk sitting in every branch performing every task. Six cells cover the end-to-end process; Compliance &amp; Controls cuts across all of them.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22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tcW w:type="dxa" w:w="622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Mandate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&amp; Documentation Cell</w:t>
            </w:r>
          </w:p>
        </w:tc>
        <w:tc>
          <w:tcPr>
            <w:tcW w:type="dxa" w:w="62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Confirms bookings, gathers mandatory data, validates shipping documents (BL/AWB/invoice/packing list).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Execution &amp; Customs Cell</w:t>
            </w:r>
          </w:p>
        </w:tc>
        <w:tc>
          <w:tcPr>
            <w:tcW w:type="dxa" w:w="62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Tracks milestones, coordinates with carriers/CFS/CB, manages customs (CB) filings and holds.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Delivery &amp; POD Cell</w:t>
            </w:r>
          </w:p>
        </w:tc>
        <w:tc>
          <w:tcPr>
            <w:tcW w:type="dxa" w:w="62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Confirms final delivery and captures proof of delivery — the trigger event for billing.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 Cell</w:t>
            </w:r>
          </w:p>
        </w:tc>
        <w:tc>
          <w:tcPr>
            <w:tcW w:type="dxa" w:w="62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Captures all chargeable events, reconciles buy/sell, raises invoices within TAT.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Collections Cell</w:t>
            </w:r>
          </w:p>
        </w:tc>
        <w:tc>
          <w:tcPr>
            <w:tcW w:type="dxa" w:w="62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Owns the accounts receivable follow-up ladder and cash recovery against every invoice.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&amp; Controls</w:t>
            </w:r>
          </w:p>
        </w:tc>
        <w:tc>
          <w:tcPr>
            <w:tcW w:type="dxa" w:w="62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Cuts across all cells: audit trail, approval thresholds, DPDP and customs governance.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Table 1: The six operating cells and their mandates.</w:t>
      </w:r>
    </w:p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2.1 Headcount and Productivity Transition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redesign targets a reduction in back-office headcount (booking through collections) from 300 to 150 FTE, while the same structure carries revenue growth from ~₹800 Cr to ~₹2,000 Cr — a 5x improvement in revenue handled per back-office FTE. This is an operations-function headcount plan, not CCPL's total company headcount, and is scoped to a fast, single-phase ramp rather than spread across multiple years.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302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FY26 FTE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FY29 FTE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302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Driven by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&amp; Documentation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90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−67%</w:t>
            </w:r>
          </w:p>
        </w:tc>
        <w:tc>
          <w:tcPr>
            <w:tcW w:type="dxa" w:w="3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Agent + Document Agent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Execution &amp; Customs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−43%</w:t>
            </w:r>
          </w:p>
        </w:tc>
        <w:tc>
          <w:tcPr>
            <w:tcW w:type="dxa" w:w="3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Milestone Agent + Exception Agent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Delivery &amp; POD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−50%</w:t>
            </w:r>
          </w:p>
        </w:tc>
        <w:tc>
          <w:tcPr>
            <w:tcW w:type="dxa" w:w="3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e-POD capture + Delivery automation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60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−58%</w:t>
            </w:r>
          </w:p>
        </w:tc>
        <w:tc>
          <w:tcPr>
            <w:tcW w:type="dxa" w:w="3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 Agent + 3-way match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35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−29%</w:t>
            </w:r>
          </w:p>
        </w:tc>
        <w:tc>
          <w:tcPr>
            <w:tcW w:type="dxa" w:w="3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Collections Agent (routine follow-up only)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&amp; Controls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0%</w:t>
            </w:r>
          </w:p>
        </w:tc>
        <w:tc>
          <w:tcPr>
            <w:tcW w:type="dxa" w:w="3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Stays human-led by design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300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−50%</w:t>
            </w:r>
          </w:p>
        </w:tc>
        <w:tc>
          <w:tcPr>
            <w:tcW w:type="dxa" w:w="3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Table 2: Planned FTE change by cell. Compliance &amp; Controls stays flat by design — regulatory judgement, filing sign-off and audit ownership remain with people.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3. Process Map — Booking to Cash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process runs across six linked stages, each with a single owning cell and a supporting AI agent. Every stage writes to the same digital job record, so leakage and delay are visible the moment they happen — not at month-end reconciliation.</w:t>
      </w: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200"/>
        <w:gridCol w:w="202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Support</w:t>
            </w:r>
          </w:p>
        </w:tc>
        <w:tc>
          <w:tcPr>
            <w:tcW w:type="dxa" w:w="202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Leakage Risk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 Booking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Cell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Agent</w:t>
            </w:r>
          </w:p>
        </w:tc>
        <w:tc>
          <w:tcPr>
            <w:tcW w:type="dxa" w:w="2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 Documentation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Cell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Agent</w:t>
            </w:r>
          </w:p>
        </w:tc>
        <w:tc>
          <w:tcPr>
            <w:tcW w:type="dxa" w:w="2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 Execution &amp; Customs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Execution Cell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Milestone Agent</w:t>
            </w:r>
          </w:p>
        </w:tc>
        <w:tc>
          <w:tcPr>
            <w:tcW w:type="dxa" w:w="2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 Delivery &amp; POD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Delivery Cell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Exception Agent</w:t>
            </w:r>
          </w:p>
        </w:tc>
        <w:tc>
          <w:tcPr>
            <w:tcW w:type="dxa" w:w="2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(POD gaps)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 Billing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 Cell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 Agent</w:t>
            </w:r>
          </w:p>
        </w:tc>
        <w:tc>
          <w:tcPr>
            <w:tcW w:type="dxa" w:w="2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(missed charges)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 Collection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Collections Cell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Collections Agent</w:t>
            </w:r>
          </w:p>
        </w:tc>
        <w:tc>
          <w:tcPr>
            <w:tcW w:type="dxa" w:w="2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(ageing/write-off)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Table 3: End-to-end process map. Leakage-risk shading applied below by column value.</w:t>
      </w:r>
    </w:p>
    <w:p>
      <w:pPr>
        <w:spacing w:after="200" w:before="120"/>
      </w:pPr>
      <w:r>
        <w:rPr>
          <w:b/>
          <w:bCs/>
          <w:sz w:val="19"/>
          <w:szCs w:val="19"/>
        </w:rPr>
        <w:t xml:space="preserve">Risk legend:  </w:t>
      </w:r>
      <w:r>
        <w:rPr>
          <w:b/>
          <w:bCs/>
          <w:color w:val="1E7145"/>
          <w:sz w:val="19"/>
          <w:szCs w:val="19"/>
        </w:rPr>
        <w:t xml:space="preserve">Low </w:t>
      </w:r>
      <w:r>
        <w:rPr>
          <w:sz w:val="19"/>
          <w:szCs w:val="19"/>
        </w:rPr>
        <w:t xml:space="preserve"> · </w:t>
      </w:r>
      <w:r>
        <w:rPr>
          <w:b/>
          <w:bCs/>
          <w:color w:val="B7791F"/>
          <w:sz w:val="19"/>
          <w:szCs w:val="19"/>
        </w:rPr>
        <w:t xml:space="preserve">Medium </w:t>
      </w:r>
      <w:r>
        <w:rPr>
          <w:sz w:val="19"/>
          <w:szCs w:val="19"/>
        </w:rPr>
        <w:t xml:space="preserve"> · </w:t>
      </w:r>
      <w:r>
        <w:rPr>
          <w:b/>
          <w:bCs/>
          <w:color w:val="C0392B"/>
          <w:sz w:val="19"/>
          <w:szCs w:val="19"/>
        </w:rPr>
        <w:t xml:space="preserve">High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4. Stage-by-Stage Procedures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section is the detailed operating procedure for each of the five execution stages. For every stage: what happens, who is accountable, and the specific leakage or delay risks the stage must guard against.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STAGE 1 OF 5</w:t>
      </w:r>
    </w:p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Booking &amp; Documentation</w:t>
      </w:r>
    </w:p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The stage where missing or wrong data is cheapest to fix — and most expensive to leave for billing to discover later.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What happens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Booking confirmed against the quote; cut-offs and carrier allocation checked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Mandatory data checklist validated before the job is released to execution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Documents (BL/AWB, invoice, packing list) collected and read by the Document Agent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Any missing or inconsistent data is flagged back to sales/customer immediately</w:t>
      </w:r>
    </w:p>
    <w:p>
      <w:pPr>
        <w:spacing w:after="60" w:before="100"/>
      </w:pPr>
      <w:r>
        <w:rPr>
          <w:b/>
          <w:bCs/>
          <w:color w:val="C0392B"/>
          <w:sz w:val="20"/>
          <w:szCs w:val="20"/>
        </w:rPr>
        <w:t xml:space="preserve">Leakage &amp; delay risk here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Incomplete data discovered only at billing, forcing re-work and invoice delay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Wrong buy-rate or vendor booked because of a manual entry error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Special cargo / additional-service requirements missed at booking, billed late or not at all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STAGE 2 OF 5</w:t>
      </w:r>
    </w:p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Shipment Execution &amp; Customs Compliance</w:t>
      </w:r>
    </w:p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The longest stage in elapsed time — and the one where accessorial and customs charges are most often lost.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What happens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Milestone Agent tracks carrier/port events against the plan automatically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Customs (CB) filing prepared and tracked against filing deadlines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Exception Agent flags delays, rolled cargo, or customs holds for human action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Every additional service triggered during execution is logged against the job</w:t>
      </w:r>
    </w:p>
    <w:p>
      <w:pPr>
        <w:spacing w:after="60" w:before="100"/>
      </w:pPr>
      <w:r>
        <w:rPr>
          <w:b/>
          <w:bCs/>
          <w:color w:val="C0392B"/>
          <w:sz w:val="20"/>
          <w:szCs w:val="20"/>
        </w:rPr>
        <w:t xml:space="preserve">Leakage &amp; delay risk here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Demurrage, detention, or storage charges incurred but not logged against the job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Additional/accessorial services (fumigation, re-labelling, storage) performed but not captured for billing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Customs penalty or delay cost absorbed instead of recovered where contractually recoverable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STAGE 3 OF 5</w:t>
      </w:r>
    </w:p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Delivery &amp; Proof of Delivery</w:t>
      </w:r>
    </w:p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POD is the trigger event for billing — a delayed or missing POD is the single biggest cause of delayed invoicing.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What happens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Final delivery confirmed with the consignee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Proof of delivery (signed POD / e-POD) captured and attached to the job record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Delivery Agent closes the operational job and releases it to billing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Any deviation from planned delivery (part-delivery, damage, short-landing) is logged</w:t>
      </w:r>
    </w:p>
    <w:p>
      <w:pPr>
        <w:spacing w:after="60" w:before="100"/>
      </w:pPr>
      <w:r>
        <w:rPr>
          <w:b/>
          <w:bCs/>
          <w:color w:val="C0392B"/>
          <w:sz w:val="20"/>
          <w:szCs w:val="20"/>
        </w:rPr>
        <w:t xml:space="preserve">Leakage &amp; delay risk here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POD collection delayed by days or weeks, pushing the entire billing clock back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Delivery-stage costs (last-mile, detention at destination) captured after invoicing, forcing a credit note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Disputes over delivery condition raised only when the invoice is contested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STAGE 4 OF 5</w:t>
      </w:r>
    </w:p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Billing — Charge Capture &amp; Invoicing</w:t>
      </w:r>
    </w:p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Everything upstream either gets captured here correctly, or it leaks. This is the highest-value control point in the whole process.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What happens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Billing Agent pulls every logged cost and chargeable event from the job record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Buy/sell reconciliation performed line by line before invoice generation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Invoice raised against CCPL's existing TAT rules — Air 2, Ocean Export 3, Ocean Import 2 working days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Any variance beyond tolerance is queued for a human billing-desk review before the invoice goes out</w:t>
      </w:r>
    </w:p>
    <w:p>
      <w:pPr>
        <w:spacing w:after="60" w:before="100"/>
      </w:pPr>
      <w:r>
        <w:rPr>
          <w:b/>
          <w:bCs/>
          <w:color w:val="C0392B"/>
          <w:sz w:val="20"/>
          <w:szCs w:val="20"/>
        </w:rPr>
        <w:t xml:space="preserve">Leakage &amp; delay risk here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Accessorials, demurrage/detention, or destination charges never invoiced because they weren't logged upstream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Rate-card mismatches between buy and sell go undetected without a systematic three-way match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Credit notes issued without a documented reason or approval, quietly eroding margin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STAGE 5 OF 5</w:t>
      </w:r>
    </w:p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Collection &amp; Cash Recovery</w:t>
      </w:r>
    </w:p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A correct invoice raised late is still lost cash flow; recovery discipline is what turns billing into cash.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What happens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Invoice tracked from raised date through payment received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Collections Agent runs a structured follow-up ladder by ageing bucket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Disputes routed to a named owner with a resolution SLA, not left open indefinitely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Ageing and DSO visible on the control tower, not discovered at quarter-end</w:t>
      </w:r>
    </w:p>
    <w:p>
      <w:pPr>
        <w:spacing w:after="60" w:before="100"/>
      </w:pPr>
      <w:r>
        <w:rPr>
          <w:b/>
          <w:bCs/>
          <w:color w:val="C0392B"/>
          <w:sz w:val="20"/>
          <w:szCs w:val="20"/>
        </w:rPr>
        <w:t xml:space="preserve">Leakage &amp; delay risk here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Invoices ageing past 90 days with no active follow-up, heading toward write-off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Disputed invoices sit unresolved because no one owns the resolution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Partial payments applied without reconciling the remaining balance, hiding real ageing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5. The AI Agent Workforce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Thirteen agents cover every step from booking to cash. Each agent owns a defined slice of the process, with a clear human escalation point built in by design. This is the digital workforce behind the 300 → 150 headcount plan.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400"/>
        <w:gridCol w:w="402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tcW w:type="dxa" w:w="402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Agent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&amp; Documentation</w:t>
            </w:r>
          </w:p>
        </w:tc>
        <w:tc>
          <w:tcPr>
            <w:tcW w:type="dxa" w:w="4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Confirms bookings, checks cut-offs, validates mandatory data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Agent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&amp; Documentation</w:t>
            </w:r>
          </w:p>
        </w:tc>
        <w:tc>
          <w:tcPr>
            <w:tcW w:type="dxa" w:w="4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Reads and structures BL/AWB/invoice/CB documents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Milestone Agent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Execution &amp; Customs</w:t>
            </w:r>
          </w:p>
        </w:tc>
        <w:tc>
          <w:tcPr>
            <w:tcW w:type="dxa" w:w="4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Tracks carrier/port events; keeps the timeline current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Exception Agent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Execution &amp; Customs</w:t>
            </w:r>
          </w:p>
        </w:tc>
        <w:tc>
          <w:tcPr>
            <w:tcW w:type="dxa" w:w="4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Scans every job for delays, holds and missing data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Agent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&amp; Controls</w:t>
            </w:r>
          </w:p>
        </w:tc>
        <w:tc>
          <w:tcPr>
            <w:tcW w:type="dxa" w:w="4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Owns licensing, filing deadlines and the audit trail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KYC &amp; Screening Agent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&amp; Controls</w:t>
            </w:r>
          </w:p>
        </w:tc>
        <w:tc>
          <w:tcPr>
            <w:tcW w:type="dxa" w:w="4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Verifies customers/vendors and screens against sanctions lists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Delivery / POD Agent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Delivery &amp; POD</w:t>
            </w:r>
          </w:p>
        </w:tc>
        <w:tc>
          <w:tcPr>
            <w:tcW w:type="dxa" w:w="4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Captures proof of delivery and triggers billing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 Agent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</w:t>
            </w:r>
          </w:p>
        </w:tc>
        <w:tc>
          <w:tcPr>
            <w:tcW w:type="dxa" w:w="4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Prepares charge lines and raises invoices within TAT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Revenue Assurance Agent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</w:t>
            </w:r>
          </w:p>
        </w:tc>
        <w:tc>
          <w:tcPr>
            <w:tcW w:type="dxa" w:w="4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Runs the three-way match to stop leakage before invoicing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Credit Note &amp; Approval Agent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</w:t>
            </w:r>
          </w:p>
        </w:tc>
        <w:tc>
          <w:tcPr>
            <w:tcW w:type="dxa" w:w="4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Controls every credit note against a reason and an approver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Collections Agent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4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Runs the follow-up ladder by ageing bucket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Dispute Resolution Agent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4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Gives every disputed invoice a named owner and a clock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Management (MIS) Agent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 tower</w:t>
            </w:r>
          </w:p>
        </w:tc>
        <w:tc>
          <w:tcPr>
            <w:tcW w:type="dxa" w:w="4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Answers leadership's questions on leakage, TAT and DSO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Table 4: The 13-agent digital workforce, full specification follows.</w:t>
      </w:r>
    </w:p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5.1 Agent Specifications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1 OF 13  •  BOOKING &amp; DOCUMENTATION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Booking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Converts a confirmed quote into a validated booking without manual re-entry.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Reads the confirmed quote, carrier schedules and cut-off times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Creates the booking task and checks carrier allocation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Validates every mandatory data field before the job is released to execution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Flags special cargo or additional-service requirements at the point of booking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Mandatory data missing past a defined deadline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Booking conflicts with a carrier cut-off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Booking lead time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Booking error rate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% bookings straight-through, no human touch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2 OF 13  •  BOOKING &amp; DOCUMENTATION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Document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Reads and structures every shipping and customs document the moment it is uploaded.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OCR and field extraction on BL/AWB, commercial invoice, packing list, CB filing documents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Validates extracted data against the booking record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Feeds structured data into the digital job record automatically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Learns CCPL's own document formats over time to raise straight-through accuracy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Extraction confidence below threshold (illustrative: 90%)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Document type unrecognised or data conflicts with booking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Field-level extraction accuracy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Document turnaround time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% documents straight-through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3 OF 13  •  EXECUTION &amp; CUSTOMS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Milestone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Keeps the job timeline current automatically, without manual follow-up calls.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Tracks carrier, port and customs (CB) events against the plan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Updates the job record the moment a milestone occurs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Predicts ETA drift from live event data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Triggers a proactive customer update via the Management/Customer layer when a milestone shifts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No milestone update for X days on an open job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ETA deviates beyond an agreed threshold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On-time milestone update rate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Manual follow-up volume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ETA prediction accuracy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4 OF 13  •  EXECUTION &amp; CUSTOMS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Exception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Continuously scans every open job for anything that actually needs a human decision.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Scans all job data streams against rules-engine thresholds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Detects delays, missing data, rolled cargo and customs holds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Ranks every exception by business impact, not just recency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Proposes a next action for the human reviewer, not just a flag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Every ranked exception is routed to a prioritised human queue — nothing is auto-resolved silently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Exception detection lead time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Exception resolution time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Exception recurrence rate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5 OF 13  •  COMPLIANCE &amp; CONTROLS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Compliance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Owns the audit trail and keeps CCPL ahead of every regulatory and licensing deadline.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Tracks CHA/customs licence status and renewal dates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Monitors customs filing deadlines across every open CB job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Watches DPDP-relevant data handling for anomalies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Maintains a complete, timestamped audit trail per job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Any regulatory filing decision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Any licence-renewal risk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Any data-access anomaly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Filing on-time rate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Audit trail completeness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Licence renewal lead time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6 OF 13  •  COMPLIANCE &amp; CONTROLS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KYC &amp; Screening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Verifies who CCPL is actually doing business with before a booking is confirmed — and keeps that verification current.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Runs customer/vendor KYC at onboarding and on a periodic refresh cycle (IEC, GST, PAN, company registration)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Screens every customer, consignee and notify party against denied-party, sanctions and watchlists (OFAC, UN, DGFT denied entity list) before the job is released to booking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Verifies AEO status and CHA/customs broker credentials for every counterparty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Flags shell-company or high-risk-jurisdiction indicators for review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Any sanctions or denied-party match, however partial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KYC document expired or missing for an active customer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High-risk jurisdiction or ownership structure detected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% customers with current KYC on file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Screening turnaround time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Sanctions/watchlist match rate (true vs. false positive)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7 OF 13  •  DELIVERY &amp; POD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Delivery / POD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Makes proof-of-delivery capture automatic instead of a manual chase — the single biggest fix for time-to-bill.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Requests e-POD at the point of confirmed delivery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Attaches the signed POD to the job record immediately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Closes the operational job and releases it to billing automatically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Flags any deviation — part-delivery, damage, short-landing — for review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POD not captured within an agreed window of confirmed delivery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Any delivery deviation logged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POD capture time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% PODs captured electronically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Billing-trigger delay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8 OF 13  •  BILLING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Billing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Turns a closed job into an accurate invoice within CCPL's existing TAT rules, every time.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Pulls every logged cost and chargeable event from the job record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Prepares charge lines and checks buy/sell alignment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Raises the invoice within TAT — Air 2, Ocean Export 3, Ocean Import 2 working days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Starts the billing clock at POD capture, not at an arbitrary later date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Charge variance beyond tolerance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Job approaching a TAT breach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Billing cycle time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TAT compliance %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Invoice accuracy rate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9 OF 13  •  BILLING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Revenue Assurance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Makes sure nothing chargeable slips through between execution and invoicing — the core defence against leakage.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Runs a three-way match: job cost vs. vendor bill vs. rate card, before every invoice release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Cross-checks that accessorial and demurrage events logged during execution have a matching charge line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Flags rate-card mismatches between buy and sell automatically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Feeds leakage findings straight to the control tower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Any three-way match exception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Any accessorial/demurrage event without a corresponding charge line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Revenue leakage rate (% of revenue)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Unbilled accessorials value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Three-way match exception rate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10 OF 13  •  BILLING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Credit Note &amp; Approval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Stops uncontrolled credit notes from quietly eroding margin.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Requires a documented reason code for every credit note request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Routes any credit note above a value threshold for named approval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Logs every credit note against the job, the reason, and the approver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Surfaces credit-note trends by customer and cause to the control tower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Credit note value exceeds the approval threshold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No reason code provided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Credit notes issued (value &amp; count)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% with documented approval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Credit notes as % of billed revenue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11 OF 13  •  COLLECTIONS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Collections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Runs a structured, consistent follow-up ladder on every invoice so ageing doesn't happen by accident.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Sends automated reminders by ageing bucket (0–30, 31–60, 61–90, 90+ days)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Escalates overdue invoices to the right named owner automatically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Tracks partial payments and reconciles the remaining balance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Surfaces ageing and DSO on the control tower daily, not at month-end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Invoice crosses the 61-day or 90-day threshold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 partial payment doesn't reconcile cleanly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DSO (Days Sales Outstanding)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Ageing mix by bucket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Collections follow-up compliance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12 OF 13  •  COLLECTIONS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Dispute Resolution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Gives every disputed invoice a named owner and a clock, instead of letting it sit unresolved.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Logs the dispute against the job the moment it is raised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Assigns a named resolution owner automatically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Tracks the dispute against a resolution SLA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Surfaces recurring dispute causes by customer or by charge type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Dispute open beyond its resolution SLA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 dispute pattern recurs for the same customer or cause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Dispute rate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Dispute resolution time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Disputes by root cause</w:t>
      </w:r>
    </w:p>
    <w:p>
      <w:pPr>
        <w:spacing w:after="40" w:before="260"/>
      </w:pPr>
      <w:r>
        <w:rPr>
          <w:b/>
          <w:bCs/>
          <w:color w:val="2E5C99"/>
          <w:spacing w:val="10"/>
          <w:sz w:val="16"/>
          <w:szCs w:val="16"/>
        </w:rPr>
        <w:t xml:space="preserve">AGENT 13 OF 13  •  CONTROL TOWER</w:t>
      </w:r>
    </w:p>
    <w:p>
      <w:pPr>
        <w:spacing w:after="60"/>
      </w:pPr>
      <w:r>
        <w:rPr>
          <w:b/>
          <w:bCs/>
          <w:color w:val="1F3864"/>
          <w:sz w:val="24"/>
          <w:szCs w:val="24"/>
        </w:rPr>
        <w:t xml:space="preserve">Management (MIS) Agent</w:t>
      </w:r>
    </w:p>
    <w:p>
      <w:pPr>
        <w:spacing w:after="140"/>
      </w:pPr>
      <w:r>
        <w:rPr>
          <w:i/>
          <w:iCs/>
          <w:color w:val="595959"/>
          <w:sz w:val="19"/>
          <w:szCs w:val="19"/>
        </w:rPr>
        <w:t xml:space="preserve">Answers leadership's questions on this process in plain language, built on the existing Power BI models.</w:t>
      </w:r>
    </w:p>
    <w:p>
      <w:pPr>
        <w:spacing w:after="60"/>
      </w:pPr>
      <w:r>
        <w:rPr>
          <w:b/>
          <w:bCs/>
          <w:color w:val="1F3864"/>
          <w:sz w:val="19"/>
          <w:szCs w:val="19"/>
        </w:rPr>
        <w:t xml:space="preserve">What it automates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Answers natural-language questions on leakage, TAT, DSO and volume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Built on top of the existing Power BI semantic models (Budget &amp; Forecast, Sales Dashboard, Ageing, Unbilled)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Surfaces daily control-tower alerts without a manual report cycle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Never modifies underlying data — read-only and advisory by design</w:t>
      </w:r>
    </w:p>
    <w:p>
      <w:pPr>
        <w:spacing w:after="60" w:before="100"/>
      </w:pPr>
      <w:r>
        <w:rPr>
          <w:b/>
          <w:bCs/>
          <w:color w:val="1F3864"/>
          <w:sz w:val="19"/>
          <w:szCs w:val="19"/>
        </w:rPr>
        <w:t xml:space="preserve">Escalates to a human / KPIs it owns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N/A — this agent is advisory only and never acts on a job directly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Query response time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Adoption rate among leadership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KPI: Control tower daily active use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6. Roles and Manpower Allocation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150 target headcount is not one generic job title — it is a specific set of roles, each paired with the agent(s) it works alongside and a clearly defined human responsibility.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700"/>
        <w:gridCol w:w="1900"/>
        <w:gridCol w:w="282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tcW w:type="dxa" w:w="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Paired AI Agent(s)</w:t>
            </w:r>
          </w:p>
        </w:tc>
        <w:tc>
          <w:tcPr>
            <w:tcW w:type="dxa" w:w="282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Human Responsibility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Ops Supervisor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&amp; Doc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Booking, Document</w:t>
            </w:r>
          </w:p>
        </w:tc>
        <w:tc>
          <w:tcPr>
            <w:tcW w:type="dxa" w:w="28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Approves data/carrier exceptions; owns allocation calls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Documentation Specialist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&amp; Doc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</w:t>
            </w:r>
          </w:p>
        </w:tc>
        <w:tc>
          <w:tcPr>
            <w:tcW w:type="dxa" w:w="28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Handles low-confidence extractions and unrecognised formats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Customs &amp; Execution Coordinator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Execution &amp; Customs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Milestone, Exception</w:t>
            </w:r>
          </w:p>
        </w:tc>
        <w:tc>
          <w:tcPr>
            <w:tcW w:type="dxa" w:w="28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Resolves ranked exceptions; liaises with carrier/CFS/CB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Customs Broker Liaison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Execution &amp; Customs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Milestone, Compliance</w:t>
            </w:r>
          </w:p>
        </w:tc>
        <w:tc>
          <w:tcPr>
            <w:tcW w:type="dxa" w:w="28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Signs off filings; owns regulatory judgement calls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Officer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&amp; Controls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</w:t>
            </w:r>
          </w:p>
        </w:tc>
        <w:tc>
          <w:tcPr>
            <w:tcW w:type="dxa" w:w="28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Approves licensing/filing decisions the agent flags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KYC &amp; Screening Analyst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&amp; Controls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KYC &amp; Screening</w:t>
            </w:r>
          </w:p>
        </w:tc>
        <w:tc>
          <w:tcPr>
            <w:tcW w:type="dxa" w:w="28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Adjudicates sanctions/watchlist matches and onboarding risk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Delivery Coordinator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Delivery &amp; POD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Delivery / POD</w:t>
            </w:r>
          </w:p>
        </w:tc>
        <w:tc>
          <w:tcPr>
            <w:tcW w:type="dxa" w:w="28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Chases missing PODs; resolves delivery deviations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 Analyst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Billing, Revenue Assurance</w:t>
            </w:r>
          </w:p>
        </w:tc>
        <w:tc>
          <w:tcPr>
            <w:tcW w:type="dxa" w:w="28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Reviews flagged variances; releases invoices with exceptions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Credit Control Manager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Credit Note &amp; Approval</w:t>
            </w:r>
          </w:p>
        </w:tc>
        <w:tc>
          <w:tcPr>
            <w:tcW w:type="dxa" w:w="28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Approves credit notes above threshold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 QA / TAT Owner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</w:t>
            </w:r>
          </w:p>
        </w:tc>
        <w:tc>
          <w:tcPr>
            <w:tcW w:type="dxa" w:w="28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Owns TAT-breach escalations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Collections Executive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28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Executes escalated follow-up on 31+ day accounts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Recovery / Dispute Manager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Dispute Resolution</w:t>
            </w:r>
          </w:p>
        </w:tc>
        <w:tc>
          <w:tcPr>
            <w:tcW w:type="dxa" w:w="28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Owns named disputes and 90+ day recovery calls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 Tower / MIS Lead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 tower</w:t>
            </w:r>
          </w:p>
        </w:tc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Management (MIS)</w:t>
            </w:r>
          </w:p>
        </w:tc>
        <w:tc>
          <w:tcPr>
            <w:tcW w:type="dxa" w:w="28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Validates agent answers before leadership distribution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8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Table 5: Roles, not headcount, are what actually get redesigned — every person on this list has a named agent partner and a decision the agent is not allowed to make alone.</w:t>
      </w:r>
    </w:p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6.1 Human-in-the-Loop — Governance Tiers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Escalation and approval authority is organised into three tiers, so that judgement and control sit with the right level of seniority.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600"/>
        <w:gridCol w:w="1600"/>
        <w:gridCol w:w="62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They Decide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62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 of 150 FTE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Tier 1 — Exception Review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Documentation Specialists, Execution Coordinators, Billing Analysts, Collections Executives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Clear the ranked exception queue each agent produces; make the judgement call an agent flagged as inconclusive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Continuous, same-day</w:t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~85%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Tier 2 — Approval &amp; Control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Officer, KYC &amp; Screening Analyst, Credit Control Manager, Billing QA/TAT Owner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Sign off on decisions the business has decided must always carry a named human — sanctions matches, credit notes above threshold, customs filings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Same-day, hard gate — agent cannot proceed without it</w:t>
            </w:r>
          </w:p>
        </w:tc>
        <w:tc>
          <w:tcPr>
            <w:tcW w:type="dxa" w:w="6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~10%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Tier 3 — Escalation &amp; Relationship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Ops Cell Supervisors, Recovery/Dispute Manager, Control Tower/MIS Lead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Own what the exceptions themselves produce — recurring disputes, VIP issues, 90+ day recoveries, interpreting the control tower for leadership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Daily huddle + weekly review</w:t>
            </w:r>
          </w:p>
        </w:tc>
        <w:tc>
          <w:tcPr>
            <w:tcW w:type="dxa" w:w="6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~5%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Table 6: Design rule — an agent never auto-resolves a sanctions match, a credit note above threshold, or a customer dispute; these stop at a named human by design, not by exception.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7. Operating Rhythm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A smaller, AI-supported back office runs on a fixed cadence, not on ad hoc firefighting. This is the standard weekly rhythm once the model is live.</w:t>
      </w: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662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62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15-min cell huddle</w:t>
            </w:r>
          </w:p>
        </w:tc>
        <w:tc>
          <w:tcPr>
            <w:tcW w:type="dxa" w:w="66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Each cell lead reviews the agent-ranked exception queue with their team; anything past SLA is assigned a named owner on the spot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 tower check</w:t>
            </w:r>
          </w:p>
        </w:tc>
        <w:tc>
          <w:tcPr>
            <w:tcW w:type="dxa" w:w="66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MIS Agent's leakage, TAT and DSO numbers reviewed by the Control Tower Lead before the first customer call of the day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Weekly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Cross-cell leakage review</w:t>
            </w:r>
          </w:p>
        </w:tc>
        <w:tc>
          <w:tcPr>
            <w:tcW w:type="dxa" w:w="66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Ops, Billing and Collections leads walk the week's three-way-match exceptions and credit notes together — patterns, not one-offs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Weekly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Agent performance review</w:t>
            </w:r>
          </w:p>
        </w:tc>
        <w:tc>
          <w:tcPr>
            <w:tcW w:type="dxa" w:w="66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Each agent's escalation volume, false-positive rate and straight-through % reviewed; thresholds tuned, not the agent replaced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Monthly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Governance &amp; RACI review</w:t>
            </w:r>
          </w:p>
        </w:tc>
        <w:tc>
          <w:tcPr>
            <w:tcW w:type="dxa" w:w="66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 Officer and leadership review sanctions-match trends, licence renewals and any threshold or approval-limit changes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Monthly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Capacity re-balance</w:t>
            </w:r>
          </w:p>
        </w:tc>
        <w:tc>
          <w:tcPr>
            <w:tcW w:type="dxa" w:w="66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Headcount reallocated across cells based on where exception volume actually landed that month, not the original plan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Table 7: Standing operating cadence.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8. Revenue Leakage and Controls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Illustrative sizing at an ~₹800 Cr forwarder is directionally typical and should be validated against CCPL's own dispute and credit-note history.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520"/>
      </w:tblGrid>
      <w:tr>
        <w:trPr>
          <w:tblHeader/>
        </w:trPr>
        <w:tc>
          <w:tcPr>
            <w:tcW w:type="dxa" w:w="6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2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Revenue currently at risk of leakage, unmanaged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~1.8–2.2%</w:t>
            </w:r>
          </w:p>
        </w:tc>
      </w:tr>
      <w:tr>
        <w:tc>
          <w:tcPr>
            <w:tcW w:type="dxa" w:w="6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Illustrative leakage at ₹800 Cr revenue today</w:t>
            </w:r>
          </w:p>
        </w:tc>
        <w:tc>
          <w:tcPr>
            <w:tcW w:type="dxa" w:w="35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~₹15–17 Cr/yr</w:t>
            </w:r>
          </w:p>
        </w:tc>
      </w:tr>
      <w:tr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 leakage rate once controls below are live</w:t>
            </w:r>
          </w:p>
        </w:tc>
        <w:tc>
          <w:tcPr>
            <w:tcW w:type="dxa" w:w="35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&lt;0.5%</w:t>
            </w:r>
          </w:p>
        </w:tc>
      </w:tr>
      <w:tr>
        <w:tc>
          <w:tcPr>
            <w:tcW w:type="dxa" w:w="6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Illustrative annual recovery once at target</w:t>
            </w:r>
          </w:p>
        </w:tc>
        <w:tc>
          <w:tcPr>
            <w:tcW w:type="dxa" w:w="35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~₹11–13 Cr/yr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Table 8: Illustrative revenue leakage sizing — to be validated against CCPL's actuals.</w:t>
      </w:r>
    </w:p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8.1 Detection &amp; Prevention Controls, Stage by Stage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Three-way match at billing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Every invoice line is matched against the job's logged cost, the vendor bill, and the rate card before release — automatically, by the Billing Agent.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Accessorial capture at source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Any additional service or cost logged during execution (Stage 2) is tagged to the job in real time, not recreated from memory at billing.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POD-triggered billing clock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billing TAT clock starts at POD capture, not at an arbitrary later date — removing the incentive to delay documentation.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Credit-note approval workflow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No credit note is issued without a documented reason and a named approver above a value threshold.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Exception queue for variances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Any buy/sell or rate variance beyond tolerance is queued for human review instead of auto-approved or silently absorbed.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Ageing visibility on the control tower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Unbilled and overdue-receivable ageing is visible daily to ops and collections leads, not just at month-end.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9. Time-to-Bill and Time-to-Recover Targets</w:t>
      </w:r>
    </w:p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9.1 Time to Bill — POD to Invoice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CCPL already has TAT rules in place — Air 2 working days, Ocean Export 3, Ocean Import 2. The gap today is compliance to those rules, not the rules themselves.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Why the gap exists today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POD collection is manual and inconsistent across branches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Charge lines are assembled by hand from multiple sources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Billing clerks wait for informal confirmation before invoicing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No system flag when a job is approaching TAT breach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E7145" w:sz="24"/>
              <w:bottom w:val="none" w:color="FFFFFF" w:sz="0"/>
              <w:right w:val="none" w:color="FFFFFF" w:sz="0"/>
            </w:tcBorders>
            <w:shd w:fill="DC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≥ 95% of jobs billed within the existing TAT rule by end of Phase 2.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2E5C99"/>
          <w:sz w:val="24"/>
          <w:szCs w:val="24"/>
        </w:rPr>
        <w:t xml:space="preserve">9.2 Time to Recover — Invoice Raised to Cash Collected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goal is to shift the receivable ageing mix left, out of the 61+ day buckets, not just to chase the oldest invoices harder.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2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Ageing Bucket</w:t>
            </w:r>
          </w:p>
        </w:tc>
        <w:tc>
          <w:tcPr>
            <w:tcW w:type="dxa" w:w="702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0–30 days</w:t>
            </w:r>
          </w:p>
        </w:tc>
        <w:tc>
          <w:tcPr>
            <w:tcW w:type="dxa" w:w="7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Automated reminder (Collections Agent)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31–60 days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 owner follow-up call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61–90 days</w:t>
            </w:r>
          </w:p>
        </w:tc>
        <w:tc>
          <w:tcPr>
            <w:tcW w:type="dxa" w:w="7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Escalation to branch/ops lead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90+ days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Named recovery owner + credit-hold review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E7145" w:sz="24"/>
              <w:bottom w:val="none" w:color="FFFFFF" w:sz="0"/>
              <w:right w:val="none" w:color="FFFFFF" w:sz="0"/>
            </w:tcBorders>
            <w:shd w:fill="DC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DSO Target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~55 days → ~35 days (illustrative Days Sales Outstanding, current vs. target).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10. Measuring It — The Booking-to-Billing Control Tower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Three KPI groups form the daily control-tower view for leadership.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2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732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Revenue Assurance</w:t>
            </w:r>
          </w:p>
        </w:tc>
        <w:tc>
          <w:tcPr>
            <w:tcW w:type="dxa" w:w="73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Leakage rate (% of revenue) · Unbilled accessorials value · Credit notes issued (value &amp; count) · Three-way match exceptions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 to Bill</w:t>
            </w:r>
          </w:p>
        </w:tc>
        <w:tc>
          <w:tcPr>
            <w:tcW w:type="dxa" w:w="73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TAT compliance by lane (Air/OE/OI) · Avg. days POD → invoice · Jobs approaching TAT breach · Billing backlog (jobs unbilled)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 to Recover</w:t>
            </w:r>
          </w:p>
        </w:tc>
        <w:tc>
          <w:tcPr>
            <w:tcW w:type="dxa" w:w="73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DSO (Days Sales Outstanding) · Ageing mix (0–30/31–60/61–90/90+) · Dispute rate &amp; resolution time · Collections follow-up compliance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11. Ownership (RACI)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Who owns what, booking to billing. R = Responsible, A = Accountable, C = Consulted, I = Informed.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0"/>
        <w:gridCol w:w="1300"/>
        <w:gridCol w:w="1300"/>
        <w:gridCol w:w="1300"/>
        <w:gridCol w:w="1600"/>
      </w:tblGrid>
      <w:tr>
        <w:trPr>
          <w:tblHeader/>
        </w:trPr>
        <w:tc>
          <w:tcPr>
            <w:tcW w:type="dxa" w:w="402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 / Action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Ops Cell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Billing Cell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4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accessorial/demurrage charge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4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 credit note above threshold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4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Release invoice within TAT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R/A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40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Escalate 90+ day receivable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40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Sign off customs/CB filing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R/A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Table 9: RACI matrix for key cross-cell decisions.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12. Implementation Plan — 90 Days to Plug the Biggest Leaks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A phased 90-day plan to stand up the highest-value controls first, ahead of the wider multi-agent rollout.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2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772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77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Instrument the job record to log every accessorial/demurrage event at the point it occurs, not at billing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Weeks 3–4</w:t>
            </w:r>
          </w:p>
        </w:tc>
        <w:tc>
          <w:tcPr>
            <w:tcW w:type="dxa" w:w="77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Turn on the three-way match (job cost vs. vendor bill vs. rate card) before any invoice is released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Weeks 5–6</w:t>
            </w:r>
          </w:p>
        </w:tc>
        <w:tc>
          <w:tcPr>
            <w:tcW w:type="dxa" w:w="77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Make POD capture the billing trigger; put a visible ageing flag on any job past that point without a POD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Weeks 7–10</w:t>
            </w:r>
          </w:p>
        </w:tc>
        <w:tc>
          <w:tcPr>
            <w:tcW w:type="dxa" w:w="772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Stand up the collections follow-up ladder with a named owner per ageing bucket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Weeks 11–13</w:t>
            </w:r>
          </w:p>
        </w:tc>
        <w:tc>
          <w:tcPr>
            <w:tcW w:type="dxa" w:w="77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 leakage and TAT compliance results; lock in the controls that worked before Phase 2 of the wider programme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Table 10: 90-day implementation roadmap.</w:t>
      </w:r>
    </w:p>
    <w:p>
      <w:pPr>
        <w:spacing w:before="400"/>
      </w:pPr>
    </w:p>
    <w:p>
      <w:pPr>
        <w:pBdr>
          <w:top w:val="single" w:color="1F3864" w:sz="6" w:space="8"/>
        </w:pBdr>
        <w:spacing w:before="200"/>
      </w:pPr>
      <w:r>
        <w:rPr>
          <w:i/>
          <w:iCs/>
          <w:color w:val="595959"/>
          <w:sz w:val="17"/>
          <w:szCs w:val="17"/>
        </w:rPr>
        <w:t xml:space="preserve">Source: derived from the CCPL Operations Deep-Dive deck (Operations Structure: Booking to Billing), companion to the AI-Led Back Office strategy deck.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Operations Structure: Booking to Billing  |  CCPL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2026-09-17T06:02:19.899Z</dcterms:created>
  <dcterms:modified xsi:type="dcterms:W3CDTF">2026-09-17T06:02:19.899Z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