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2130" w14:textId="4D09D8EF" w:rsidR="004461F6" w:rsidRDefault="004461F6">
      <w:pPr>
        <w:rPr>
          <w:lang w:val="en-US"/>
        </w:rPr>
      </w:pPr>
      <w:r>
        <w:rPr>
          <w:lang w:val="en-US"/>
        </w:rPr>
        <w:t>Screen prototype</w:t>
      </w:r>
    </w:p>
    <w:p w14:paraId="1FACEC24" w14:textId="77777777" w:rsidR="004461F6" w:rsidRDefault="004461F6">
      <w:pPr>
        <w:rPr>
          <w:lang w:val="en-US"/>
        </w:rPr>
      </w:pPr>
    </w:p>
    <w:p w14:paraId="3E852EE7" w14:textId="7107696E" w:rsidR="004461F6" w:rsidRDefault="004461F6">
      <w:pPr>
        <w:rPr>
          <w:lang w:val="en-US"/>
        </w:rPr>
      </w:pPr>
      <w:hyperlink r:id="rId4" w:history="1">
        <w:r w:rsidRPr="00A0116F">
          <w:rPr>
            <w:rStyle w:val="Hyperlink"/>
            <w:lang w:val="en-US"/>
          </w:rPr>
          <w:t>https://claude.ai/artifact/HB9WnPRyZBg6VfhZnT5xeK</w:t>
        </w:r>
      </w:hyperlink>
    </w:p>
    <w:p w14:paraId="7D60AEAE" w14:textId="77777777" w:rsidR="004461F6" w:rsidRDefault="004461F6">
      <w:pPr>
        <w:rPr>
          <w:lang w:val="en-US"/>
        </w:rPr>
      </w:pPr>
    </w:p>
    <w:p w14:paraId="60D5B90B" w14:textId="7802F76C" w:rsidR="004461F6" w:rsidRDefault="004461F6">
      <w:pPr>
        <w:rPr>
          <w:lang w:val="en-US"/>
        </w:rPr>
      </w:pPr>
      <w:r>
        <w:rPr>
          <w:lang w:val="en-US"/>
        </w:rPr>
        <w:t xml:space="preserve">Notes - </w:t>
      </w:r>
    </w:p>
    <w:p w14:paraId="6E666AA5" w14:textId="1ECF84F5" w:rsidR="004461F6" w:rsidRDefault="004461F6">
      <w:pPr>
        <w:rPr>
          <w:lang w:val="en-US"/>
        </w:rPr>
      </w:pPr>
      <w:r w:rsidRPr="004461F6">
        <w:rPr>
          <w:lang w:val="en-US"/>
        </w:rPr>
        <w:t>start on the "00 · Flow map" board, then press Play and click through from the inbox. The build notes are the stickies under each screen.</w:t>
      </w:r>
    </w:p>
    <w:p w14:paraId="7DAB5911" w14:textId="77777777" w:rsidR="004461F6" w:rsidRDefault="004461F6">
      <w:pPr>
        <w:rPr>
          <w:lang w:val="en-US"/>
        </w:rPr>
      </w:pPr>
    </w:p>
    <w:p w14:paraId="48F079C3" w14:textId="77777777" w:rsidR="004461F6" w:rsidRPr="004461F6" w:rsidRDefault="004461F6" w:rsidP="004461F6">
      <w:pPr>
        <w:rPr>
          <w:lang w:val="en-US"/>
        </w:rPr>
      </w:pPr>
      <w:r w:rsidRPr="004461F6">
        <w:rPr>
          <w:lang w:val="en-US"/>
        </w:rPr>
        <w:t>One sample enquiry runs through every screen: 2×40′ HC HDPE granules from Nhava Sheva to Jebel Ali, for a made-up customer called Rathi Polymers. Each screen has a build-notes sticky for the developers covering what it's for, what data it shows, what the agent does, its states and where it links to.</w:t>
      </w:r>
    </w:p>
    <w:p w14:paraId="4C7C17DD" w14:textId="77777777" w:rsidR="004461F6" w:rsidRPr="004461F6" w:rsidRDefault="004461F6" w:rsidP="004461F6">
      <w:pPr>
        <w:rPr>
          <w:lang w:val="en-US"/>
        </w:rPr>
      </w:pPr>
    </w:p>
    <w:p w14:paraId="53F1DEF3" w14:textId="4FAC53F3" w:rsidR="004461F6" w:rsidRDefault="004461F6" w:rsidP="004461F6">
      <w:pPr>
        <w:rPr>
          <w:lang w:val="en-US"/>
        </w:rPr>
      </w:pPr>
      <w:r w:rsidRPr="004461F6">
        <w:rPr>
          <w:lang w:val="en-US"/>
        </w:rPr>
        <w:t>How the screens connect: Inbox → Enquiry workspace → Rate &amp; quote → Quote sent → Booking &amp; sync. Anything the agent won't decide alone goes to a separate Review queue, with a link back to the screen it came from. When a customer asks for a revised quote, it goes back to the rate screen as version 2.</w:t>
      </w:r>
    </w:p>
    <w:p w14:paraId="7F66FDCB" w14:textId="77777777" w:rsidR="004461F6" w:rsidRDefault="004461F6" w:rsidP="004461F6">
      <w:pPr>
        <w:rPr>
          <w:lang w:val="en-US"/>
        </w:rPr>
      </w:pPr>
    </w:p>
    <w:p w14:paraId="0B0F8A31" w14:textId="77777777" w:rsidR="004461F6" w:rsidRPr="004461F6" w:rsidRDefault="004461F6" w:rsidP="004461F6">
      <w:pPr>
        <w:rPr>
          <w:lang w:val="en-US"/>
        </w:rPr>
      </w:pPr>
      <w:r w:rsidRPr="004461F6">
        <w:rPr>
          <w:lang w:val="en-US"/>
        </w:rPr>
        <w:t>design features assumed in this prototype:</w:t>
      </w:r>
    </w:p>
    <w:p w14:paraId="6E352DFC" w14:textId="77777777" w:rsidR="004461F6" w:rsidRPr="004461F6" w:rsidRDefault="004461F6" w:rsidP="004461F6">
      <w:pPr>
        <w:rPr>
          <w:lang w:val="en-US"/>
        </w:rPr>
      </w:pPr>
    </w:p>
    <w:p w14:paraId="09321D3D" w14:textId="77777777" w:rsidR="004461F6" w:rsidRPr="004461F6" w:rsidRDefault="004461F6" w:rsidP="004461F6">
      <w:pPr>
        <w:rPr>
          <w:lang w:val="en-US"/>
        </w:rPr>
      </w:pPr>
      <w:r w:rsidRPr="004461F6">
        <w:rPr>
          <w:lang w:val="en-US"/>
        </w:rPr>
        <w:t>Approving a quote is mandatory. No quote goes out without a person clicking approve. Approving a booking request is a setting that can be switched off later. This follows your platform architecture doc, which says every quote passes a human check before it's sent.</w:t>
      </w:r>
    </w:p>
    <w:p w14:paraId="6298729E" w14:textId="77777777" w:rsidR="004461F6" w:rsidRPr="004461F6" w:rsidRDefault="004461F6" w:rsidP="004461F6">
      <w:pPr>
        <w:rPr>
          <w:lang w:val="en-US"/>
        </w:rPr>
      </w:pPr>
      <w:r w:rsidRPr="004461F6">
        <w:rPr>
          <w:lang w:val="en-US"/>
        </w:rPr>
        <w:t>Low-confidence fields go to review. Any field the agent reads with confidence below 0.90 opens a review task. Reviewers' corrections are logged so they can be used to retrain the model.</w:t>
      </w:r>
    </w:p>
    <w:p w14:paraId="0D71FFDA" w14:textId="77777777" w:rsidR="004461F6" w:rsidRPr="004461F6" w:rsidRDefault="004461F6" w:rsidP="004461F6">
      <w:pPr>
        <w:rPr>
          <w:lang w:val="en-US"/>
        </w:rPr>
      </w:pPr>
      <w:r w:rsidRPr="004461F6">
        <w:rPr>
          <w:lang w:val="en-US"/>
        </w:rPr>
        <w:t>The agent catches a real problem in the demo. The customer asks for "FOB Nhava Sheva" but also wants freight to Jebel Ali. The agent spots the conflict and drafts a question asking whether to quote on CFR terms, which shows the forwarder it knows the domain, not just data entry.</w:t>
      </w:r>
    </w:p>
    <w:p w14:paraId="3E5F4CF5" w14:textId="6971099C" w:rsidR="004461F6" w:rsidRDefault="004461F6" w:rsidP="004461F6">
      <w:pPr>
        <w:rPr>
          <w:lang w:val="en-US"/>
        </w:rPr>
      </w:pPr>
      <w:r w:rsidRPr="004461F6">
        <w:rPr>
          <w:lang w:val="en-US"/>
        </w:rPr>
        <w:t xml:space="preserve">The </w:t>
      </w:r>
      <w:proofErr w:type="spellStart"/>
      <w:r w:rsidRPr="004461F6">
        <w:rPr>
          <w:lang w:val="en-US"/>
        </w:rPr>
        <w:t>Logisys</w:t>
      </w:r>
      <w:proofErr w:type="spellEnd"/>
      <w:r w:rsidRPr="004461F6">
        <w:rPr>
          <w:lang w:val="en-US"/>
        </w:rPr>
        <w:t xml:space="preserve"> → </w:t>
      </w:r>
      <w:proofErr w:type="spellStart"/>
      <w:r w:rsidRPr="004461F6">
        <w:rPr>
          <w:lang w:val="en-US"/>
        </w:rPr>
        <w:t>CargoWise</w:t>
      </w:r>
      <w:proofErr w:type="spellEnd"/>
      <w:r w:rsidRPr="004461F6">
        <w:rPr>
          <w:lang w:val="en-US"/>
        </w:rPr>
        <w:t xml:space="preserve"> step shows one field held back. The consignee address is too long for the target field, and the agent proposes splitting it across two lines. That's more convincing than showing everything syncing cleanly.</w:t>
      </w:r>
    </w:p>
    <w:p w14:paraId="5246B155" w14:textId="77777777" w:rsidR="004461F6" w:rsidRDefault="004461F6" w:rsidP="004461F6">
      <w:pPr>
        <w:rPr>
          <w:lang w:val="en-US"/>
        </w:rPr>
      </w:pPr>
    </w:p>
    <w:p w14:paraId="1B4A04D3" w14:textId="77777777" w:rsidR="004461F6" w:rsidRPr="004461F6" w:rsidRDefault="004461F6" w:rsidP="004461F6">
      <w:pPr>
        <w:rPr>
          <w:lang w:val="en-US"/>
        </w:rPr>
      </w:pPr>
      <w:r w:rsidRPr="004461F6">
        <w:rPr>
          <w:lang w:val="en-US"/>
        </w:rPr>
        <w:t xml:space="preserve">I have further extended the workflow to include document </w:t>
      </w:r>
      <w:proofErr w:type="spellStart"/>
      <w:r w:rsidRPr="004461F6">
        <w:rPr>
          <w:lang w:val="en-US"/>
        </w:rPr>
        <w:t>mangement</w:t>
      </w:r>
      <w:proofErr w:type="spellEnd"/>
      <w:r w:rsidRPr="004461F6">
        <w:rPr>
          <w:lang w:val="en-US"/>
        </w:rPr>
        <w:t xml:space="preserve"> and tracking</w:t>
      </w:r>
    </w:p>
    <w:p w14:paraId="01A7CF6C" w14:textId="77777777" w:rsidR="004461F6" w:rsidRPr="004461F6" w:rsidRDefault="004461F6" w:rsidP="004461F6">
      <w:pPr>
        <w:rPr>
          <w:lang w:val="en-US"/>
        </w:rPr>
      </w:pPr>
    </w:p>
    <w:p w14:paraId="1DCD21A0" w14:textId="77777777" w:rsidR="004461F6" w:rsidRPr="004461F6" w:rsidRDefault="004461F6" w:rsidP="004461F6">
      <w:pPr>
        <w:rPr>
          <w:lang w:val="en-US"/>
        </w:rPr>
      </w:pPr>
      <w:r w:rsidRPr="004461F6">
        <w:rPr>
          <w:lang w:val="en-US"/>
        </w:rPr>
        <w:t>It now covers booking through to release of the bill of lading (B/L): a new flow map and 7 new screens. The sample booking from the first half carries on as shipment SHP-24091 through every new screen, and each has a build-notes sticky for the developers. The link is already set to anyone-with-the-link, so your team sees the update at the same address.</w:t>
      </w:r>
    </w:p>
    <w:p w14:paraId="618FC43A" w14:textId="77777777" w:rsidR="004461F6" w:rsidRPr="004461F6" w:rsidRDefault="004461F6" w:rsidP="004461F6">
      <w:pPr>
        <w:rPr>
          <w:lang w:val="en-US"/>
        </w:rPr>
      </w:pPr>
    </w:p>
    <w:p w14:paraId="6367C6E3" w14:textId="77777777" w:rsidR="004461F6" w:rsidRPr="004461F6" w:rsidRDefault="004461F6" w:rsidP="004461F6">
      <w:pPr>
        <w:rPr>
          <w:lang w:val="en-US"/>
        </w:rPr>
      </w:pPr>
      <w:r w:rsidRPr="004461F6">
        <w:rPr>
          <w:lang w:val="en-US"/>
        </w:rPr>
        <w:t>What's new:</w:t>
      </w:r>
    </w:p>
    <w:p w14:paraId="1F45E482" w14:textId="77777777" w:rsidR="004461F6" w:rsidRPr="004461F6" w:rsidRDefault="004461F6" w:rsidP="004461F6">
      <w:pPr>
        <w:rPr>
          <w:lang w:val="en-US"/>
        </w:rPr>
      </w:pPr>
    </w:p>
    <w:p w14:paraId="575C143C" w14:textId="77777777" w:rsidR="004461F6" w:rsidRPr="004461F6" w:rsidRDefault="004461F6" w:rsidP="004461F6">
      <w:pPr>
        <w:rPr>
          <w:lang w:val="en-US"/>
        </w:rPr>
      </w:pPr>
      <w:r w:rsidRPr="004461F6">
        <w:rPr>
          <w:lang w:val="en-US"/>
        </w:rPr>
        <w:t>12 Shipments board: the ops lead's view of every live shipment, grouped by stage and sorted by the next cut-off, with owner and risk on each card. It includes an import job as well as exports.</w:t>
      </w:r>
    </w:p>
    <w:p w14:paraId="028126CE" w14:textId="77777777" w:rsidR="004461F6" w:rsidRPr="004461F6" w:rsidRDefault="004461F6" w:rsidP="004461F6">
      <w:pPr>
        <w:rPr>
          <w:lang w:val="en-US"/>
        </w:rPr>
      </w:pPr>
      <w:r w:rsidRPr="004461F6">
        <w:rPr>
          <w:lang w:val="en-US"/>
        </w:rPr>
        <w:t>07 Document hub: the list of documents this shipment needs, built from its product, route, Incoterm, payment terms and mode. Each document shows who produces it, its status, its due date and the agent's check. Documents that aren't needed stay visible with the reason, for example no insurance certificate under CFR.</w:t>
      </w:r>
    </w:p>
    <w:p w14:paraId="2FBA5A9E" w14:textId="77777777" w:rsidR="004461F6" w:rsidRPr="004461F6" w:rsidRDefault="004461F6" w:rsidP="004461F6">
      <w:pPr>
        <w:rPr>
          <w:lang w:val="en-US"/>
        </w:rPr>
      </w:pPr>
      <w:r w:rsidRPr="004461F6">
        <w:rPr>
          <w:lang w:val="en-US"/>
        </w:rPr>
        <w:t>08 Cross-check: every document compared field by field against the letter of credit (LC), with the packing list as the source for weights. It catches three realistic problems: the invoice wording doesn't match the LC, which a bank will refuse under UCP 600; the shipping instructions (SI) name the buyer as consignee instead of "to order of" the bank; and net weight has been entered as gross.</w:t>
      </w:r>
    </w:p>
    <w:p w14:paraId="1B333891" w14:textId="77777777" w:rsidR="004461F6" w:rsidRPr="004461F6" w:rsidRDefault="004461F6" w:rsidP="004461F6">
      <w:pPr>
        <w:rPr>
          <w:lang w:val="en-US"/>
        </w:rPr>
      </w:pPr>
      <w:r w:rsidRPr="004461F6">
        <w:rPr>
          <w:lang w:val="en-US"/>
        </w:rPr>
        <w:t xml:space="preserve">09 Messages: threads with the client, carrier, customs broker (CHA), overseas agent and internal team, each tied to a shipment and its open issues. Internal notes sit in the same thread but never go outside. The agent drafts </w:t>
      </w:r>
      <w:proofErr w:type="gramStart"/>
      <w:r w:rsidRPr="004461F6">
        <w:rPr>
          <w:lang w:val="en-US"/>
        </w:rPr>
        <w:t>replies</w:t>
      </w:r>
      <w:proofErr w:type="gramEnd"/>
      <w:r w:rsidRPr="004461F6">
        <w:rPr>
          <w:lang w:val="en-US"/>
        </w:rPr>
        <w:t>, and each thread has chase and escalation rules.</w:t>
      </w:r>
    </w:p>
    <w:p w14:paraId="170DE300" w14:textId="77777777" w:rsidR="004461F6" w:rsidRPr="004461F6" w:rsidRDefault="004461F6" w:rsidP="004461F6">
      <w:pPr>
        <w:rPr>
          <w:lang w:val="en-US"/>
        </w:rPr>
      </w:pPr>
      <w:r w:rsidRPr="004461F6">
        <w:rPr>
          <w:lang w:val="en-US"/>
        </w:rPr>
        <w:t>10 SI &amp; B/L: the SI shown as both layers, the carrier's master B/L and your own house B/L. The carrier's draft B/L is compared against the SI, and original B/Ls can only be released once all five conditions are met, including freight paid.</w:t>
      </w:r>
    </w:p>
    <w:p w14:paraId="0ACA460E" w14:textId="77777777" w:rsidR="004461F6" w:rsidRPr="004461F6" w:rsidRDefault="004461F6" w:rsidP="004461F6">
      <w:pPr>
        <w:rPr>
          <w:lang w:val="en-US"/>
        </w:rPr>
      </w:pPr>
      <w:r w:rsidRPr="004461F6">
        <w:rPr>
          <w:lang w:val="en-US"/>
        </w:rPr>
        <w:t>11 Cut-offs &amp; containers: SI, VGM, customs and gate-in deadlines, each with time left. It tracks every container from empty pick-up to loading. It also shows the roll risk in plain English, with one-click actions to chase the transporter, ask the carrier for an extension or warn the client.</w:t>
      </w:r>
    </w:p>
    <w:p w14:paraId="175C0D3C" w14:textId="0CEE2C67" w:rsidR="004461F6" w:rsidRDefault="004461F6" w:rsidP="004461F6">
      <w:pPr>
        <w:rPr>
          <w:lang w:val="en-US"/>
        </w:rPr>
      </w:pPr>
      <w:r w:rsidRPr="004461F6">
        <w:rPr>
          <w:lang w:val="en-US"/>
        </w:rPr>
        <w:t xml:space="preserve">13 Document rules: seven sample cases showing how the document set changes: LC polymers to the UAE, frozen shrimp to the US, lithium batteries (dangerous goods) to the US, </w:t>
      </w:r>
      <w:r w:rsidRPr="004461F6">
        <w:rPr>
          <w:lang w:val="en-US"/>
        </w:rPr>
        <w:lastRenderedPageBreak/>
        <w:t>steel to the EU, glass vials to Saudi Arabia, oversized machinery on a flat rack, and an import job</w:t>
      </w:r>
    </w:p>
    <w:p w14:paraId="7590AA99" w14:textId="77777777" w:rsidR="004461F6" w:rsidRDefault="004461F6" w:rsidP="004461F6">
      <w:pPr>
        <w:rPr>
          <w:lang w:val="en-US"/>
        </w:rPr>
      </w:pPr>
    </w:p>
    <w:p w14:paraId="3DA30D98" w14:textId="5D15AB2A" w:rsidR="004461F6" w:rsidRPr="004461F6" w:rsidRDefault="004461F6" w:rsidP="004461F6">
      <w:pPr>
        <w:rPr>
          <w:lang w:val="en-US"/>
        </w:rPr>
      </w:pPr>
      <w:r w:rsidRPr="004461F6">
        <w:rPr>
          <w:lang w:val="en-US"/>
        </w:rPr>
        <w:t xml:space="preserve">This piece is where a lot of time gets sunk - </w:t>
      </w:r>
      <w:proofErr w:type="spellStart"/>
      <w:r w:rsidRPr="004461F6">
        <w:rPr>
          <w:lang w:val="en-US"/>
        </w:rPr>
        <w:t>i</w:t>
      </w:r>
      <w:proofErr w:type="spellEnd"/>
      <w:r w:rsidRPr="004461F6">
        <w:rPr>
          <w:lang w:val="en-US"/>
        </w:rPr>
        <w:t xml:space="preserve"> reviewing documents and </w:t>
      </w:r>
      <w:proofErr w:type="spellStart"/>
      <w:r w:rsidRPr="004461F6">
        <w:rPr>
          <w:lang w:val="en-US"/>
        </w:rPr>
        <w:t>co-ordinating</w:t>
      </w:r>
      <w:proofErr w:type="spellEnd"/>
      <w:r w:rsidRPr="004461F6">
        <w:rPr>
          <w:lang w:val="en-US"/>
        </w:rPr>
        <w:t xml:space="preserve"> to make sure the pack is ready. the pack changes by types of shipment and OD pairs. this intelligence resides with humans today (supported by checklists published by FF or Shipping companies). we will need to plug in a source where these checklists and rules are stored</w:t>
      </w:r>
    </w:p>
    <w:sectPr w:rsidR="004461F6" w:rsidRPr="00446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F6"/>
    <w:rsid w:val="004461F6"/>
    <w:rsid w:val="00FC0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8BD6"/>
  <w15:chartTrackingRefBased/>
  <w15:docId w15:val="{57FE3F91-386B-4A00-846A-C729713A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1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1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1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1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1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1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1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1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1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1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1F6"/>
    <w:rPr>
      <w:rFonts w:eastAsiaTheme="majorEastAsia" w:cstheme="majorBidi"/>
      <w:color w:val="272727" w:themeColor="text1" w:themeTint="D8"/>
    </w:rPr>
  </w:style>
  <w:style w:type="paragraph" w:styleId="Title">
    <w:name w:val="Title"/>
    <w:basedOn w:val="Normal"/>
    <w:next w:val="Normal"/>
    <w:link w:val="TitleChar"/>
    <w:uiPriority w:val="10"/>
    <w:qFormat/>
    <w:rsid w:val="00446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1F6"/>
    <w:pPr>
      <w:spacing w:before="160"/>
      <w:jc w:val="center"/>
    </w:pPr>
    <w:rPr>
      <w:i/>
      <w:iCs/>
      <w:color w:val="404040" w:themeColor="text1" w:themeTint="BF"/>
    </w:rPr>
  </w:style>
  <w:style w:type="character" w:customStyle="1" w:styleId="QuoteChar">
    <w:name w:val="Quote Char"/>
    <w:basedOn w:val="DefaultParagraphFont"/>
    <w:link w:val="Quote"/>
    <w:uiPriority w:val="29"/>
    <w:rsid w:val="004461F6"/>
    <w:rPr>
      <w:i/>
      <w:iCs/>
      <w:color w:val="404040" w:themeColor="text1" w:themeTint="BF"/>
    </w:rPr>
  </w:style>
  <w:style w:type="paragraph" w:styleId="ListParagraph">
    <w:name w:val="List Paragraph"/>
    <w:basedOn w:val="Normal"/>
    <w:uiPriority w:val="34"/>
    <w:qFormat/>
    <w:rsid w:val="004461F6"/>
    <w:pPr>
      <w:ind w:left="720"/>
      <w:contextualSpacing/>
    </w:pPr>
  </w:style>
  <w:style w:type="character" w:styleId="IntenseEmphasis">
    <w:name w:val="Intense Emphasis"/>
    <w:basedOn w:val="DefaultParagraphFont"/>
    <w:uiPriority w:val="21"/>
    <w:qFormat/>
    <w:rsid w:val="004461F6"/>
    <w:rPr>
      <w:i/>
      <w:iCs/>
      <w:color w:val="2F5496" w:themeColor="accent1" w:themeShade="BF"/>
    </w:rPr>
  </w:style>
  <w:style w:type="paragraph" w:styleId="IntenseQuote">
    <w:name w:val="Intense Quote"/>
    <w:basedOn w:val="Normal"/>
    <w:next w:val="Normal"/>
    <w:link w:val="IntenseQuoteChar"/>
    <w:uiPriority w:val="30"/>
    <w:qFormat/>
    <w:rsid w:val="00446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1F6"/>
    <w:rPr>
      <w:i/>
      <w:iCs/>
      <w:color w:val="2F5496" w:themeColor="accent1" w:themeShade="BF"/>
    </w:rPr>
  </w:style>
  <w:style w:type="character" w:styleId="IntenseReference">
    <w:name w:val="Intense Reference"/>
    <w:basedOn w:val="DefaultParagraphFont"/>
    <w:uiPriority w:val="32"/>
    <w:qFormat/>
    <w:rsid w:val="004461F6"/>
    <w:rPr>
      <w:b/>
      <w:bCs/>
      <w:smallCaps/>
      <w:color w:val="2F5496" w:themeColor="accent1" w:themeShade="BF"/>
      <w:spacing w:val="5"/>
    </w:rPr>
  </w:style>
  <w:style w:type="character" w:styleId="Hyperlink">
    <w:name w:val="Hyperlink"/>
    <w:basedOn w:val="DefaultParagraphFont"/>
    <w:uiPriority w:val="99"/>
    <w:unhideWhenUsed/>
    <w:rsid w:val="004461F6"/>
    <w:rPr>
      <w:color w:val="0563C1" w:themeColor="hyperlink"/>
      <w:u w:val="single"/>
    </w:rPr>
  </w:style>
  <w:style w:type="character" w:styleId="UnresolvedMention">
    <w:name w:val="Unresolved Mention"/>
    <w:basedOn w:val="DefaultParagraphFont"/>
    <w:uiPriority w:val="99"/>
    <w:semiHidden/>
    <w:unhideWhenUsed/>
    <w:rsid w:val="00446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laude.ai/artifact/HB9WnPRyZBg6VfhZnT5x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Bakliwal</dc:creator>
  <cp:keywords/>
  <dc:description/>
  <cp:lastModifiedBy>Sachin Bakliwal</cp:lastModifiedBy>
  <cp:revision>1</cp:revision>
  <dcterms:created xsi:type="dcterms:W3CDTF">2026-09-25T10:33:00Z</dcterms:created>
  <dcterms:modified xsi:type="dcterms:W3CDTF">2026-09-25T10:37:00Z</dcterms:modified>
</cp:coreProperties>
</file>