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375"/>
        <w:tblW w:w="9855" w:type="dxa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7"/>
      </w:tblGrid>
      <w:tr w:rsidR="003E46AF" w:rsidTr="003E46AF">
        <w:tc>
          <w:tcPr>
            <w:tcW w:w="1948" w:type="dxa"/>
            <w:tcBorders>
              <w:top w:val="nil"/>
              <w:left w:val="nil"/>
              <w:bottom w:val="thinThickSmallGap" w:sz="12" w:space="0" w:color="17365D"/>
              <w:right w:val="nil"/>
            </w:tcBorders>
            <w:vAlign w:val="center"/>
            <w:hideMark/>
          </w:tcPr>
          <w:p w:rsidR="003E46AF" w:rsidRDefault="003E46AF" w:rsidP="003E46AF">
            <w:pPr>
              <w:spacing w:line="256" w:lineRule="auto"/>
              <w:jc w:val="center"/>
              <w:rPr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047750" cy="542925"/>
                  <wp:effectExtent l="0" t="0" r="0" b="9525"/>
                  <wp:docPr id="1" name="Рисунок 1" descr="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7" w:type="dxa"/>
            <w:tcBorders>
              <w:top w:val="nil"/>
              <w:left w:val="nil"/>
              <w:bottom w:val="thinThickSmallGap" w:sz="12" w:space="0" w:color="17365D"/>
              <w:right w:val="nil"/>
            </w:tcBorders>
            <w:hideMark/>
          </w:tcPr>
          <w:p w:rsidR="003E46AF" w:rsidRDefault="003E46AF" w:rsidP="003E46AF">
            <w:pPr>
              <w:spacing w:after="60" w:line="256" w:lineRule="auto"/>
              <w:jc w:val="center"/>
              <w:rPr>
                <w:sz w:val="20"/>
                <w:lang w:eastAsia="ar-SA"/>
              </w:rPr>
            </w:pPr>
            <w:r>
              <w:rPr>
                <w:sz w:val="20"/>
              </w:rPr>
              <w:t xml:space="preserve">МИНИСТЕРСТВО ОБРАЗОВАНИЯ И НАУКИ РЕСПУБЛИКИ ТАТАРСТАН </w:t>
            </w:r>
          </w:p>
          <w:p w:rsidR="003E46AF" w:rsidRDefault="003E46AF" w:rsidP="003E46AF">
            <w:pPr>
              <w:spacing w:after="6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Государственное автономное профессиональное образовательное учреждение  </w:t>
            </w:r>
          </w:p>
          <w:p w:rsidR="003E46AF" w:rsidRDefault="003E46AF" w:rsidP="003E46AF">
            <w:pPr>
              <w:spacing w:after="60" w:line="256" w:lineRule="auto"/>
              <w:jc w:val="center"/>
              <w:rPr>
                <w:b/>
                <w:sz w:val="20"/>
                <w:lang w:eastAsia="ru-RU"/>
              </w:rPr>
            </w:pPr>
            <w:r>
              <w:rPr>
                <w:b/>
                <w:sz w:val="20"/>
              </w:rPr>
              <w:t>«АЛЬМЕТЬЕВСКИЙ ПОЛИТЕХНИЧЕСКИЙ ТЕХНИКУМ»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  <w:lang w:eastAsia="ru-RU"/>
              </w:rPr>
              <w:t xml:space="preserve">  </w:t>
            </w:r>
          </w:p>
        </w:tc>
      </w:tr>
    </w:tbl>
    <w:p w:rsidR="003E46AF" w:rsidRDefault="003E46AF" w:rsidP="003E46AF"/>
    <w:p w:rsidR="003E46AF" w:rsidRDefault="003E46AF" w:rsidP="003E46AF"/>
    <w:p w:rsidR="003E46AF" w:rsidRDefault="003E46AF" w:rsidP="003E46AF"/>
    <w:p w:rsidR="003E46AF" w:rsidRDefault="003E46AF" w:rsidP="003E46AF"/>
    <w:p w:rsidR="003E46AF" w:rsidRDefault="003E46AF" w:rsidP="003E46AF"/>
    <w:p w:rsidR="003E46AF" w:rsidRDefault="003E46AF" w:rsidP="003E46AF"/>
    <w:p w:rsidR="003E46AF" w:rsidRDefault="003E46AF" w:rsidP="003E46AF"/>
    <w:p w:rsidR="003E46AF" w:rsidRPr="003B3E43" w:rsidRDefault="003E46AF" w:rsidP="003E46AF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Техническое задание</w:t>
      </w:r>
    </w:p>
    <w:p w:rsidR="003E46AF" w:rsidRPr="003B3E43" w:rsidRDefault="003E46AF" w:rsidP="003E46AF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разработку «Автоматизированной интеллектуальной системы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устройствах для оптимальной разведки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месторождений нефти и газа».</w:t>
      </w:r>
    </w:p>
    <w:p w:rsidR="003E46AF" w:rsidRDefault="003E46AF" w:rsidP="003E46AF"/>
    <w:p w:rsidR="003E46AF" w:rsidRDefault="003E46AF" w:rsidP="003E46AF"/>
    <w:p w:rsidR="00674013" w:rsidRPr="003B3E43" w:rsidRDefault="00674013" w:rsidP="006740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74013" w:rsidRPr="003B3E43" w:rsidRDefault="00674013" w:rsidP="003E46A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«Утверждаю» </w:t>
      </w:r>
    </w:p>
    <w:p w:rsidR="00674013" w:rsidRPr="003B3E43" w:rsidRDefault="00674013" w:rsidP="003E46A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Зам. директора по УПР</w:t>
      </w:r>
    </w:p>
    <w:p w:rsidR="00674013" w:rsidRPr="003B3E43" w:rsidRDefault="00674013" w:rsidP="003E46A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 Петров Е.Г. </w:t>
      </w:r>
    </w:p>
    <w:p w:rsidR="00674013" w:rsidRPr="003B3E43" w:rsidRDefault="00674013" w:rsidP="003E46A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«__» _______2023 г. </w:t>
      </w:r>
    </w:p>
    <w:p w:rsidR="00674013" w:rsidRPr="003B3E43" w:rsidRDefault="00674013" w:rsidP="00674013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74013" w:rsidRPr="003B3E43" w:rsidRDefault="00674013" w:rsidP="00674013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674013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674013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674013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674013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674013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46AF" w:rsidRDefault="003E46AF" w:rsidP="003E46A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3E46A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Альметьевск, 2023</w:t>
      </w:r>
    </w:p>
    <w:p w:rsidR="003E46AF" w:rsidRPr="003E46AF" w:rsidRDefault="003E46AF" w:rsidP="003E46A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E4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</w:t>
      </w:r>
      <w:r w:rsidRPr="003E46AF">
        <w:rPr>
          <w:rFonts w:ascii="Times New Roman" w:hAnsi="Times New Roman" w:cs="Times New Roman"/>
          <w:sz w:val="28"/>
          <w:szCs w:val="28"/>
          <w:lang w:eastAsia="ru-RU"/>
        </w:rPr>
        <w:t>СОДЕРЖАНИЕ</w:t>
      </w:r>
    </w:p>
    <w:tbl>
      <w:tblPr>
        <w:tblStyle w:val="a3"/>
        <w:tblW w:w="9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3"/>
        <w:gridCol w:w="496"/>
      </w:tblGrid>
      <w:tr w:rsidR="003E46AF" w:rsidRPr="003E46AF" w:rsidTr="00ED453C">
        <w:trPr>
          <w:trHeight w:val="550"/>
        </w:trPr>
        <w:tc>
          <w:tcPr>
            <w:tcW w:w="9083" w:type="dxa"/>
            <w:hideMark/>
          </w:tcPr>
          <w:p w:rsidR="003E46AF" w:rsidRPr="003E46AF" w:rsidRDefault="003E46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Введе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ние……………………………………………………………………….</w:t>
            </w:r>
          </w:p>
        </w:tc>
        <w:tc>
          <w:tcPr>
            <w:tcW w:w="496" w:type="dxa"/>
            <w:hideMark/>
          </w:tcPr>
          <w:p w:rsidR="003E46AF" w:rsidRPr="003E46AF" w:rsidRDefault="003E46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3E46AF" w:rsidRPr="003E46AF" w:rsidTr="00ED453C">
        <w:trPr>
          <w:trHeight w:val="550"/>
        </w:trPr>
        <w:tc>
          <w:tcPr>
            <w:tcW w:w="9083" w:type="dxa"/>
            <w:hideMark/>
          </w:tcPr>
          <w:p w:rsidR="003E46AF" w:rsidRPr="003E46AF" w:rsidRDefault="004F759B" w:rsidP="004F759B">
            <w:pPr>
              <w:shd w:val="clear" w:color="auto" w:fill="FFFFFF"/>
              <w:tabs>
                <w:tab w:val="left" w:pos="142"/>
                <w:tab w:val="left" w:pos="284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предметной области………………...</w:t>
            </w:r>
            <w:r w:rsidR="003E4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</w:t>
            </w:r>
            <w:r w:rsidR="00ED45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496" w:type="dxa"/>
            <w:hideMark/>
          </w:tcPr>
          <w:p w:rsidR="00ED453C" w:rsidRPr="00ED453C" w:rsidRDefault="00ED45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D453C" w:rsidRPr="00ED453C" w:rsidTr="00ED453C">
        <w:trPr>
          <w:trHeight w:val="550"/>
        </w:trPr>
        <w:tc>
          <w:tcPr>
            <w:tcW w:w="9083" w:type="dxa"/>
          </w:tcPr>
          <w:p w:rsidR="00ED453C" w:rsidRPr="003E46AF" w:rsidRDefault="00D111C6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Основания для разработки</w:t>
            </w:r>
            <w:r w:rsidR="00ED453C"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………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96" w:type="dxa"/>
          </w:tcPr>
          <w:p w:rsidR="00ED453C" w:rsidRPr="00D111C6" w:rsidRDefault="00D111C6" w:rsidP="00ED45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ED453C" w:rsidRPr="00ED453C" w:rsidTr="00332796">
        <w:trPr>
          <w:trHeight w:val="550"/>
        </w:trPr>
        <w:tc>
          <w:tcPr>
            <w:tcW w:w="9083" w:type="dxa"/>
          </w:tcPr>
          <w:p w:rsidR="00ED453C" w:rsidRPr="00D111C6" w:rsidRDefault="00D111C6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Договор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…..</w:t>
            </w:r>
            <w:r w:rsidR="00ED453C"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………</w:t>
            </w:r>
            <w:r w:rsidR="00ED453C"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496" w:type="dxa"/>
          </w:tcPr>
          <w:p w:rsidR="00ED453C" w:rsidRPr="00E04D4A" w:rsidRDefault="00E04D4A" w:rsidP="00ED45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ED453C" w:rsidRPr="00ED453C" w:rsidTr="00332796">
        <w:trPr>
          <w:trHeight w:val="550"/>
        </w:trPr>
        <w:tc>
          <w:tcPr>
            <w:tcW w:w="9083" w:type="dxa"/>
          </w:tcPr>
          <w:p w:rsidR="00ED453C" w:rsidRPr="00ED453C" w:rsidRDefault="00D111C6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2.3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работы</w:t>
            </w:r>
            <w:r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……………….</w:t>
            </w:r>
            <w:r w:rsidR="00ED453C"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…..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….</w:t>
            </w:r>
            <w:r w:rsidR="00ED45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496" w:type="dxa"/>
          </w:tcPr>
          <w:p w:rsidR="00ED453C" w:rsidRPr="00E04D4A" w:rsidRDefault="00E04D4A" w:rsidP="00ED45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D111C6" w:rsidRPr="00ED453C" w:rsidTr="00332796">
        <w:trPr>
          <w:trHeight w:val="550"/>
        </w:trPr>
        <w:tc>
          <w:tcPr>
            <w:tcW w:w="9083" w:type="dxa"/>
          </w:tcPr>
          <w:p w:rsidR="00D111C6" w:rsidRPr="00ED453C" w:rsidRDefault="00D111C6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Исполнители</w:t>
            </w:r>
            <w:r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……………….</w:t>
            </w:r>
            <w:r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………....….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496" w:type="dxa"/>
          </w:tcPr>
          <w:p w:rsidR="00D111C6" w:rsidRPr="00E04D4A" w:rsidRDefault="00E04D4A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D111C6" w:rsidRPr="00ED453C" w:rsidTr="00332796">
        <w:trPr>
          <w:trHeight w:val="550"/>
        </w:trPr>
        <w:tc>
          <w:tcPr>
            <w:tcW w:w="9083" w:type="dxa"/>
          </w:tcPr>
          <w:p w:rsidR="00D111C6" w:rsidRPr="00ED453C" w:rsidRDefault="00D111C6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D111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 разработки</w:t>
            </w:r>
            <w:r w:rsidRPr="003B3E4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………</w:t>
            </w:r>
            <w:r w:rsidRPr="003E46A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496" w:type="dxa"/>
          </w:tcPr>
          <w:p w:rsidR="00D111C6" w:rsidRPr="00E04D4A" w:rsidRDefault="00E04D4A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D111C6" w:rsidRPr="00ED453C" w:rsidTr="00332796">
        <w:trPr>
          <w:trHeight w:val="550"/>
        </w:trPr>
        <w:tc>
          <w:tcPr>
            <w:tcW w:w="9083" w:type="dxa"/>
          </w:tcPr>
          <w:p w:rsidR="00D111C6" w:rsidRPr="00D111C6" w:rsidRDefault="00D111C6" w:rsidP="00D111C6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D111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Технические требование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………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.….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..</w:t>
            </w:r>
          </w:p>
        </w:tc>
        <w:tc>
          <w:tcPr>
            <w:tcW w:w="496" w:type="dxa"/>
          </w:tcPr>
          <w:p w:rsidR="00D111C6" w:rsidRPr="003E46AF" w:rsidRDefault="00D111C6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D111C6" w:rsidRPr="00ED453C" w:rsidTr="00332796">
        <w:trPr>
          <w:trHeight w:val="550"/>
        </w:trPr>
        <w:tc>
          <w:tcPr>
            <w:tcW w:w="9083" w:type="dxa"/>
          </w:tcPr>
          <w:p w:rsidR="00D111C6" w:rsidRPr="00D111C6" w:rsidRDefault="00D111C6" w:rsidP="00D111C6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D111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программной документации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.….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..</w:t>
            </w:r>
          </w:p>
        </w:tc>
        <w:tc>
          <w:tcPr>
            <w:tcW w:w="496" w:type="dxa"/>
          </w:tcPr>
          <w:p w:rsidR="00D111C6" w:rsidRPr="00E04D4A" w:rsidRDefault="00E04D4A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D111C6" w:rsidRPr="00ED453C" w:rsidTr="00332796">
        <w:trPr>
          <w:trHeight w:val="550"/>
        </w:trPr>
        <w:tc>
          <w:tcPr>
            <w:tcW w:w="9083" w:type="dxa"/>
          </w:tcPr>
          <w:p w:rsidR="00D111C6" w:rsidRPr="00D111C6" w:rsidRDefault="00D111C6" w:rsidP="00E04D4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="00E04D4A" w:rsidRPr="00E04D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Технико-экономические показатели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…………………….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………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.….</w:t>
            </w:r>
            <w:r w:rsidRPr="00D111C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..</w:t>
            </w:r>
          </w:p>
        </w:tc>
        <w:tc>
          <w:tcPr>
            <w:tcW w:w="496" w:type="dxa"/>
          </w:tcPr>
          <w:p w:rsidR="00D111C6" w:rsidRPr="00E04D4A" w:rsidRDefault="00E04D4A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D111C6" w:rsidRPr="00ED453C" w:rsidTr="00332796">
        <w:trPr>
          <w:trHeight w:val="550"/>
        </w:trPr>
        <w:tc>
          <w:tcPr>
            <w:tcW w:w="9083" w:type="dxa"/>
          </w:tcPr>
          <w:p w:rsidR="00D111C6" w:rsidRPr="00E04D4A" w:rsidRDefault="00D111C6" w:rsidP="00E04D4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E04D4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="00E04D4A" w:rsidRPr="00E04D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контроля и приемки</w:t>
            </w:r>
            <w:r w:rsidR="00E04D4A" w:rsidRP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</w:t>
            </w:r>
            <w:r w:rsid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…...</w:t>
            </w:r>
            <w:r w:rsidRP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Pr="00E04D4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………</w:t>
            </w:r>
            <w:r w:rsidRP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.….</w:t>
            </w:r>
            <w:r w:rsidRPr="00E04D4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..</w:t>
            </w:r>
          </w:p>
        </w:tc>
        <w:tc>
          <w:tcPr>
            <w:tcW w:w="496" w:type="dxa"/>
          </w:tcPr>
          <w:p w:rsidR="00D111C6" w:rsidRPr="00E04D4A" w:rsidRDefault="00E04D4A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D111C6" w:rsidRPr="00ED453C" w:rsidTr="00332796">
        <w:trPr>
          <w:trHeight w:val="550"/>
        </w:trPr>
        <w:tc>
          <w:tcPr>
            <w:tcW w:w="9083" w:type="dxa"/>
          </w:tcPr>
          <w:p w:rsidR="00D111C6" w:rsidRPr="00E04D4A" w:rsidRDefault="00E04D4A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8. </w:t>
            </w:r>
            <w:r w:rsidR="00D111C6" w:rsidRP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Календарный план работ. </w:t>
            </w:r>
            <w:r w:rsid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  <w:r w:rsidR="00D111C6" w:rsidRPr="00E04D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</w:t>
            </w:r>
            <w:r w:rsidR="00D111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496" w:type="dxa"/>
          </w:tcPr>
          <w:p w:rsidR="00D111C6" w:rsidRPr="00E04D4A" w:rsidRDefault="00E04D4A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7A2AFB" w:rsidRPr="00ED453C" w:rsidTr="00332796">
        <w:trPr>
          <w:trHeight w:val="550"/>
        </w:trPr>
        <w:tc>
          <w:tcPr>
            <w:tcW w:w="9083" w:type="dxa"/>
          </w:tcPr>
          <w:p w:rsidR="007A2AFB" w:rsidRPr="007A2AFB" w:rsidRDefault="007A2AFB" w:rsidP="007A2A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2A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9.</w:t>
            </w:r>
            <w:r w:rsidRPr="007A2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2AFB">
              <w:rPr>
                <w:rFonts w:ascii="Times New Roman" w:hAnsi="Times New Roman" w:cs="Times New Roman"/>
                <w:sz w:val="28"/>
                <w:szCs w:val="28"/>
              </w:rPr>
              <w:t>Краткие теоретические сведения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…………………………………………...</w:t>
            </w:r>
          </w:p>
          <w:p w:rsidR="007A2AFB" w:rsidRPr="007A2AFB" w:rsidRDefault="007A2AFB" w:rsidP="00D111C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:rsidR="007A2AFB" w:rsidRDefault="007A2AFB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D111C6" w:rsidRPr="003E46AF" w:rsidTr="00ED453C">
        <w:trPr>
          <w:gridAfter w:val="1"/>
          <w:wAfter w:w="496" w:type="dxa"/>
          <w:trHeight w:val="550"/>
        </w:trPr>
        <w:tc>
          <w:tcPr>
            <w:tcW w:w="9083" w:type="dxa"/>
            <w:hideMark/>
          </w:tcPr>
          <w:p w:rsidR="00D111C6" w:rsidRPr="003E46AF" w:rsidRDefault="00D111C6" w:rsidP="00D1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E4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</w:t>
      </w: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46AF" w:rsidRPr="003E46AF" w:rsidRDefault="003E46AF" w:rsidP="003E46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4D4A" w:rsidRDefault="00E04D4A" w:rsidP="004F759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74013" w:rsidRPr="003E46AF" w:rsidRDefault="00674013" w:rsidP="004F759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E4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Введение</w:t>
      </w: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Default="00674013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</w:t>
      </w:r>
      <w:r w:rsidR="003B3E4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интеллектуальной системы на </w:t>
      </w:r>
      <w:r w:rsid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устройствах для оптимальной разведки</w:t>
      </w:r>
      <w:r w:rsidR="003B3E4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месторождений нефти и газа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4F759B" w:rsidRDefault="00F61066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1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Открытие новых месторождений нефти и газа - сложный и дорогостоящий процесс. Это требует использования сложных технологий, таких как сейсморазведка, для определения потенциальных участков для разведки. Однако эти технологии не всегда надежны и могут быть дорогостоящими. </w:t>
      </w:r>
      <w:r w:rsidRPr="00F61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результате нефтегазовые компании все чаще обращаются к интеллектуальным системам, которые помогают им выявлять новые месторождения нефти и газа. Интеллектуальные системы используют управляемые данными алгоритмы для анализа больших объемов данных с целью выявления закономерностей, которые могут быть использованы для прогнозирования местоположения потенциальных мес</w:t>
      </w:r>
      <w:r w:rsidR="00264B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торождений нефти и газа. В этом описании </w:t>
      </w:r>
      <w:r w:rsidRPr="00F61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 рассмотрены различные типы интеллектуальных систем, которые используются для открытия новых месторождений нефти и газа, а также их преимущества и недостатки.</w:t>
      </w: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1066" w:rsidRDefault="00F61066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7AE1" w:rsidRDefault="00E07AE1" w:rsidP="00E07A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E07A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7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Анализ предметной области</w:t>
      </w:r>
    </w:p>
    <w:p w:rsidR="00D111C6" w:rsidRPr="00D111C6" w:rsidRDefault="00D111C6" w:rsidP="00D111C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Татнефть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9B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из крупнейших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компаний по разведке</w:t>
      </w:r>
      <w:r w:rsidRPr="00B66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месторождений нефти и газа</w:t>
      </w:r>
      <w:r w:rsidRPr="00B66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составе которой динамично развиваются </w:t>
      </w:r>
      <w:proofErr w:type="spellStart"/>
      <w:r w:rsidRPr="009B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нефтегазодобыча</w:t>
      </w:r>
      <w:proofErr w:type="spellEnd"/>
      <w:r w:rsidRPr="009B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нефтепереработка, нефтегазохимия, шинный комплекс, сеть АЗС, электроэнергетика, разработка и производство оборудования для нефтегазовой отрасли и блок сервисных структур.</w:t>
      </w:r>
    </w:p>
    <w:p w:rsidR="004F759B" w:rsidRPr="004A0A2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бизнес-процессы компании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нефти и газа на рынке</w:t>
      </w:r>
      <w:r w:rsidRPr="009B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 оборудование для добычи нефти</w:t>
      </w:r>
      <w:r w:rsidRPr="009B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переработка нефти и газа</w:t>
      </w:r>
      <w:r w:rsidRPr="009B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оказания услуг инжиниринга</w:t>
      </w:r>
      <w:r w:rsidRPr="004A0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поставка и строительство для нефтяных, газовых и нефтехимических проектов</w:t>
      </w:r>
      <w:r w:rsidRPr="004A0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разведка месторождений нефти и газа</w:t>
      </w:r>
      <w:r w:rsidRPr="004A0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759B" w:rsidRPr="00854548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Татнефть на рынке уже более 70 лет и конкурировать с этой компанией довольно проблематично</w:t>
      </w:r>
      <w:r w:rsidRPr="004A0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Компания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филиал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 Казани и в Москве</w:t>
      </w:r>
      <w:r w:rsidRPr="004A0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заграницей - </w:t>
      </w:r>
      <w:r w:rsidRPr="004A0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филиалы в Ливии и Туркменистане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Каждый филиал функционирует как самостоятельное юридическое лицо, являясь полностью принадлежащей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ПАО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Татнефть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дочерней компанией.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 предварительным планам, Компания намерена открыть также дочернее предприятие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 производства в непосредственной близости к своим заказчикам.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 и телефоны</w:t>
      </w:r>
    </w:p>
    <w:p w:rsidR="004F759B" w:rsidRPr="00854548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Республика Татарстан</w:t>
      </w:r>
      <w:r w:rsidRPr="00854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Альметьевск, ул</w:t>
      </w:r>
      <w:r w:rsidRPr="00854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Ленина, д. 75</w:t>
      </w:r>
      <w:r w:rsidRPr="00854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Телефон: (095) 345-6789, факс: (095) 345-9876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лица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Наиль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Генеральный директор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Мазитов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Марат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Директор по маркетингу</w:t>
      </w:r>
    </w:p>
    <w:p w:rsidR="004F759B" w:rsidRPr="00854548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целями проекта автоматизации компании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Татнефть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являются:</w:t>
      </w:r>
    </w:p>
    <w:p w:rsidR="004F759B" w:rsidRDefault="004F759B" w:rsidP="004F759B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854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азведка месторождений нефти и газа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759B" w:rsidRDefault="004F759B" w:rsidP="004F759B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4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Наращивания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ъемов рентабельной добычи нефти.</w:t>
      </w:r>
    </w:p>
    <w:p w:rsidR="004F759B" w:rsidRDefault="004F759B" w:rsidP="004F759B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Pr="00854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величения объемов производства и реализации готовых видов продукции высокой конкурентоспособности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759B" w:rsidRPr="00854548" w:rsidRDefault="004F759B" w:rsidP="004F759B">
      <w:pPr>
        <w:shd w:val="clear" w:color="auto" w:fill="FFFFFF"/>
        <w:spacing w:after="0" w:line="360" w:lineRule="auto"/>
        <w:ind w:left="1428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4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Видение выполнения проекта и границы проекта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проекта развертывание новой системы предполагается осуществить только в следующих подразделениях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ПАО "Татнефть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закупок;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приемки;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продаж;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маркетинга;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планирования и маркетинга;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логистики;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Учетно-операционный отдел;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Учетный отдел;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сертификации (в части учета сертификатов на медикаменты);</w:t>
      </w:r>
    </w:p>
    <w:p w:rsidR="004F759B" w:rsidRPr="00284FBF" w:rsidRDefault="004F759B" w:rsidP="004F759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 (только в части учета закупок, продаж, поступлений и платежей).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рассматривается в границах проекта автоматизация учета основных средств, расчета и начисления заработной платы, управления кадрами. </w:t>
      </w:r>
      <w:proofErr w:type="gram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Выходит</w:t>
      </w:r>
      <w:proofErr w:type="gram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рамки проекта автоматизация процессов взаимоотношений с клиентами.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обследовании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обеспечения, используемого компанией на момент обследования</w:t>
      </w:r>
    </w:p>
    <w:p w:rsidR="004F759B" w:rsidRPr="00284FBF" w:rsidRDefault="004F759B" w:rsidP="004F759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"1С: Предприятие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8.3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Добыча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"Торговля", "Зарплата", "Кадры", "Касса", "Банк")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автоматизации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759B" w:rsidRPr="00284FBF" w:rsidRDefault="004F759B" w:rsidP="004F759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собственные разработки на базе конфигуратора "1С" - "Закупки" и "Продажи".</w:t>
      </w:r>
    </w:p>
    <w:p w:rsidR="004F759B" w:rsidRPr="00284FBF" w:rsidRDefault="004F759B" w:rsidP="004F759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Собственная разработка на базе FOXPRO для финансового отдела.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4F759B" w:rsidRPr="00284FBF" w:rsidTr="004750B3">
        <w:tc>
          <w:tcPr>
            <w:tcW w:w="4687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4F759B" w:rsidRPr="00284FBF" w:rsidTr="004750B3">
        <w:tc>
          <w:tcPr>
            <w:tcW w:w="4687" w:type="dxa"/>
          </w:tcPr>
          <w:p w:rsidR="004F759B" w:rsidRPr="00CB2BC0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сотрудников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:</w:t>
            </w:r>
          </w:p>
        </w:tc>
        <w:tc>
          <w:tcPr>
            <w:tcW w:w="4658" w:type="dxa"/>
          </w:tcPr>
          <w:p w:rsidR="004F759B" w:rsidRPr="00CB2BC0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73 000</w:t>
            </w:r>
          </w:p>
        </w:tc>
      </w:tr>
      <w:tr w:rsidR="004F759B" w:rsidRPr="00284FBF" w:rsidTr="004750B3">
        <w:tc>
          <w:tcPr>
            <w:tcW w:w="4687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4F759B" w:rsidRPr="00284FBF" w:rsidTr="004750B3">
        <w:tc>
          <w:tcPr>
            <w:tcW w:w="4687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i5 10400f 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выше</w:t>
            </w:r>
          </w:p>
        </w:tc>
      </w:tr>
      <w:tr w:rsidR="004F759B" w:rsidRPr="00284FBF" w:rsidTr="004750B3">
        <w:tc>
          <w:tcPr>
            <w:tcW w:w="4687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 11</w:t>
            </w:r>
          </w:p>
        </w:tc>
      </w:tr>
      <w:tr w:rsidR="004F759B" w:rsidRPr="00284FBF" w:rsidTr="004750B3">
        <w:tc>
          <w:tcPr>
            <w:tcW w:w="4687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"1С: Предприятие </w:t>
            </w:r>
            <w:r w:rsidRPr="00CB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CB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в модульном составе "Бухгалтерия", "Зарплата", "Кадры", для работы бухгалтерии</w:t>
            </w:r>
          </w:p>
        </w:tc>
      </w:tr>
    </w:tbl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требований компании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Татнефть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 к информационной системе:</w:t>
      </w:r>
    </w:p>
    <w:p w:rsidR="004F759B" w:rsidRPr="00284FBF" w:rsidRDefault="004F759B" w:rsidP="004F759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4F759B" w:rsidRPr="00284FBF" w:rsidRDefault="004F759B" w:rsidP="004F759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4F759B" w:rsidRPr="00284FBF" w:rsidRDefault="004F759B" w:rsidP="004F759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запасами. Оперативное получение информации об остатках на складе.</w:t>
      </w:r>
    </w:p>
    <w:p w:rsidR="004F759B" w:rsidRPr="00284FBF" w:rsidRDefault="004F759B" w:rsidP="004F759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закупками. Планирование закупок в разрезе поставщиков.</w:t>
      </w:r>
    </w:p>
    <w:p w:rsidR="004F759B" w:rsidRPr="00284FBF" w:rsidRDefault="004F759B" w:rsidP="004F759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4F759B" w:rsidRPr="00284FBF" w:rsidRDefault="004F759B" w:rsidP="004F759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контроль взаиморасчетов с поставщиками и клиентами.</w:t>
      </w:r>
    </w:p>
    <w:p w:rsidR="004F759B" w:rsidRPr="00284FBF" w:rsidRDefault="004F759B" w:rsidP="004F759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Оргструктура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предприятия оптовой торговли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ПАО "Татнефть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имеет вид, представленный в соответствии с рисунком 1.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829ED9" wp14:editId="5014AAE5">
            <wp:extent cx="3695700" cy="2101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48c484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3"/>
                    <a:stretch/>
                  </pic:blipFill>
                  <pic:spPr bwMode="auto">
                    <a:xfrm>
                      <a:off x="0" y="0"/>
                      <a:ext cx="36957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Организационная структура предприятия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ПАО «Татнефть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состава автоматизируемых бизнес-процессов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 компании, подлежащие автоматизации, приведены в следующей таблице 6.</w:t>
      </w:r>
    </w:p>
    <w:p w:rsidR="004F759B" w:rsidRPr="00284FBF" w:rsidRDefault="004F759B" w:rsidP="004F75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 – Бизнес-процессы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"/>
        <w:gridCol w:w="3072"/>
        <w:gridCol w:w="5664"/>
      </w:tblGrid>
      <w:tr w:rsidR="004F759B" w:rsidRPr="00284FBF" w:rsidTr="004750B3">
        <w:tc>
          <w:tcPr>
            <w:tcW w:w="609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п.п</w:t>
            </w:r>
            <w:proofErr w:type="spellEnd"/>
          </w:p>
        </w:tc>
        <w:tc>
          <w:tcPr>
            <w:tcW w:w="3072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664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4F759B" w:rsidRPr="00284FBF" w:rsidTr="004750B3">
        <w:tc>
          <w:tcPr>
            <w:tcW w:w="609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072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Закуп-1</w:t>
            </w:r>
          </w:p>
        </w:tc>
        <w:tc>
          <w:tcPr>
            <w:tcW w:w="5664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Закупки</w:t>
            </w:r>
          </w:p>
        </w:tc>
      </w:tr>
      <w:tr w:rsidR="004F759B" w:rsidRPr="00284FBF" w:rsidTr="004750B3">
        <w:tc>
          <w:tcPr>
            <w:tcW w:w="609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072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Склад-2</w:t>
            </w:r>
          </w:p>
        </w:tc>
        <w:tc>
          <w:tcPr>
            <w:tcW w:w="5664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Запасы-Склад</w:t>
            </w:r>
          </w:p>
        </w:tc>
      </w:tr>
      <w:tr w:rsidR="004F759B" w:rsidRPr="00284FBF" w:rsidTr="004750B3">
        <w:tc>
          <w:tcPr>
            <w:tcW w:w="609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  <w:p w:rsidR="004F759B" w:rsidRPr="00284FBF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072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Прод-3</w:t>
            </w:r>
          </w:p>
          <w:p w:rsidR="004F759B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Врасч-4</w:t>
            </w:r>
          </w:p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64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Продажи</w:t>
            </w:r>
          </w:p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Взаиморасчеты с поставщиками и клиентами</w:t>
            </w:r>
          </w:p>
        </w:tc>
      </w:tr>
      <w:tr w:rsidR="004F759B" w:rsidRPr="00284FBF" w:rsidTr="004750B3">
        <w:tc>
          <w:tcPr>
            <w:tcW w:w="609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072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Пост-5</w:t>
            </w:r>
          </w:p>
        </w:tc>
        <w:tc>
          <w:tcPr>
            <w:tcW w:w="5664" w:type="dxa"/>
          </w:tcPr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Поставка ресурсов</w:t>
            </w:r>
          </w:p>
        </w:tc>
      </w:tr>
      <w:tr w:rsidR="004F759B" w:rsidRPr="00284FBF" w:rsidTr="004750B3">
        <w:tc>
          <w:tcPr>
            <w:tcW w:w="609" w:type="dxa"/>
          </w:tcPr>
          <w:p w:rsidR="004F759B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4F759B" w:rsidRPr="00284FBF" w:rsidRDefault="004F759B" w:rsidP="004750B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3072" w:type="dxa"/>
          </w:tcPr>
          <w:p w:rsidR="004F759B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Доб-6</w:t>
            </w:r>
          </w:p>
          <w:p w:rsidR="004F759B" w:rsidRPr="00284FBF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Нж-7</w:t>
            </w:r>
          </w:p>
        </w:tc>
        <w:tc>
          <w:tcPr>
            <w:tcW w:w="5664" w:type="dxa"/>
          </w:tcPr>
          <w:p w:rsidR="004F759B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Добыча</w:t>
            </w:r>
          </w:p>
          <w:p w:rsidR="004F759B" w:rsidRPr="00DD04BD" w:rsidRDefault="004F759B" w:rsidP="004750B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Разведке месторождений</w:t>
            </w:r>
          </w:p>
        </w:tc>
      </w:tr>
    </w:tbl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F759B" w:rsidRDefault="004F759B" w:rsidP="004F759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Pr="004F759B" w:rsidRDefault="00674013" w:rsidP="007A2AFB">
      <w:pPr>
        <w:shd w:val="clear" w:color="auto" w:fill="FFFFFF"/>
        <w:spacing w:after="0" w:line="360" w:lineRule="auto"/>
        <w:ind w:left="2124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7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Основание для разработки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Основанием для данной работы служит договор № 1337 от 24 января 2023 г.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Наименование работы: «</w:t>
      </w:r>
      <w:r w:rsidR="003B3E4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интеллектуальной системы на </w:t>
      </w:r>
      <w:r w:rsid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устройствах для оптимальной разведки</w:t>
      </w:r>
      <w:r w:rsidR="003B3E4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месторождений нефти и газа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674013" w:rsidRPr="003B3E43" w:rsidRDefault="000260FC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Исполнитель</w:t>
      </w:r>
      <w:r w:rsidR="0067401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="0067401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Ибатуллин</w:t>
      </w:r>
      <w:proofErr w:type="spellEnd"/>
      <w:r w:rsidR="0067401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Д.Р.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2.4. Соисполнители: нет.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Назначение разработки </w:t>
      </w:r>
    </w:p>
    <w:p w:rsidR="0067401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Создание </w:t>
      </w:r>
      <w:r w:rsidR="002A732A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интеллектуальной системы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контроля</w:t>
      </w:r>
      <w:r w:rsidR="002A732A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передачи 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огромных объемов данных 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оперативной </w:t>
      </w:r>
      <w:r w:rsidR="002A732A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разведки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месторождениях</w:t>
      </w:r>
      <w:r w:rsidR="003B3E4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3E4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учитывающ</w:t>
      </w:r>
      <w:r w:rsid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природные особенности</w:t>
      </w:r>
      <w:r w:rsidR="002A732A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Pr="003B3E43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59B" w:rsidRDefault="004F759B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F759B" w:rsidRDefault="004F759B" w:rsidP="00E04D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4D4A" w:rsidRDefault="00E04D4A" w:rsidP="00E04D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4D4A" w:rsidRDefault="00E04D4A" w:rsidP="00E04D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4D4A" w:rsidRDefault="00E04D4A" w:rsidP="00E04D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4D4A" w:rsidRDefault="00E04D4A" w:rsidP="00E04D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A2AFB" w:rsidRPr="00E04D4A" w:rsidRDefault="007A2AFB" w:rsidP="00E04D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74013" w:rsidRPr="003B3E43" w:rsidRDefault="00674013" w:rsidP="00D111C6">
      <w:pPr>
        <w:pStyle w:val="a4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Технические требования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4.1. Требования к функциональным характеристикам.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38504C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sym w:font="Symbol" w:char="F02D"/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 и передача данных устройств.</w:t>
      </w:r>
    </w:p>
    <w:p w:rsidR="00674013" w:rsidRPr="003B3E43" w:rsidRDefault="00674013" w:rsidP="0038504C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sym w:font="Symbol" w:char="F02D"/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 состояний технических оборудований и эксплуатация новых приборов; 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sym w:font="Symbol" w:char="F02D"/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предварительный анализ информации на предмет нахождения параметров в допустимых пределах и </w:t>
      </w:r>
      <w:proofErr w:type="spellStart"/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сигнализирование</w:t>
      </w:r>
      <w:proofErr w:type="spellEnd"/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выходе параметров за пределы допуска;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sym w:font="Symbol" w:char="F02D"/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выдачу рекомендаций по дальнейшей работе;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sym w:font="Symbol" w:char="F02D"/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текущего состояния по набору параметров 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устройств 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циклически постоянно (режим работы круглосуточный), при сохранении пер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иодичности контроля прочих пара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метров;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sym w:font="Symbol" w:char="F02D"/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суточный расход — для информации за месяц. </w:t>
      </w:r>
    </w:p>
    <w:p w:rsidR="00674013" w:rsidRPr="003B3E43" w:rsidRDefault="0038504C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устройств </w:t>
      </w:r>
      <w:r w:rsidR="0067401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текущая информация должна содержать номер приточной системы и все параметры, выдаваемые на собственный индикатор. </w:t>
      </w:r>
    </w:p>
    <w:p w:rsidR="00674013" w:rsidRPr="003B3E43" w:rsidRDefault="00674013" w:rsidP="0038504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отдельному запросу осуществляются внутренние настройки.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отчетного периода система должна архивировать 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передавать данные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 Организация входных и выходных данных.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Исходные данные в систему поступают в виде значений с датчиков, установленных в контрольных точках. Эти значения отображаются на компьютере диспетчера. После анализа поступившей информации оператор диспетчерского пункта устанавливает необходимые параметры для устройств, регулирующих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передвижение по координатам устройств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Возможна также автоматическая установка некоторых параметров для устройств регулирования.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ежедневная работа.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датчиков.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4.4. Требования к информационной 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программной совместимости. 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должна работать на платформах 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10/ 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11/ 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 Требования к транспортировке и хранению. </w:t>
      </w:r>
      <w:r w:rsidR="0038504C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 поставляются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0D25B8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транспортном средстве, обладающим платформой для </w:t>
      </w:r>
      <w:r w:rsidR="003B3E4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перевозки.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74013" w:rsidRPr="003B3E43" w:rsidRDefault="00674013" w:rsidP="000D25B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lastRenderedPageBreak/>
        <w:sym w:font="Symbol" w:char="F02D"/>
      </w:r>
      <w:r w:rsidR="000D25B8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на устройстве 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должно иметь </w:t>
      </w:r>
      <w:r w:rsidR="000D25B8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структурированный интерфейс, рассчитанный на пользователя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плане компьютерной грамотности) квалификации; </w:t>
      </w:r>
    </w:p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sym w:font="Symbol" w:char="F02D"/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0D25B8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hAnsi="Times New Roman" w:cs="Times New Roman"/>
          <w:lang w:eastAsia="ru-RU"/>
        </w:rPr>
        <w:sym w:font="Symbol" w:char="F02D"/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программирования - </w:t>
      </w:r>
      <w:r w:rsidR="000D25B8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Fortran</w:t>
      </w:r>
      <w:r w:rsidR="000D25B8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D25B8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0260FC" w:rsidRPr="00972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26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0D25B8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04D4A" w:rsidRDefault="00E04D4A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4D4A" w:rsidRDefault="00E04D4A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4D4A" w:rsidRDefault="00E04D4A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4D4A" w:rsidRDefault="00E04D4A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4D4A" w:rsidRDefault="00E04D4A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Pr="003B3E43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D111C6">
      <w:pPr>
        <w:pStyle w:val="a4"/>
        <w:shd w:val="clear" w:color="auto" w:fill="FFFFFF"/>
        <w:spacing w:after="0" w:line="360" w:lineRule="auto"/>
        <w:ind w:left="212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Требования к программной документации </w:t>
      </w:r>
    </w:p>
    <w:p w:rsidR="0067401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</w:t>
      </w:r>
      <w:r w:rsidR="00E217A0" w:rsidRPr="00E2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E217A0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E217A0" w:rsidRPr="00E2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AE6" w:rsidRDefault="009C1AE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A2AFB" w:rsidRDefault="007A2AFB" w:rsidP="007A2AF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D111C6" w:rsidRDefault="00674013" w:rsidP="007A2AF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111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Технико-экономические показатели</w:t>
      </w:r>
    </w:p>
    <w:p w:rsidR="00D111C6" w:rsidRPr="003B3E43" w:rsidRDefault="00D111C6" w:rsidP="00D111C6">
      <w:pPr>
        <w:pStyle w:val="a4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74013" w:rsidRPr="003B3E43" w:rsidRDefault="00674013" w:rsidP="00D111C6">
      <w:pPr>
        <w:pStyle w:val="a4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Порядок контроля и приемки</w:t>
      </w:r>
    </w:p>
    <w:p w:rsidR="00674013" w:rsidRDefault="00674013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11C6" w:rsidRPr="003B3E43" w:rsidRDefault="00D111C6" w:rsidP="00674013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D111C6">
      <w:pPr>
        <w:pStyle w:val="a4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3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Календарный план работ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674013" w:rsidRPr="003B3E43" w:rsidTr="00D4207E">
        <w:tc>
          <w:tcPr>
            <w:tcW w:w="857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674013" w:rsidRPr="003B3E43" w:rsidTr="00D4207E">
        <w:tc>
          <w:tcPr>
            <w:tcW w:w="857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674013" w:rsidRPr="003B3E43" w:rsidRDefault="00674013" w:rsidP="003B3E43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01.02.20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- 28.0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674013" w:rsidRPr="003B3E43" w:rsidTr="00D4207E">
        <w:tc>
          <w:tcPr>
            <w:tcW w:w="857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674013" w:rsidRPr="003B3E43" w:rsidRDefault="00674013" w:rsidP="003B3E43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программного модуля по сбору и анализу информации со счетчиков и устройств управления. Внедрение системы для одного 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из 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контрольных точек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месторождений.</w:t>
            </w:r>
          </w:p>
        </w:tc>
        <w:tc>
          <w:tcPr>
            <w:tcW w:w="1701" w:type="dxa"/>
          </w:tcPr>
          <w:p w:rsidR="00674013" w:rsidRPr="003B3E43" w:rsidRDefault="003B3E43" w:rsidP="003B3E43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29</w:t>
            </w:r>
            <w:r w:rsidR="0067401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.03.20</w:t>
            </w:r>
            <w:r w:rsidR="0067401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67401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- 31.08.20</w:t>
            </w:r>
            <w:r w:rsidR="0067401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поставленные задачи.</w:t>
            </w:r>
          </w:p>
          <w:p w:rsidR="00674013" w:rsidRPr="003B3E43" w:rsidRDefault="00674013" w:rsidP="00D420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 сдачи-приемки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674013" w:rsidRPr="003B3E43" w:rsidTr="00D4207E">
        <w:tc>
          <w:tcPr>
            <w:tcW w:w="857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3963" w:type="dxa"/>
          </w:tcPr>
          <w:p w:rsidR="00674013" w:rsidRPr="003B3E43" w:rsidRDefault="00674013" w:rsidP="003B3E43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и отладка м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одуля. Внедрение системы во все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устройства.</w:t>
            </w:r>
          </w:p>
        </w:tc>
        <w:tc>
          <w:tcPr>
            <w:tcW w:w="1701" w:type="dxa"/>
          </w:tcPr>
          <w:p w:rsidR="00674013" w:rsidRPr="003B3E43" w:rsidRDefault="00674013" w:rsidP="003B3E43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- 30.12.20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</w:tcPr>
          <w:p w:rsidR="00674013" w:rsidRPr="003B3E43" w:rsidRDefault="00674013" w:rsidP="00D4207E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Готовая 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интеллектуальная </w:t>
            </w:r>
            <w:r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контроля разведки месторождений, установленная в диспетчерском пункте. Программная документация. Акт сдачи - приемки работ</w:t>
            </w:r>
            <w:r w:rsidR="003B3E43" w:rsidRPr="003B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674013" w:rsidRPr="003B3E43" w:rsidRDefault="00674013" w:rsidP="00674013">
      <w:pPr>
        <w:pStyle w:val="a4"/>
        <w:shd w:val="clear" w:color="auto" w:fill="FFFFFF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9E051D" w:rsidRDefault="000611F9" w:rsidP="009E051D">
      <w:pPr>
        <w:pStyle w:val="a4"/>
        <w:shd w:val="clear" w:color="auto" w:fill="FFFFFF"/>
        <w:spacing w:after="0" w:line="360" w:lineRule="auto"/>
        <w:ind w:left="10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</w:t>
      </w:r>
      <w:r w:rsidRPr="003E4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9E051D" w:rsidRPr="009E0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401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7401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Ибатуллин</w:t>
      </w:r>
      <w:proofErr w:type="spellEnd"/>
      <w:proofErr w:type="gramEnd"/>
      <w:r w:rsidR="00674013" w:rsidRPr="003B3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Д.Р.</w:t>
      </w:r>
      <w:r w:rsidR="009E051D" w:rsidRPr="009E0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</w:t>
      </w:r>
    </w:p>
    <w:p w:rsidR="00674013" w:rsidRPr="003B3E43" w:rsidRDefault="00674013" w:rsidP="0067401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013" w:rsidRPr="003B3E43" w:rsidRDefault="00674013" w:rsidP="00674013">
      <w:pPr>
        <w:rPr>
          <w:rFonts w:ascii="Times New Roman" w:hAnsi="Times New Roman" w:cs="Times New Roman"/>
        </w:rPr>
      </w:pPr>
    </w:p>
    <w:p w:rsidR="00A059BA" w:rsidRDefault="00A059BA">
      <w:pPr>
        <w:rPr>
          <w:rFonts w:ascii="Times New Roman" w:hAnsi="Times New Roman" w:cs="Times New Roman"/>
        </w:rPr>
      </w:pPr>
    </w:p>
    <w:p w:rsidR="007A2AFB" w:rsidRDefault="007A2AFB">
      <w:pPr>
        <w:rPr>
          <w:rFonts w:ascii="Times New Roman" w:hAnsi="Times New Roman" w:cs="Times New Roman"/>
        </w:rPr>
      </w:pPr>
    </w:p>
    <w:p w:rsidR="007A2AFB" w:rsidRDefault="007A2AFB">
      <w:pPr>
        <w:rPr>
          <w:rFonts w:ascii="Times New Roman" w:hAnsi="Times New Roman" w:cs="Times New Roman"/>
        </w:rPr>
      </w:pPr>
    </w:p>
    <w:p w:rsidR="007A2AFB" w:rsidRDefault="007A2AFB">
      <w:pPr>
        <w:rPr>
          <w:rFonts w:ascii="Times New Roman" w:hAnsi="Times New Roman" w:cs="Times New Roman"/>
        </w:rPr>
      </w:pPr>
    </w:p>
    <w:p w:rsidR="007A2AFB" w:rsidRDefault="007A2AFB">
      <w:pPr>
        <w:rPr>
          <w:rFonts w:ascii="Times New Roman" w:hAnsi="Times New Roman" w:cs="Times New Roman"/>
        </w:rPr>
      </w:pPr>
    </w:p>
    <w:p w:rsidR="007A2AFB" w:rsidRDefault="007A2AFB">
      <w:pPr>
        <w:rPr>
          <w:rFonts w:ascii="Times New Roman" w:hAnsi="Times New Roman" w:cs="Times New Roman"/>
        </w:rPr>
      </w:pPr>
    </w:p>
    <w:p w:rsidR="007A2AFB" w:rsidRPr="00362444" w:rsidRDefault="007A2AFB" w:rsidP="007A2AFB">
      <w:pPr>
        <w:pStyle w:val="a4"/>
        <w:spacing w:after="0" w:line="360" w:lineRule="auto"/>
        <w:ind w:left="28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Понятия «жизненный цикл системы» или «жизненный цикл программного средства» часто появляются в статьях и звучат в разговорах 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и процессы создания и развития комплексов программ. В результате таких обобщений оттачиваются технологические процессы и приемы разработки, а также методическая база для их автоматизации.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</w:t>
      </w:r>
      <w:r w:rsidRPr="007E0958"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Кроме вопросов выбора типа общего устройства ЖЦ есть проблемы с решением частных вопросов о включении или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невключении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 ЖЦ отдельных 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стандартов, принятых ранее, и с некоторыми стандартами, </w:t>
      </w:r>
      <w:bookmarkStart w:id="0" w:name="_GoBack"/>
      <w:r w:rsidRPr="00362444">
        <w:rPr>
          <w:rFonts w:ascii="Times New Roman" w:hAnsi="Times New Roman" w:cs="Times New Roman"/>
          <w:sz w:val="28"/>
          <w:szCs w:val="28"/>
        </w:rPr>
        <w:t>разрабатываемыми в данное время на основе прямого применения стандартов ИСО.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но его использованию в реальных условиях.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данном стандарте </w:t>
      </w:r>
      <w:r w:rsidRPr="0075577F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(ПО) или программный продукт определяется как набор компьютерных программ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процедур 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62444">
        <w:rPr>
          <w:rFonts w:ascii="Times New Roman" w:hAnsi="Times New Roman" w:cs="Times New Roman"/>
          <w:sz w:val="28"/>
          <w:szCs w:val="28"/>
        </w:rPr>
        <w:t>связанной с ними документации и данных.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определяется как совокупность взаимосвязанных действий</w:t>
      </w:r>
      <w:r w:rsidRPr="00362444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соответствии с ГОСТ Р ИСО/МЭК 12207 все процессы ЖЦ ПО разделены на три </w:t>
      </w:r>
      <w:r w:rsidRPr="0075577F">
        <w:rPr>
          <w:rFonts w:ascii="Times New Roman" w:hAnsi="Times New Roman" w:cs="Times New Roman"/>
          <w:b/>
          <w:sz w:val="28"/>
          <w:szCs w:val="28"/>
        </w:rPr>
        <w:t>группы:</w:t>
      </w:r>
    </w:p>
    <w:p w:rsidR="007A2AFB" w:rsidRPr="0075577F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1)</w:t>
      </w:r>
      <w:r w:rsidRPr="0075577F">
        <w:rPr>
          <w:rFonts w:ascii="Times New Roman" w:hAnsi="Times New Roman" w:cs="Times New Roman"/>
          <w:b/>
          <w:sz w:val="28"/>
          <w:szCs w:val="28"/>
        </w:rPr>
        <w:t>Основные процессы: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−приобретение;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−поставка;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−разработка;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−эксплуатация;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−сопровождение.</w:t>
      </w:r>
    </w:p>
    <w:p w:rsidR="007A2AFB" w:rsidRPr="00362444" w:rsidRDefault="007A2AFB" w:rsidP="007A2A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2AFB" w:rsidRPr="0075577F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2)</w:t>
      </w:r>
      <w:r w:rsidRPr="0075577F">
        <w:rPr>
          <w:rFonts w:ascii="Times New Roman" w:hAnsi="Times New Roman" w:cs="Times New Roman"/>
          <w:b/>
          <w:sz w:val="28"/>
          <w:szCs w:val="28"/>
        </w:rPr>
        <w:t>Вспомогательные процессы: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−документирование;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 конфигурацией;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−обеспечение качества;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−верификация;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−аттестация;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−совместная оценка;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−аудит;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−разрешение проблем.</w:t>
      </w:r>
    </w:p>
    <w:p w:rsidR="007A2AFB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7A2AFB" w:rsidRPr="0075577F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3)</w:t>
      </w:r>
      <w:r w:rsidRPr="0075577F">
        <w:rPr>
          <w:rFonts w:ascii="Times New Roman" w:hAnsi="Times New Roman" w:cs="Times New Roman"/>
          <w:b/>
          <w:sz w:val="28"/>
          <w:szCs w:val="28"/>
        </w:rPr>
        <w:t>Организационные процессы: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−усовершенствование;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−создание инфраструктуры;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−обучение.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действия и задачи, выполняемые разработчиком, и включает следующие действия: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А) </w:t>
      </w:r>
      <w:r w:rsidRPr="0075577F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7A2AFB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Б) </w:t>
      </w:r>
      <w:r w:rsidRPr="0075577F">
        <w:rPr>
          <w:rFonts w:ascii="Times New Roman" w:hAnsi="Times New Roman" w:cs="Times New Roman"/>
          <w:b/>
          <w:sz w:val="28"/>
          <w:szCs w:val="28"/>
        </w:rPr>
        <w:t>Анализ требований к системе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подразумевает определение ее функциональных возможностей, пользовательских требований, требований к надежности и безопасности, требований к внешним</w:t>
      </w:r>
      <w:r>
        <w:rPr>
          <w:rFonts w:ascii="Times New Roman" w:hAnsi="Times New Roman" w:cs="Times New Roman"/>
          <w:sz w:val="28"/>
          <w:szCs w:val="28"/>
        </w:rPr>
        <w:t xml:space="preserve"> интерфейсам и т.д. Требования к</w:t>
      </w:r>
      <w:r w:rsidRPr="00362444">
        <w:rPr>
          <w:rFonts w:ascii="Times New Roman" w:hAnsi="Times New Roman" w:cs="Times New Roman"/>
          <w:sz w:val="28"/>
          <w:szCs w:val="28"/>
        </w:rPr>
        <w:t xml:space="preserve"> системе оцениваются исходя из критериев реализуемости и возможности проверки при тестировании.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к ПО предполагает определение следующих характеристик для каждого компонента: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−внешних интерфейсов;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−спецификаций надежности и безопасности;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−эргономических требований;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используемым данным;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установке и приемке;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пользовательской документации;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эксплуатации и сопровождению.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(для каждого 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ПО):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предварительной версии пользовательской документации;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предварительных требований к тестам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планам интеграции ПО.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Г) </w:t>
      </w:r>
      <w:r w:rsidRPr="007E0958">
        <w:rPr>
          <w:rFonts w:ascii="Times New Roman" w:hAnsi="Times New Roman" w:cs="Times New Roman"/>
          <w:b/>
          <w:sz w:val="28"/>
          <w:szCs w:val="28"/>
        </w:rPr>
        <w:t>Детальное проектирование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включает следующие задачи: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−описание компонентов и интерфейсов между ними на более низком уровне, достаточном для их последующего самостоятельного кодирования и </w:t>
      </w:r>
      <w:bookmarkEnd w:id="0"/>
      <w:r w:rsidRPr="00362444">
        <w:rPr>
          <w:rFonts w:ascii="Times New Roman" w:hAnsi="Times New Roman" w:cs="Times New Roman"/>
          <w:sz w:val="28"/>
          <w:szCs w:val="28"/>
        </w:rPr>
        <w:t>тестирования;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детального проекта базы данных;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требований к тестам и плана тестирования компонентов ПО;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Д) </w:t>
      </w:r>
      <w:r w:rsidRPr="007E0958">
        <w:rPr>
          <w:rFonts w:ascii="Times New Roman" w:hAnsi="Times New Roman" w:cs="Times New Roman"/>
          <w:b/>
          <w:sz w:val="28"/>
          <w:szCs w:val="28"/>
        </w:rPr>
        <w:t>Кодирование и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охватывает задачи: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каждого компонента ПО и базы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а также совокупности тестовых процедур и данных для их тестирования;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Е) </w:t>
      </w:r>
      <w:r w:rsidRPr="007E0958">
        <w:rPr>
          <w:rFonts w:ascii="Times New Roman" w:hAnsi="Times New Roman" w:cs="Times New Roman"/>
          <w:b/>
          <w:sz w:val="28"/>
          <w:szCs w:val="28"/>
        </w:rPr>
        <w:t>Интеграция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Интеграция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Ж) </w:t>
      </w: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- это набор критериев и условий,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всем разделам требований при широком варьировании 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7A2AFB" w:rsidRPr="00362444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З) </w:t>
      </w:r>
      <w:r w:rsidRPr="007E0958">
        <w:rPr>
          <w:rFonts w:ascii="Times New Roman" w:hAnsi="Times New Roman" w:cs="Times New Roman"/>
          <w:b/>
          <w:sz w:val="28"/>
          <w:szCs w:val="28"/>
        </w:rPr>
        <w:t>Установка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7A2AFB" w:rsidRPr="009C1AE6" w:rsidRDefault="007A2AFB" w:rsidP="007A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Приемка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7A2AFB" w:rsidRPr="003B3E43" w:rsidRDefault="007A2AFB">
      <w:pPr>
        <w:rPr>
          <w:rFonts w:ascii="Times New Roman" w:hAnsi="Times New Roman" w:cs="Times New Roman"/>
        </w:rPr>
      </w:pPr>
    </w:p>
    <w:sectPr w:rsidR="007A2AFB" w:rsidRPr="003B3E43" w:rsidSect="004F759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8D" w:rsidRDefault="00A4508D" w:rsidP="004F759B">
      <w:pPr>
        <w:spacing w:after="0" w:line="240" w:lineRule="auto"/>
      </w:pPr>
      <w:r>
        <w:separator/>
      </w:r>
    </w:p>
  </w:endnote>
  <w:endnote w:type="continuationSeparator" w:id="0">
    <w:p w:rsidR="00A4508D" w:rsidRDefault="00A4508D" w:rsidP="004F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3606534"/>
      <w:docPartObj>
        <w:docPartGallery w:val="Page Numbers (Bottom of Page)"/>
        <w:docPartUnique/>
      </w:docPartObj>
    </w:sdtPr>
    <w:sdtEndPr/>
    <w:sdtContent>
      <w:p w:rsidR="004F759B" w:rsidRDefault="004F75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AFB">
          <w:rPr>
            <w:noProof/>
          </w:rPr>
          <w:t>19</w:t>
        </w:r>
        <w:r>
          <w:fldChar w:fldCharType="end"/>
        </w:r>
      </w:p>
    </w:sdtContent>
  </w:sdt>
  <w:p w:rsidR="004F759B" w:rsidRDefault="004F75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8D" w:rsidRDefault="00A4508D" w:rsidP="004F759B">
      <w:pPr>
        <w:spacing w:after="0" w:line="240" w:lineRule="auto"/>
      </w:pPr>
      <w:r>
        <w:separator/>
      </w:r>
    </w:p>
  </w:footnote>
  <w:footnote w:type="continuationSeparator" w:id="0">
    <w:p w:rsidR="00A4508D" w:rsidRDefault="00A4508D" w:rsidP="004F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4D9"/>
    <w:multiLevelType w:val="hybridMultilevel"/>
    <w:tmpl w:val="6B9CB13A"/>
    <w:lvl w:ilvl="0" w:tplc="482084B4">
      <w:start w:val="1"/>
      <w:numFmt w:val="decimal"/>
      <w:lvlText w:val="%1."/>
      <w:lvlJc w:val="left"/>
      <w:pPr>
        <w:ind w:left="248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F7665"/>
    <w:multiLevelType w:val="hybridMultilevel"/>
    <w:tmpl w:val="5FA6F5C2"/>
    <w:lvl w:ilvl="0" w:tplc="5C1286DE">
      <w:start w:val="1"/>
      <w:numFmt w:val="upperRoman"/>
      <w:lvlText w:val="%1."/>
      <w:lvlJc w:val="left"/>
      <w:pPr>
        <w:ind w:left="2564" w:hanging="72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24FDB"/>
    <w:multiLevelType w:val="hybridMultilevel"/>
    <w:tmpl w:val="81ECB80E"/>
    <w:lvl w:ilvl="0" w:tplc="B84844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F07050"/>
    <w:multiLevelType w:val="hybridMultilevel"/>
    <w:tmpl w:val="3F88D9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87148D"/>
    <w:multiLevelType w:val="hybridMultilevel"/>
    <w:tmpl w:val="7340E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6"/>
    <w:rsid w:val="000260FC"/>
    <w:rsid w:val="000611F9"/>
    <w:rsid w:val="000D25B8"/>
    <w:rsid w:val="00264BF9"/>
    <w:rsid w:val="002A732A"/>
    <w:rsid w:val="003165CC"/>
    <w:rsid w:val="0038504C"/>
    <w:rsid w:val="003B3E43"/>
    <w:rsid w:val="003E46AF"/>
    <w:rsid w:val="004F759B"/>
    <w:rsid w:val="005B7941"/>
    <w:rsid w:val="00674013"/>
    <w:rsid w:val="00776B71"/>
    <w:rsid w:val="007A2AFB"/>
    <w:rsid w:val="00893316"/>
    <w:rsid w:val="009722EC"/>
    <w:rsid w:val="009C1AE6"/>
    <w:rsid w:val="009E051D"/>
    <w:rsid w:val="00A059BA"/>
    <w:rsid w:val="00A4508D"/>
    <w:rsid w:val="00D111C6"/>
    <w:rsid w:val="00E04D4A"/>
    <w:rsid w:val="00E07AE1"/>
    <w:rsid w:val="00E217A0"/>
    <w:rsid w:val="00ED453C"/>
    <w:rsid w:val="00F6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78F7"/>
  <w15:chartTrackingRefBased/>
  <w15:docId w15:val="{588DA114-28BC-4947-A059-52A7726C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0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F7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759B"/>
  </w:style>
  <w:style w:type="paragraph" w:styleId="a7">
    <w:name w:val="footer"/>
    <w:basedOn w:val="a"/>
    <w:link w:val="a8"/>
    <w:uiPriority w:val="99"/>
    <w:unhideWhenUsed/>
    <w:rsid w:val="004F7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D906D-2707-4275-A5DC-015A2D30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21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16</cp:revision>
  <dcterms:created xsi:type="dcterms:W3CDTF">2023-01-24T08:46:00Z</dcterms:created>
  <dcterms:modified xsi:type="dcterms:W3CDTF">2023-02-07T06:55:00Z</dcterms:modified>
</cp:coreProperties>
</file>