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3ED8" w:rsidRPr="00740AD3" w:rsidRDefault="003E3ED8" w:rsidP="003E3ED8">
      <w:pPr>
        <w:ind w:right="-20"/>
        <w:jc w:val="center"/>
        <w:rPr>
          <w:rFonts w:ascii="楷体_GB2312" w:eastAsia="楷体_GB2312"/>
          <w:b/>
          <w:sz w:val="24"/>
        </w:rPr>
      </w:pPr>
      <w:r w:rsidRPr="00740AD3">
        <w:rPr>
          <w:rFonts w:hint="eastAsia"/>
          <w:b/>
          <w:sz w:val="36"/>
        </w:rPr>
        <w:t>第</w:t>
      </w:r>
      <w:r>
        <w:rPr>
          <w:rFonts w:hint="eastAsia"/>
          <w:b/>
          <w:sz w:val="36"/>
        </w:rPr>
        <w:t>七讲</w:t>
      </w:r>
      <w:r w:rsidRPr="00740AD3">
        <w:rPr>
          <w:rFonts w:hint="eastAsia"/>
          <w:b/>
          <w:sz w:val="36"/>
        </w:rPr>
        <w:t xml:space="preserve">  </w:t>
      </w:r>
      <w:proofErr w:type="gramStart"/>
      <w:r w:rsidRPr="00740AD3">
        <w:rPr>
          <w:rFonts w:hint="eastAsia"/>
          <w:b/>
          <w:sz w:val="36"/>
        </w:rPr>
        <w:t>泵与风机</w:t>
      </w:r>
      <w:proofErr w:type="gramEnd"/>
      <w:r w:rsidRPr="00740AD3">
        <w:rPr>
          <w:rFonts w:hint="eastAsia"/>
          <w:b/>
          <w:sz w:val="36"/>
        </w:rPr>
        <w:t>的运行</w:t>
      </w:r>
    </w:p>
    <w:p w:rsidR="003E3ED8" w:rsidRPr="00740AD3" w:rsidRDefault="003E3ED8" w:rsidP="003E3ED8">
      <w:pPr>
        <w:jc w:val="center"/>
        <w:rPr>
          <w:rFonts w:ascii="楷体_GB2312" w:eastAsia="楷体_GB2312"/>
          <w:b/>
          <w:sz w:val="24"/>
        </w:rPr>
      </w:pPr>
      <w:r>
        <w:rPr>
          <w:rFonts w:hint="eastAsia"/>
          <w:b/>
          <w:sz w:val="30"/>
        </w:rPr>
        <w:t>第二节</w:t>
      </w:r>
      <w:r>
        <w:rPr>
          <w:rFonts w:hint="eastAsia"/>
          <w:b/>
          <w:sz w:val="30"/>
        </w:rPr>
        <w:t xml:space="preserve">  </w:t>
      </w:r>
      <w:proofErr w:type="gramStart"/>
      <w:r w:rsidRPr="00740AD3">
        <w:rPr>
          <w:rFonts w:hint="eastAsia"/>
          <w:b/>
          <w:sz w:val="30"/>
        </w:rPr>
        <w:t>泵与风机</w:t>
      </w:r>
      <w:proofErr w:type="gramEnd"/>
      <w:r w:rsidRPr="00740AD3">
        <w:rPr>
          <w:rFonts w:hint="eastAsia"/>
          <w:b/>
          <w:sz w:val="30"/>
        </w:rPr>
        <w:t>运行工况的调节</w:t>
      </w:r>
    </w:p>
    <w:p w:rsidR="003E3ED8" w:rsidRPr="00740AD3" w:rsidRDefault="003E3ED8" w:rsidP="003E3ED8">
      <w:pPr>
        <w:rPr>
          <w:b/>
          <w:sz w:val="24"/>
        </w:rPr>
      </w:pPr>
      <w:r w:rsidRPr="00740AD3">
        <w:rPr>
          <w:rFonts w:hint="eastAsia"/>
          <w:b/>
          <w:sz w:val="24"/>
        </w:rPr>
        <w:t>一、概述</w:t>
      </w:r>
    </w:p>
    <w:p w:rsidR="003E3ED8" w:rsidRPr="00551900" w:rsidRDefault="003E3ED8" w:rsidP="003E3ED8">
      <w:pPr>
        <w:spacing w:line="360" w:lineRule="auto"/>
        <w:ind w:firstLineChars="200" w:firstLine="482"/>
        <w:rPr>
          <w:rFonts w:eastAsia="楷体_GB2312"/>
          <w:b/>
          <w:color w:val="000000"/>
          <w:sz w:val="24"/>
        </w:rPr>
      </w:pPr>
      <w:r w:rsidRPr="00551900">
        <w:rPr>
          <w:rFonts w:eastAsia="楷体_GB2312" w:hint="eastAsia"/>
          <w:b/>
          <w:color w:val="000000"/>
          <w:sz w:val="24"/>
        </w:rPr>
        <w:t>生产过程所需要的流体流量总是经常变化的，因此，</w:t>
      </w:r>
      <w:proofErr w:type="gramStart"/>
      <w:r w:rsidRPr="00551900">
        <w:rPr>
          <w:rFonts w:eastAsia="楷体_GB2312" w:hint="eastAsia"/>
          <w:b/>
          <w:color w:val="000000"/>
          <w:sz w:val="24"/>
        </w:rPr>
        <w:t>泵与风机</w:t>
      </w:r>
      <w:proofErr w:type="gramEnd"/>
      <w:r w:rsidRPr="00551900">
        <w:rPr>
          <w:rFonts w:eastAsia="楷体_GB2312" w:hint="eastAsia"/>
          <w:b/>
          <w:color w:val="000000"/>
          <w:sz w:val="24"/>
        </w:rPr>
        <w:t>的工作点应该根据生产过程的要求作适当的变动，这</w:t>
      </w:r>
      <w:proofErr w:type="gramStart"/>
      <w:r w:rsidRPr="00551900">
        <w:rPr>
          <w:rFonts w:eastAsia="楷体_GB2312" w:hint="eastAsia"/>
          <w:b/>
          <w:color w:val="000000"/>
          <w:sz w:val="24"/>
        </w:rPr>
        <w:t>就是泵与风机</w:t>
      </w:r>
      <w:proofErr w:type="gramEnd"/>
      <w:r w:rsidRPr="00551900">
        <w:rPr>
          <w:rFonts w:eastAsia="楷体_GB2312" w:hint="eastAsia"/>
          <w:b/>
          <w:color w:val="000000"/>
          <w:sz w:val="24"/>
        </w:rPr>
        <w:t>运行工况的调节。</w:t>
      </w:r>
    </w:p>
    <w:p w:rsidR="003E3ED8" w:rsidRDefault="003E3ED8" w:rsidP="003E3ED8">
      <w:pPr>
        <w:pStyle w:val="a3"/>
        <w:spacing w:line="360" w:lineRule="auto"/>
        <w:ind w:firstLine="482"/>
        <w:rPr>
          <w:rFonts w:ascii="楷体_GB2312" w:eastAsia="楷体_GB2312"/>
          <w:b/>
        </w:rPr>
      </w:pPr>
      <w:r w:rsidRPr="00740AD3">
        <w:rPr>
          <w:rFonts w:ascii="楷体_GB2312" w:eastAsia="楷体_GB2312" w:hint="eastAsia"/>
          <w:b/>
        </w:rPr>
        <w:t>简言之，</w:t>
      </w:r>
      <w:proofErr w:type="gramStart"/>
      <w:r w:rsidRPr="00856B77">
        <w:rPr>
          <w:rFonts w:ascii="楷体_GB2312" w:eastAsia="楷体_GB2312" w:hint="eastAsia"/>
          <w:b/>
        </w:rPr>
        <w:t>泵与风机</w:t>
      </w:r>
      <w:proofErr w:type="gramEnd"/>
      <w:r w:rsidRPr="00856B77">
        <w:rPr>
          <w:rFonts w:ascii="楷体_GB2312" w:eastAsia="楷体_GB2312" w:hint="eastAsia"/>
          <w:b/>
        </w:rPr>
        <w:t>运行工况的调节就是</w:t>
      </w:r>
      <w:proofErr w:type="gramStart"/>
      <w:r w:rsidRPr="00856B77">
        <w:rPr>
          <w:rFonts w:ascii="楷体_GB2312" w:eastAsia="楷体_GB2312" w:hint="eastAsia"/>
          <w:b/>
        </w:rPr>
        <w:t>改变泵与风机</w:t>
      </w:r>
      <w:proofErr w:type="gramEnd"/>
      <w:r w:rsidRPr="00856B77">
        <w:rPr>
          <w:rFonts w:ascii="楷体_GB2312" w:eastAsia="楷体_GB2312" w:hint="eastAsia"/>
          <w:b/>
        </w:rPr>
        <w:t>的工作点，</w:t>
      </w:r>
      <w:proofErr w:type="gramStart"/>
      <w:r w:rsidRPr="00856B77">
        <w:rPr>
          <w:rFonts w:ascii="楷体_GB2312" w:eastAsia="楷体_GB2312" w:hint="eastAsia"/>
          <w:b/>
        </w:rPr>
        <w:t>而</w:t>
      </w:r>
      <w:r w:rsidRPr="00FC7B3F">
        <w:rPr>
          <w:rFonts w:ascii="黑体" w:eastAsia="黑体" w:hint="eastAsia"/>
          <w:b/>
          <w:u w:val="single"/>
        </w:rPr>
        <w:t>泵与风机</w:t>
      </w:r>
      <w:proofErr w:type="gramEnd"/>
      <w:r w:rsidRPr="00FC7B3F">
        <w:rPr>
          <w:rFonts w:ascii="黑体" w:eastAsia="黑体" w:hint="eastAsia"/>
          <w:b/>
          <w:u w:val="single"/>
        </w:rPr>
        <w:t>的工作点是泵与风机能头性能曲线与管路特性曲线的交点</w:t>
      </w:r>
      <w:r w:rsidRPr="00856B77">
        <w:rPr>
          <w:rFonts w:ascii="楷体_GB2312" w:eastAsia="楷体_GB2312" w:hint="eastAsia"/>
          <w:b/>
        </w:rPr>
        <w:t>，所以，</w:t>
      </w:r>
      <w:proofErr w:type="gramStart"/>
      <w:r w:rsidRPr="00856B77">
        <w:rPr>
          <w:rFonts w:ascii="楷体_GB2312" w:eastAsia="楷体_GB2312" w:hint="eastAsia"/>
          <w:b/>
        </w:rPr>
        <w:t>泵与风机</w:t>
      </w:r>
      <w:proofErr w:type="gramEnd"/>
      <w:r w:rsidRPr="00856B77">
        <w:rPr>
          <w:rFonts w:ascii="楷体_GB2312" w:eastAsia="楷体_GB2312" w:hint="eastAsia"/>
          <w:b/>
        </w:rPr>
        <w:t>的基本调节原理有三种：</w:t>
      </w:r>
      <w:r w:rsidRPr="00856B77">
        <w:rPr>
          <w:rFonts w:ascii="楷体_GB2312" w:eastAsia="楷体_GB2312" w:hint="eastAsia"/>
          <w:b/>
          <w:color w:val="FF0000"/>
        </w:rPr>
        <w:t>①只</w:t>
      </w:r>
      <w:proofErr w:type="gramStart"/>
      <w:r w:rsidRPr="00856B77">
        <w:rPr>
          <w:rFonts w:ascii="楷体_GB2312" w:eastAsia="楷体_GB2312" w:hint="eastAsia"/>
          <w:b/>
          <w:color w:val="FF0000"/>
        </w:rPr>
        <w:t>改变泵与风机</w:t>
      </w:r>
      <w:proofErr w:type="gramEnd"/>
      <w:r w:rsidRPr="00856B77">
        <w:rPr>
          <w:rFonts w:ascii="楷体_GB2312" w:eastAsia="楷体_GB2312" w:hint="eastAsia"/>
          <w:b/>
          <w:color w:val="FF0000"/>
        </w:rPr>
        <w:t>本身的能头性能曲线；②只</w:t>
      </w:r>
      <w:proofErr w:type="gramStart"/>
      <w:r w:rsidRPr="00856B77">
        <w:rPr>
          <w:rFonts w:ascii="楷体_GB2312" w:eastAsia="楷体_GB2312" w:hint="eastAsia"/>
          <w:b/>
          <w:color w:val="FF0000"/>
        </w:rPr>
        <w:t>改变泵与风机</w:t>
      </w:r>
      <w:proofErr w:type="gramEnd"/>
      <w:r w:rsidRPr="00856B77">
        <w:rPr>
          <w:rFonts w:ascii="楷体_GB2312" w:eastAsia="楷体_GB2312" w:hint="eastAsia"/>
          <w:b/>
          <w:color w:val="FF0000"/>
        </w:rPr>
        <w:t>所工作的管路特性曲线；③同时改变上述两条曲线。</w:t>
      </w:r>
    </w:p>
    <w:p w:rsidR="003E3ED8" w:rsidRDefault="003E3ED8" w:rsidP="003E3ED8">
      <w:pPr>
        <w:pStyle w:val="a3"/>
        <w:spacing w:line="360" w:lineRule="auto"/>
        <w:ind w:firstLine="482"/>
        <w:rPr>
          <w:rFonts w:ascii="楷体_GB2312" w:eastAsia="楷体_GB2312"/>
          <w:b/>
        </w:rPr>
      </w:pPr>
      <w:r w:rsidRPr="00856B77">
        <w:rPr>
          <w:rFonts w:ascii="楷体_GB2312" w:eastAsia="楷体_GB2312" w:hint="eastAsia"/>
          <w:b/>
        </w:rPr>
        <w:t>改变管路特性曲线的调节方法有纯节流调节、旁路调节；</w:t>
      </w:r>
    </w:p>
    <w:p w:rsidR="003E3ED8" w:rsidRDefault="003E3ED8" w:rsidP="003E3ED8">
      <w:pPr>
        <w:pStyle w:val="a3"/>
        <w:spacing w:line="360" w:lineRule="auto"/>
        <w:ind w:firstLine="482"/>
        <w:rPr>
          <w:rFonts w:ascii="楷体_GB2312" w:eastAsia="楷体_GB2312"/>
          <w:b/>
        </w:rPr>
      </w:pPr>
      <w:proofErr w:type="gramStart"/>
      <w:r w:rsidRPr="00856B77">
        <w:rPr>
          <w:rFonts w:ascii="楷体_GB2312" w:eastAsia="楷体_GB2312" w:hint="eastAsia"/>
          <w:b/>
        </w:rPr>
        <w:t>改变泵与风机</w:t>
      </w:r>
      <w:proofErr w:type="gramEnd"/>
      <w:r w:rsidRPr="00856B77">
        <w:rPr>
          <w:rFonts w:ascii="楷体_GB2312" w:eastAsia="楷体_GB2312" w:hint="eastAsia"/>
          <w:b/>
        </w:rPr>
        <w:t>性能曲线的调节方法有变速调节、入口导流器调节、汽蚀调节</w:t>
      </w:r>
      <w:r>
        <w:rPr>
          <w:rFonts w:ascii="楷体_GB2312" w:eastAsia="楷体_GB2312" w:hint="eastAsia"/>
          <w:b/>
        </w:rPr>
        <w:t>、</w:t>
      </w:r>
      <w:r w:rsidRPr="00856B77">
        <w:rPr>
          <w:rFonts w:ascii="楷体_GB2312" w:eastAsia="楷体_GB2312" w:hint="eastAsia"/>
          <w:b/>
        </w:rPr>
        <w:t>轴流通风机静叶调节、</w:t>
      </w:r>
      <w:proofErr w:type="gramStart"/>
      <w:r w:rsidRPr="00856B77">
        <w:rPr>
          <w:rFonts w:ascii="楷体_GB2312" w:eastAsia="楷体_GB2312" w:hint="eastAsia"/>
          <w:b/>
        </w:rPr>
        <w:t>轴流通风机动叶调节</w:t>
      </w:r>
      <w:proofErr w:type="gramEnd"/>
      <w:r w:rsidRPr="00856B77">
        <w:rPr>
          <w:rFonts w:ascii="楷体_GB2312" w:eastAsia="楷体_GB2312" w:hint="eastAsia"/>
          <w:b/>
        </w:rPr>
        <w:t>；</w:t>
      </w:r>
    </w:p>
    <w:p w:rsidR="003E3ED8" w:rsidRPr="00856B77" w:rsidRDefault="003E3ED8" w:rsidP="003E3ED8">
      <w:pPr>
        <w:pStyle w:val="a3"/>
        <w:spacing w:line="360" w:lineRule="auto"/>
        <w:ind w:firstLine="482"/>
        <w:rPr>
          <w:rFonts w:ascii="楷体_GB2312" w:eastAsia="楷体_GB2312"/>
          <w:b/>
        </w:rPr>
      </w:pPr>
      <w:r w:rsidRPr="00856B77">
        <w:rPr>
          <w:rFonts w:ascii="楷体_GB2312" w:eastAsia="楷体_GB2312" w:hint="eastAsia"/>
          <w:b/>
        </w:rPr>
        <w:t>同时改变上述两条曲线的调节方法有进口</w:t>
      </w:r>
      <w:proofErr w:type="gramStart"/>
      <w:r w:rsidRPr="00856B77">
        <w:rPr>
          <w:rFonts w:ascii="楷体_GB2312" w:eastAsia="楷体_GB2312" w:hint="eastAsia"/>
          <w:b/>
        </w:rPr>
        <w:t>带预旋</w:t>
      </w:r>
      <w:proofErr w:type="gramEnd"/>
      <w:r>
        <w:rPr>
          <w:rFonts w:ascii="楷体_GB2312" w:eastAsia="楷体_GB2312" w:hint="eastAsia"/>
          <w:b/>
        </w:rPr>
        <w:t>的</w:t>
      </w:r>
      <w:r w:rsidRPr="00856B77">
        <w:rPr>
          <w:rFonts w:ascii="楷体_GB2312" w:eastAsia="楷体_GB2312" w:hint="eastAsia"/>
          <w:b/>
        </w:rPr>
        <w:t>节流调节。</w:t>
      </w:r>
    </w:p>
    <w:p w:rsidR="003E3ED8" w:rsidRPr="00740AD3" w:rsidRDefault="003E3ED8" w:rsidP="003E3ED8">
      <w:pPr>
        <w:rPr>
          <w:b/>
          <w:sz w:val="24"/>
        </w:rPr>
      </w:pPr>
      <w:r w:rsidRPr="00740AD3">
        <w:rPr>
          <w:rFonts w:hint="eastAsia"/>
          <w:b/>
          <w:sz w:val="24"/>
        </w:rPr>
        <w:t>二、</w:t>
      </w:r>
      <w:r>
        <w:rPr>
          <w:rFonts w:hint="eastAsia"/>
          <w:b/>
          <w:sz w:val="24"/>
        </w:rPr>
        <w:t>纯</w:t>
      </w:r>
      <w:r w:rsidRPr="00740AD3">
        <w:rPr>
          <w:rFonts w:hint="eastAsia"/>
          <w:b/>
          <w:sz w:val="24"/>
        </w:rPr>
        <w:t>节流调节</w:t>
      </w:r>
    </w:p>
    <w:p w:rsidR="003E3ED8" w:rsidRDefault="003E3ED8" w:rsidP="003E3ED8">
      <w:pPr>
        <w:spacing w:line="360" w:lineRule="auto"/>
        <w:ind w:firstLineChars="200" w:firstLine="482"/>
        <w:rPr>
          <w:rFonts w:ascii="楷体_GB2312" w:eastAsia="楷体_GB2312"/>
          <w:b/>
          <w:sz w:val="24"/>
        </w:rPr>
      </w:pPr>
      <w:r>
        <w:rPr>
          <w:rFonts w:ascii="楷体_GB2312" w:eastAsia="楷体_GB2312" w:hint="eastAsia"/>
          <w:b/>
          <w:sz w:val="24"/>
        </w:rPr>
        <w:t>纯节流调节分为：出口节流调节、进口</w:t>
      </w:r>
      <w:proofErr w:type="gramStart"/>
      <w:r>
        <w:rPr>
          <w:rFonts w:ascii="楷体_GB2312" w:eastAsia="楷体_GB2312" w:hint="eastAsia"/>
          <w:b/>
          <w:sz w:val="24"/>
        </w:rPr>
        <w:t>不带预旋的</w:t>
      </w:r>
      <w:proofErr w:type="gramEnd"/>
      <w:r>
        <w:rPr>
          <w:rFonts w:ascii="楷体_GB2312" w:eastAsia="楷体_GB2312" w:hint="eastAsia"/>
          <w:b/>
          <w:sz w:val="24"/>
        </w:rPr>
        <w:t>风门节流调节。</w:t>
      </w:r>
    </w:p>
    <w:p w:rsidR="003E3ED8" w:rsidRDefault="003E3ED8" w:rsidP="003E3ED8">
      <w:pPr>
        <w:spacing w:line="360" w:lineRule="auto"/>
        <w:ind w:firstLineChars="200" w:firstLine="482"/>
        <w:rPr>
          <w:rFonts w:ascii="楷体_GB2312" w:eastAsia="楷体_GB2312"/>
          <w:b/>
          <w:sz w:val="24"/>
        </w:rPr>
      </w:pPr>
      <w:r>
        <w:rPr>
          <w:rFonts w:ascii="楷体_GB2312" w:eastAsia="楷体_GB2312" w:hint="eastAsia"/>
          <w:b/>
          <w:sz w:val="24"/>
        </w:rPr>
        <w:t>出口节流调节是</w:t>
      </w:r>
      <w:r w:rsidRPr="00740AD3">
        <w:rPr>
          <w:rFonts w:ascii="楷体_GB2312" w:eastAsia="楷体_GB2312" w:hint="eastAsia"/>
          <w:b/>
          <w:sz w:val="24"/>
        </w:rPr>
        <w:t>将用于调节的阀门或风门装在泵或风机出口管路上的调节方</w:t>
      </w:r>
      <w:r>
        <w:rPr>
          <w:rFonts w:ascii="楷体_GB2312" w:eastAsia="楷体_GB2312" w:hint="eastAsia"/>
          <w:b/>
          <w:sz w:val="24"/>
        </w:rPr>
        <w:t>式；进口</w:t>
      </w:r>
      <w:proofErr w:type="gramStart"/>
      <w:r>
        <w:rPr>
          <w:rFonts w:ascii="楷体_GB2312" w:eastAsia="楷体_GB2312" w:hint="eastAsia"/>
          <w:b/>
          <w:sz w:val="24"/>
        </w:rPr>
        <w:t>不带预旋的</w:t>
      </w:r>
      <w:proofErr w:type="gramEnd"/>
      <w:r>
        <w:rPr>
          <w:rFonts w:ascii="楷体_GB2312" w:eastAsia="楷体_GB2312" w:hint="eastAsia"/>
          <w:b/>
          <w:sz w:val="24"/>
        </w:rPr>
        <w:t>风门节流调节是</w:t>
      </w:r>
      <w:r w:rsidRPr="00740AD3">
        <w:rPr>
          <w:rFonts w:ascii="楷体_GB2312" w:eastAsia="楷体_GB2312" w:hint="eastAsia"/>
          <w:b/>
          <w:sz w:val="24"/>
        </w:rPr>
        <w:t>将用于调节的风门装在风机</w:t>
      </w:r>
      <w:r>
        <w:rPr>
          <w:rFonts w:ascii="楷体_GB2312" w:eastAsia="楷体_GB2312" w:hint="eastAsia"/>
          <w:b/>
          <w:sz w:val="24"/>
        </w:rPr>
        <w:t>进口</w:t>
      </w:r>
      <w:r w:rsidRPr="00740AD3">
        <w:rPr>
          <w:rFonts w:ascii="楷体_GB2312" w:eastAsia="楷体_GB2312" w:hint="eastAsia"/>
          <w:b/>
          <w:sz w:val="24"/>
        </w:rPr>
        <w:t>管路上的调节方</w:t>
      </w:r>
      <w:r>
        <w:rPr>
          <w:rFonts w:ascii="楷体_GB2312" w:eastAsia="楷体_GB2312" w:hint="eastAsia"/>
          <w:b/>
          <w:sz w:val="24"/>
        </w:rPr>
        <w:t>式（因汽蚀原因，</w:t>
      </w:r>
      <w:proofErr w:type="gramStart"/>
      <w:r>
        <w:rPr>
          <w:rFonts w:ascii="楷体_GB2312" w:eastAsia="楷体_GB2312" w:hint="eastAsia"/>
          <w:b/>
          <w:sz w:val="24"/>
        </w:rPr>
        <w:t>泵不采用</w:t>
      </w:r>
      <w:proofErr w:type="gramEnd"/>
      <w:r>
        <w:rPr>
          <w:rFonts w:ascii="楷体_GB2312" w:eastAsia="楷体_GB2312" w:hint="eastAsia"/>
          <w:b/>
          <w:sz w:val="24"/>
        </w:rPr>
        <w:t>这种方式）。两种调节方式的调节原理基本相同，下面只以出口节流调节来说明。</w:t>
      </w:r>
    </w:p>
    <w:p w:rsidR="003E3ED8"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当改变</w:t>
      </w:r>
      <w:r>
        <w:rPr>
          <w:rFonts w:ascii="楷体_GB2312" w:eastAsia="楷体_GB2312" w:hint="eastAsia"/>
          <w:b/>
          <w:sz w:val="24"/>
        </w:rPr>
        <w:t>出口管路上的</w:t>
      </w:r>
      <w:r w:rsidRPr="00740AD3">
        <w:rPr>
          <w:rFonts w:ascii="楷体_GB2312" w:eastAsia="楷体_GB2312" w:hint="eastAsia"/>
          <w:b/>
          <w:sz w:val="24"/>
        </w:rPr>
        <w:t>阀门或风门开度时，其局部阻力系数</w:t>
      </w:r>
      <w:r w:rsidRPr="00740AD3">
        <w:rPr>
          <w:rFonts w:ascii="楷体_GB2312" w:eastAsia="楷体_GB2312"/>
          <w:b/>
          <w:position w:val="-10"/>
          <w:sz w:val="24"/>
        </w:rPr>
        <w:object w:dxaOrig="2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16.45pt" o:ole="" fillcolor="window">
            <v:imagedata r:id="rId7" o:title=""/>
          </v:shape>
          <o:OLEObject Type="Embed" ProgID="Equation.3" ShapeID="_x0000_i1025" DrawAspect="Content" ObjectID="_1640371048" r:id="rId8"/>
        </w:object>
      </w:r>
      <w:r w:rsidRPr="00740AD3">
        <w:rPr>
          <w:rFonts w:ascii="楷体_GB2312" w:eastAsia="楷体_GB2312" w:hint="eastAsia"/>
          <w:b/>
          <w:sz w:val="24"/>
        </w:rPr>
        <w:t>发生变化，改变了管路特性常数</w:t>
      </w:r>
      <w:r w:rsidRPr="00740AD3">
        <w:rPr>
          <w:rFonts w:ascii="楷体_GB2312" w:eastAsia="楷体_GB2312"/>
          <w:b/>
          <w:position w:val="-10"/>
          <w:sz w:val="24"/>
        </w:rPr>
        <w:object w:dxaOrig="220" w:dyaOrig="260">
          <v:shape id="_x0000_i1026" type="#_x0000_t75" style="width:11pt;height:13.4pt" o:ole="" fillcolor="window">
            <v:imagedata r:id="rId9" o:title=""/>
          </v:shape>
          <o:OLEObject Type="Embed" ProgID="Equation.3" ShapeID="_x0000_i1026" DrawAspect="Content" ObjectID="_1640371049" r:id="rId10"/>
        </w:object>
      </w:r>
      <w:r w:rsidRPr="00740AD3">
        <w:rPr>
          <w:rFonts w:ascii="楷体_GB2312" w:eastAsia="楷体_GB2312" w:hint="eastAsia"/>
          <w:b/>
          <w:sz w:val="24"/>
        </w:rPr>
        <w:t>，进而改变了管路特性曲线，使泵或风机的工作点发生变化。</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由于这种调节方式</w:t>
      </w:r>
      <w:r w:rsidRPr="00460E62">
        <w:rPr>
          <w:rFonts w:ascii="楷体_GB2312" w:eastAsia="楷体_GB2312" w:hint="eastAsia"/>
          <w:b/>
          <w:sz w:val="24"/>
        </w:rPr>
        <w:t>具有设备简单、投资少、操作方便可靠等优点</w:t>
      </w:r>
      <w:r w:rsidRPr="00740AD3">
        <w:rPr>
          <w:rFonts w:ascii="楷体_GB2312" w:eastAsia="楷体_GB2312" w:hint="eastAsia"/>
          <w:b/>
          <w:sz w:val="24"/>
        </w:rPr>
        <w:t>，因此在中、小型离心泵中广泛采用</w:t>
      </w:r>
      <w:r>
        <w:rPr>
          <w:rFonts w:ascii="楷体_GB2312" w:eastAsia="楷体_GB2312" w:hint="eastAsia"/>
          <w:b/>
          <w:sz w:val="24"/>
        </w:rPr>
        <w:t>，但经济性较差或很差，目前</w:t>
      </w:r>
      <w:proofErr w:type="gramStart"/>
      <w:r>
        <w:rPr>
          <w:rFonts w:ascii="楷体_GB2312" w:eastAsia="楷体_GB2312" w:hint="eastAsia"/>
          <w:b/>
          <w:sz w:val="24"/>
        </w:rPr>
        <w:t>多逐步</w:t>
      </w:r>
      <w:proofErr w:type="gramEnd"/>
      <w:r>
        <w:rPr>
          <w:rFonts w:ascii="楷体_GB2312" w:eastAsia="楷体_GB2312" w:hint="eastAsia"/>
          <w:b/>
          <w:sz w:val="24"/>
        </w:rPr>
        <w:t>进行改进</w:t>
      </w:r>
      <w:r w:rsidRPr="00740AD3">
        <w:rPr>
          <w:rFonts w:ascii="楷体_GB2312" w:eastAsia="楷体_GB2312" w:hint="eastAsia"/>
          <w:b/>
          <w:sz w:val="24"/>
        </w:rPr>
        <w:t>。</w:t>
      </w:r>
    </w:p>
    <w:p w:rsidR="003E3ED8" w:rsidRPr="00740AD3" w:rsidRDefault="003E3ED8" w:rsidP="003E3ED8">
      <w:pPr>
        <w:spacing w:line="360" w:lineRule="auto"/>
        <w:ind w:firstLineChars="200" w:firstLine="482"/>
        <w:rPr>
          <w:rFonts w:ascii="楷体_GB2312" w:eastAsia="楷体_GB2312"/>
          <w:b/>
          <w:color w:val="FF0000"/>
          <w:sz w:val="24"/>
        </w:rPr>
      </w:pPr>
      <w:r w:rsidRPr="00740AD3">
        <w:rPr>
          <w:rFonts w:ascii="楷体_GB2312" w:eastAsia="楷体_GB2312" w:hint="eastAsia"/>
          <w:b/>
          <w:color w:val="FF0000"/>
          <w:sz w:val="24"/>
        </w:rPr>
        <w:t>配图说明其调节原理。引入节流损失（由于管路中的阀门、风门没有开足，而在其中产生的能头损失）、节流损失的功率。</w:t>
      </w:r>
    </w:p>
    <w:p w:rsidR="003E3ED8" w:rsidRPr="002465EF" w:rsidRDefault="003E3ED8" w:rsidP="003E3ED8">
      <w:pPr>
        <w:spacing w:line="360" w:lineRule="auto"/>
        <w:ind w:firstLineChars="200" w:firstLine="482"/>
        <w:rPr>
          <w:rFonts w:eastAsia="楷体_GB2312"/>
          <w:b/>
          <w:color w:val="000000"/>
          <w:sz w:val="24"/>
        </w:rPr>
      </w:pPr>
      <w:r w:rsidRPr="002465EF">
        <w:rPr>
          <w:rFonts w:eastAsia="楷体_GB2312"/>
          <w:b/>
          <w:color w:val="000000"/>
          <w:sz w:val="24"/>
        </w:rPr>
        <w:t>出口节流调节的原理图如</w:t>
      </w:r>
      <w:r w:rsidRPr="002465EF">
        <w:rPr>
          <w:rFonts w:eastAsia="楷体_GB2312"/>
          <w:b/>
          <w:sz w:val="24"/>
        </w:rPr>
        <w:t>下图</w:t>
      </w:r>
      <w:r w:rsidRPr="002465EF">
        <w:rPr>
          <w:rFonts w:eastAsia="楷体_GB2312"/>
          <w:b/>
          <w:color w:val="000000"/>
          <w:sz w:val="24"/>
        </w:rPr>
        <w:t>所示。</w:t>
      </w:r>
      <w:r>
        <w:rPr>
          <w:rFonts w:eastAsia="楷体_GB2312" w:hint="eastAsia"/>
          <w:b/>
          <w:color w:val="000000"/>
          <w:sz w:val="24"/>
        </w:rPr>
        <w:t>泵的能头曲线为</w:t>
      </w:r>
      <w:r w:rsidRPr="002465EF">
        <w:rPr>
          <w:rFonts w:eastAsia="楷体_GB2312"/>
          <w:b/>
          <w:color w:val="000000"/>
          <w:position w:val="-12"/>
          <w:sz w:val="24"/>
        </w:rPr>
        <w:object w:dxaOrig="700" w:dyaOrig="360">
          <v:shape id="_x0000_i1027" type="#_x0000_t75" style="width:45.75pt;height:23.2pt" o:ole="">
            <v:imagedata r:id="rId11" o:title=""/>
          </v:shape>
          <o:OLEObject Type="Embed" ProgID="Equation.3" ShapeID="_x0000_i1027" DrawAspect="Content" ObjectID="_1640371050" r:id="rId12"/>
        </w:object>
      </w:r>
      <w:r>
        <w:rPr>
          <w:rFonts w:eastAsia="楷体_GB2312" w:hint="eastAsia"/>
          <w:b/>
          <w:color w:val="000000"/>
          <w:sz w:val="24"/>
        </w:rPr>
        <w:t>，</w:t>
      </w:r>
      <w:r w:rsidRPr="002465EF">
        <w:rPr>
          <w:rFonts w:eastAsia="楷体_GB2312"/>
          <w:b/>
          <w:color w:val="000000"/>
          <w:sz w:val="24"/>
        </w:rPr>
        <w:t>图中</w:t>
      </w:r>
      <w:r w:rsidRPr="002465EF">
        <w:rPr>
          <w:rFonts w:eastAsia="楷体_GB2312"/>
          <w:b/>
          <w:color w:val="000000"/>
          <w:position w:val="-12"/>
          <w:sz w:val="24"/>
        </w:rPr>
        <w:object w:dxaOrig="420" w:dyaOrig="360">
          <v:shape id="_x0000_i1028" type="#_x0000_t75" style="width:26.25pt;height:22.6pt" o:ole="" fillcolor="window">
            <v:imagedata r:id="rId13" o:title=""/>
          </v:shape>
          <o:OLEObject Type="Embed" ProgID="Equation.3" ShapeID="_x0000_i1028" DrawAspect="Content" ObjectID="_1640371051" r:id="rId14"/>
        </w:object>
      </w:r>
      <w:r w:rsidRPr="002465EF">
        <w:rPr>
          <w:rFonts w:eastAsia="楷体_GB2312"/>
          <w:b/>
          <w:color w:val="000000"/>
          <w:sz w:val="24"/>
        </w:rPr>
        <w:t>为出口调节阀全开时的管路特性曲线，此时工作点为</w:t>
      </w:r>
      <w:r w:rsidRPr="002465EF">
        <w:rPr>
          <w:rFonts w:eastAsia="楷体_GB2312"/>
          <w:b/>
          <w:color w:val="000000"/>
          <w:sz w:val="24"/>
        </w:rPr>
        <w:t>M</w:t>
      </w:r>
      <w:r w:rsidRPr="002465EF">
        <w:rPr>
          <w:rFonts w:eastAsia="楷体_GB2312"/>
          <w:b/>
          <w:color w:val="000000"/>
          <w:sz w:val="24"/>
        </w:rPr>
        <w:t>，如果其它条件不变，系统的最大流量就是</w:t>
      </w:r>
      <w:r w:rsidRPr="002465EF">
        <w:rPr>
          <w:rFonts w:eastAsia="楷体_GB2312"/>
          <w:b/>
          <w:color w:val="000000"/>
          <w:position w:val="-12"/>
          <w:sz w:val="24"/>
        </w:rPr>
        <w:object w:dxaOrig="520" w:dyaOrig="360">
          <v:shape id="_x0000_i1029" type="#_x0000_t75" style="width:40.9pt;height:27.45pt" o:ole="" fillcolor="window">
            <v:imagedata r:id="rId15" o:title=""/>
          </v:shape>
          <o:OLEObject Type="Embed" ProgID="Equation.3" ShapeID="_x0000_i1029" DrawAspect="Content" ObjectID="_1640371052" r:id="rId16"/>
        </w:object>
      </w:r>
      <w:r w:rsidRPr="002465EF">
        <w:rPr>
          <w:rFonts w:eastAsia="楷体_GB2312"/>
          <w:b/>
          <w:color w:val="000000"/>
          <w:sz w:val="24"/>
        </w:rPr>
        <w:t>，对于工程上多数输送系统，</w:t>
      </w:r>
      <w:r w:rsidRPr="002465EF">
        <w:rPr>
          <w:rFonts w:eastAsia="楷体_GB2312"/>
          <w:b/>
          <w:color w:val="000000"/>
          <w:position w:val="-12"/>
          <w:sz w:val="24"/>
        </w:rPr>
        <w:object w:dxaOrig="520" w:dyaOrig="360">
          <v:shape id="_x0000_i1030" type="#_x0000_t75" style="width:36.6pt;height:25pt" o:ole="" fillcolor="window">
            <v:imagedata r:id="rId17" o:title=""/>
          </v:shape>
          <o:OLEObject Type="Embed" ProgID="Equation.3" ShapeID="_x0000_i1030" DrawAspect="Content" ObjectID="_1640371053" r:id="rId18"/>
        </w:object>
      </w:r>
      <w:r w:rsidRPr="002465EF">
        <w:rPr>
          <w:rFonts w:eastAsia="楷体_GB2312"/>
          <w:b/>
          <w:color w:val="000000"/>
          <w:sz w:val="24"/>
        </w:rPr>
        <w:t>一般均高于正常</w:t>
      </w:r>
      <w:r w:rsidRPr="002465EF">
        <w:rPr>
          <w:rFonts w:eastAsia="楷体_GB2312"/>
          <w:b/>
          <w:color w:val="000000"/>
          <w:sz w:val="24"/>
        </w:rPr>
        <w:lastRenderedPageBreak/>
        <w:t>运行所需要的流量，也往往高于泵的设计流量</w:t>
      </w:r>
      <w:r w:rsidRPr="002465EF">
        <w:rPr>
          <w:rFonts w:eastAsia="楷体_GB2312"/>
          <w:b/>
          <w:color w:val="000000"/>
          <w:position w:val="-12"/>
          <w:sz w:val="24"/>
        </w:rPr>
        <w:object w:dxaOrig="320" w:dyaOrig="360">
          <v:shape id="_x0000_i1031" type="#_x0000_t75" style="width:23.8pt;height:27.45pt" o:ole="" fillcolor="window">
            <v:imagedata r:id="rId19" o:title=""/>
          </v:shape>
          <o:OLEObject Type="Embed" ProgID="Equation.3" ShapeID="_x0000_i1031" DrawAspect="Content" ObjectID="_1640371054" r:id="rId20"/>
        </w:object>
      </w:r>
      <w:r w:rsidRPr="002465EF">
        <w:rPr>
          <w:rFonts w:eastAsia="楷体_GB2312"/>
          <w:b/>
          <w:color w:val="000000"/>
          <w:sz w:val="24"/>
        </w:rPr>
        <w:t>。</w:t>
      </w:r>
    </w:p>
    <w:p w:rsidR="003E3ED8" w:rsidRDefault="003E3ED8" w:rsidP="003E3ED8">
      <w:pPr>
        <w:spacing w:line="360" w:lineRule="auto"/>
        <w:ind w:firstLineChars="200" w:firstLine="420"/>
        <w:jc w:val="center"/>
        <w:rPr>
          <w:color w:val="000000"/>
          <w:sz w:val="24"/>
        </w:rPr>
      </w:pPr>
      <w:r w:rsidRPr="002465EF">
        <w:rPr>
          <w:color w:val="000000"/>
        </w:rPr>
        <w:object w:dxaOrig="6997" w:dyaOrig="5412">
          <v:shape id="_x0000_i1032" type="#_x0000_t75" style="width:328.25pt;height:237.35pt" o:ole="">
            <v:imagedata r:id="rId21" o:title=""/>
          </v:shape>
          <o:OLEObject Type="Embed" ProgID="Visio.Drawing.11" ShapeID="_x0000_i1032" DrawAspect="Content" ObjectID="_1640371055" r:id="rId22"/>
        </w:object>
      </w:r>
    </w:p>
    <w:p w:rsidR="003E3ED8" w:rsidRDefault="003E3ED8" w:rsidP="003E3ED8">
      <w:pPr>
        <w:jc w:val="center"/>
        <w:rPr>
          <w:rFonts w:eastAsia="黑体"/>
          <w:b/>
          <w:bCs/>
          <w:color w:val="000000"/>
        </w:rPr>
      </w:pPr>
      <w:r>
        <w:rPr>
          <w:rFonts w:eastAsia="黑体" w:hint="eastAsia"/>
          <w:b/>
          <w:bCs/>
          <w:color w:val="000000"/>
        </w:rPr>
        <w:t>图</w:t>
      </w:r>
      <w:r>
        <w:rPr>
          <w:rFonts w:eastAsia="黑体" w:hint="eastAsia"/>
          <w:b/>
          <w:bCs/>
          <w:color w:val="000000"/>
        </w:rPr>
        <w:t>1</w:t>
      </w:r>
      <w:r>
        <w:rPr>
          <w:rFonts w:eastAsia="黑体" w:hint="eastAsia"/>
          <w:b/>
          <w:bCs/>
          <w:color w:val="000000"/>
        </w:rPr>
        <w:t>－</w:t>
      </w:r>
      <w:r>
        <w:rPr>
          <w:rFonts w:eastAsia="黑体" w:hint="eastAsia"/>
          <w:b/>
          <w:bCs/>
          <w:color w:val="000000"/>
        </w:rPr>
        <w:t xml:space="preserve">11  </w:t>
      </w:r>
      <w:r>
        <w:rPr>
          <w:rFonts w:eastAsia="黑体" w:hint="eastAsia"/>
          <w:b/>
          <w:bCs/>
          <w:color w:val="000000"/>
        </w:rPr>
        <w:t>离心泵出口节流调节的原理图</w:t>
      </w:r>
    </w:p>
    <w:p w:rsidR="003E3ED8" w:rsidRPr="00F5480D" w:rsidRDefault="003E3ED8" w:rsidP="003E3ED8">
      <w:pPr>
        <w:spacing w:line="360" w:lineRule="auto"/>
        <w:ind w:firstLineChars="200" w:firstLine="482"/>
        <w:rPr>
          <w:rFonts w:eastAsia="楷体_GB2312"/>
          <w:b/>
          <w:color w:val="000000"/>
          <w:sz w:val="24"/>
        </w:rPr>
      </w:pPr>
      <w:r w:rsidRPr="00F5480D">
        <w:rPr>
          <w:rFonts w:eastAsia="楷体_GB2312"/>
          <w:b/>
          <w:color w:val="000000"/>
          <w:sz w:val="24"/>
        </w:rPr>
        <w:t>当系统需要的流量为</w:t>
      </w:r>
      <w:r w:rsidRPr="00F5480D">
        <w:rPr>
          <w:rFonts w:eastAsia="楷体_GB2312"/>
          <w:b/>
          <w:color w:val="000000"/>
          <w:position w:val="-12"/>
          <w:sz w:val="24"/>
        </w:rPr>
        <w:object w:dxaOrig="340" w:dyaOrig="360">
          <v:shape id="_x0000_i1033" type="#_x0000_t75" style="width:17.1pt;height:18.3pt" o:ole="" fillcolor="window">
            <v:imagedata r:id="rId23" o:title=""/>
          </v:shape>
          <o:OLEObject Type="Embed" ProgID="Equation.3" ShapeID="_x0000_i1033" DrawAspect="Content" ObjectID="_1640371056" r:id="rId24"/>
        </w:object>
      </w:r>
      <w:r w:rsidRPr="00F5480D">
        <w:rPr>
          <w:rFonts w:eastAsia="楷体_GB2312"/>
          <w:b/>
          <w:color w:val="000000"/>
          <w:sz w:val="24"/>
        </w:rPr>
        <w:t>时，则需将出口调节阀关小到一定开度，使管路特性曲线如图中的</w:t>
      </w:r>
      <w:r w:rsidRPr="00F5480D">
        <w:rPr>
          <w:rFonts w:eastAsia="楷体_GB2312"/>
          <w:b/>
          <w:color w:val="000000"/>
          <w:position w:val="-12"/>
          <w:sz w:val="24"/>
        </w:rPr>
        <w:object w:dxaOrig="340" w:dyaOrig="360">
          <v:shape id="_x0000_i1034" type="#_x0000_t75" style="width:17.1pt;height:18.3pt" o:ole="" fillcolor="window">
            <v:imagedata r:id="rId25" o:title=""/>
          </v:shape>
          <o:OLEObject Type="Embed" ProgID="Equation.3" ShapeID="_x0000_i1034" DrawAspect="Content" ObjectID="_1640371057" r:id="rId26"/>
        </w:object>
      </w:r>
      <w:r w:rsidRPr="00F5480D">
        <w:rPr>
          <w:rFonts w:eastAsia="楷体_GB2312"/>
          <w:b/>
          <w:color w:val="000000"/>
          <w:sz w:val="24"/>
        </w:rPr>
        <w:t>所示，此时泵在</w:t>
      </w:r>
      <w:r w:rsidRPr="00F5480D">
        <w:rPr>
          <w:rFonts w:eastAsia="楷体_GB2312"/>
          <w:b/>
          <w:color w:val="000000"/>
          <w:sz w:val="24"/>
        </w:rPr>
        <w:t>A</w:t>
      </w:r>
      <w:r w:rsidRPr="00F5480D">
        <w:rPr>
          <w:rFonts w:eastAsia="楷体_GB2312"/>
          <w:b/>
          <w:color w:val="000000"/>
          <w:sz w:val="24"/>
        </w:rPr>
        <w:t>点工作；对于调节阀全开的管路系统，如果流量是</w:t>
      </w:r>
      <w:r w:rsidRPr="00F5480D">
        <w:rPr>
          <w:rFonts w:eastAsia="楷体_GB2312"/>
          <w:b/>
          <w:color w:val="000000"/>
          <w:position w:val="-12"/>
          <w:sz w:val="24"/>
        </w:rPr>
        <w:object w:dxaOrig="340" w:dyaOrig="360">
          <v:shape id="_x0000_i1035" type="#_x0000_t75" style="width:17.1pt;height:18.3pt" o:ole="" fillcolor="window">
            <v:imagedata r:id="rId23" o:title=""/>
          </v:shape>
          <o:OLEObject Type="Embed" ProgID="Equation.3" ShapeID="_x0000_i1035" DrawAspect="Content" ObjectID="_1640371058" r:id="rId27"/>
        </w:object>
      </w:r>
      <w:r w:rsidRPr="00F5480D">
        <w:rPr>
          <w:rFonts w:eastAsia="楷体_GB2312"/>
          <w:b/>
          <w:color w:val="000000"/>
          <w:sz w:val="24"/>
        </w:rPr>
        <w:t>，则只需</w:t>
      </w:r>
      <w:r w:rsidRPr="00F5480D">
        <w:rPr>
          <w:rFonts w:eastAsia="楷体_GB2312"/>
          <w:b/>
          <w:color w:val="000000"/>
          <w:sz w:val="24"/>
        </w:rPr>
        <w:t>B</w:t>
      </w:r>
      <w:r w:rsidRPr="00F5480D">
        <w:rPr>
          <w:rFonts w:eastAsia="楷体_GB2312"/>
          <w:b/>
          <w:color w:val="000000"/>
          <w:sz w:val="24"/>
        </w:rPr>
        <w:t>点对应的能头，</w:t>
      </w:r>
      <w:r w:rsidRPr="00F5480D">
        <w:rPr>
          <w:rFonts w:eastAsia="楷体_GB2312"/>
          <w:b/>
          <w:color w:val="000000"/>
          <w:sz w:val="24"/>
        </w:rPr>
        <w:t>A</w:t>
      </w:r>
      <w:r w:rsidRPr="00F5480D">
        <w:rPr>
          <w:rFonts w:eastAsia="楷体_GB2312"/>
          <w:b/>
          <w:color w:val="000000"/>
          <w:sz w:val="24"/>
        </w:rPr>
        <w:t>点与</w:t>
      </w:r>
      <w:r w:rsidRPr="00F5480D">
        <w:rPr>
          <w:rFonts w:eastAsia="楷体_GB2312"/>
          <w:b/>
          <w:color w:val="000000"/>
          <w:sz w:val="24"/>
        </w:rPr>
        <w:t>B</w:t>
      </w:r>
      <w:r w:rsidRPr="00F5480D">
        <w:rPr>
          <w:rFonts w:eastAsia="楷体_GB2312"/>
          <w:b/>
          <w:color w:val="000000"/>
          <w:sz w:val="24"/>
        </w:rPr>
        <w:t>点的能头差就消耗在出口调节阀上了，称为</w:t>
      </w:r>
      <w:r w:rsidRPr="00F5480D">
        <w:rPr>
          <w:rFonts w:eastAsia="楷体_GB2312"/>
          <w:b/>
          <w:color w:val="000000"/>
          <w:sz w:val="24"/>
        </w:rPr>
        <w:t>“</w:t>
      </w:r>
      <w:r w:rsidRPr="00F5480D">
        <w:rPr>
          <w:rFonts w:eastAsia="楷体_GB2312"/>
          <w:b/>
          <w:color w:val="000000"/>
          <w:sz w:val="24"/>
        </w:rPr>
        <w:t>节流</w:t>
      </w:r>
      <w:r>
        <w:rPr>
          <w:rFonts w:eastAsia="楷体_GB2312" w:hint="eastAsia"/>
          <w:b/>
          <w:color w:val="000000"/>
          <w:sz w:val="24"/>
        </w:rPr>
        <w:t>能头</w:t>
      </w:r>
      <w:r w:rsidRPr="00F5480D">
        <w:rPr>
          <w:rFonts w:eastAsia="楷体_GB2312"/>
          <w:b/>
          <w:color w:val="000000"/>
          <w:sz w:val="24"/>
        </w:rPr>
        <w:t>损失</w:t>
      </w:r>
      <w:r w:rsidRPr="00F5480D">
        <w:rPr>
          <w:rFonts w:eastAsia="楷体_GB2312"/>
          <w:b/>
          <w:color w:val="000000"/>
          <w:sz w:val="24"/>
        </w:rPr>
        <w:t>”</w:t>
      </w:r>
      <w:r>
        <w:rPr>
          <w:rFonts w:eastAsia="楷体_GB2312" w:hint="eastAsia"/>
          <w:b/>
          <w:color w:val="000000"/>
          <w:sz w:val="24"/>
        </w:rPr>
        <w:t>，简称“节流损失”</w:t>
      </w:r>
      <w:r w:rsidRPr="00F5480D">
        <w:rPr>
          <w:rFonts w:eastAsia="楷体_GB2312"/>
          <w:b/>
          <w:color w:val="000000"/>
          <w:sz w:val="24"/>
        </w:rPr>
        <w:t>，用</w:t>
      </w:r>
      <w:r w:rsidRPr="00F5480D">
        <w:rPr>
          <w:rFonts w:eastAsia="楷体_GB2312"/>
          <w:b/>
          <w:color w:val="000000"/>
          <w:position w:val="-14"/>
          <w:sz w:val="24"/>
        </w:rPr>
        <w:object w:dxaOrig="400" w:dyaOrig="380">
          <v:shape id="_x0000_i1036" type="#_x0000_t75" style="width:19.55pt;height:18.9pt" o:ole="">
            <v:imagedata r:id="rId28" o:title=""/>
          </v:shape>
          <o:OLEObject Type="Embed" ProgID="Equation.3" ShapeID="_x0000_i1036" DrawAspect="Content" ObjectID="_1640371059" r:id="rId29"/>
        </w:object>
      </w:r>
      <w:r w:rsidRPr="00F5480D">
        <w:rPr>
          <w:rFonts w:eastAsia="楷体_GB2312"/>
          <w:b/>
          <w:color w:val="000000"/>
          <w:sz w:val="24"/>
        </w:rPr>
        <w:t>表示，节流损失掉的电功率</w:t>
      </w:r>
      <w:r>
        <w:rPr>
          <w:rFonts w:eastAsia="楷体_GB2312" w:hint="eastAsia"/>
          <w:b/>
          <w:color w:val="000000"/>
          <w:sz w:val="24"/>
        </w:rPr>
        <w:t>（节流功率损失）</w:t>
      </w:r>
      <w:r w:rsidRPr="00F5480D">
        <w:rPr>
          <w:rFonts w:eastAsia="楷体_GB2312"/>
          <w:b/>
          <w:color w:val="000000"/>
          <w:sz w:val="24"/>
        </w:rPr>
        <w:t>为：</w:t>
      </w:r>
    </w:p>
    <w:p w:rsidR="003E3ED8" w:rsidRPr="0048666C" w:rsidRDefault="003E3ED8" w:rsidP="003E3ED8">
      <w:pPr>
        <w:spacing w:line="360" w:lineRule="auto"/>
        <w:jc w:val="center"/>
        <w:rPr>
          <w:rFonts w:eastAsia="楷体_GB2312"/>
          <w:b/>
          <w:color w:val="000000"/>
          <w:sz w:val="24"/>
        </w:rPr>
      </w:pPr>
      <w:r w:rsidRPr="0048666C">
        <w:rPr>
          <w:rFonts w:eastAsia="楷体_GB2312"/>
          <w:b/>
          <w:color w:val="000000"/>
          <w:position w:val="-30"/>
        </w:rPr>
        <w:object w:dxaOrig="3120" w:dyaOrig="700">
          <v:shape id="_x0000_i1037" type="#_x0000_t75" style="width:220.9pt;height:50.05pt" o:ole="" fillcolor="window">
            <v:imagedata r:id="rId30" o:title=""/>
          </v:shape>
          <o:OLEObject Type="Embed" ProgID="Equation.3" ShapeID="_x0000_i1037" DrawAspect="Content" ObjectID="_1640371060" r:id="rId31"/>
        </w:object>
      </w:r>
      <w:r w:rsidRPr="0048666C">
        <w:rPr>
          <w:rFonts w:eastAsia="楷体_GB2312"/>
          <w:b/>
          <w:color w:val="000000"/>
        </w:rPr>
        <w:t>，</w:t>
      </w:r>
      <w:r w:rsidRPr="0048666C">
        <w:rPr>
          <w:rFonts w:eastAsia="楷体_GB2312"/>
          <w:b/>
          <w:color w:val="000000"/>
        </w:rPr>
        <w:t>kW</w:t>
      </w:r>
    </w:p>
    <w:p w:rsidR="003E3ED8" w:rsidRPr="0048666C" w:rsidRDefault="003E3ED8" w:rsidP="003E3ED8">
      <w:pPr>
        <w:spacing w:line="360" w:lineRule="auto"/>
        <w:ind w:firstLineChars="200" w:firstLine="482"/>
        <w:rPr>
          <w:rFonts w:eastAsia="楷体_GB2312"/>
          <w:b/>
          <w:color w:val="000000"/>
          <w:sz w:val="24"/>
        </w:rPr>
      </w:pPr>
      <w:r w:rsidRPr="0048666C">
        <w:rPr>
          <w:rFonts w:eastAsia="楷体_GB2312"/>
          <w:b/>
          <w:color w:val="000000"/>
          <w:sz w:val="24"/>
        </w:rPr>
        <w:t>式中</w:t>
      </w:r>
      <w:r w:rsidRPr="0048666C">
        <w:rPr>
          <w:rFonts w:eastAsia="楷体_GB2312"/>
          <w:b/>
          <w:color w:val="000000"/>
          <w:position w:val="-12"/>
          <w:sz w:val="24"/>
        </w:rPr>
        <w:object w:dxaOrig="279" w:dyaOrig="360">
          <v:shape id="_x0000_i1038" type="#_x0000_t75" style="width:14.05pt;height:18.3pt" o:ole="">
            <v:imagedata r:id="rId32" o:title=""/>
          </v:shape>
          <o:OLEObject Type="Embed" ProgID="Equation.3" ShapeID="_x0000_i1038" DrawAspect="Content" ObjectID="_1640371061" r:id="rId33"/>
        </w:object>
      </w:r>
      <w:r w:rsidRPr="0048666C">
        <w:rPr>
          <w:rFonts w:eastAsia="楷体_GB2312"/>
          <w:b/>
          <w:color w:val="000000"/>
          <w:sz w:val="24"/>
        </w:rPr>
        <w:t>、</w:t>
      </w:r>
      <w:r w:rsidRPr="0048666C">
        <w:rPr>
          <w:rFonts w:eastAsia="楷体_GB2312"/>
          <w:b/>
          <w:color w:val="000000"/>
          <w:position w:val="-12"/>
          <w:sz w:val="24"/>
        </w:rPr>
        <w:object w:dxaOrig="360" w:dyaOrig="360">
          <v:shape id="_x0000_i1039" type="#_x0000_t75" style="width:18.3pt;height:18.3pt" o:ole="">
            <v:imagedata r:id="rId34" o:title=""/>
          </v:shape>
          <o:OLEObject Type="Embed" ProgID="Equation.3" ShapeID="_x0000_i1039" DrawAspect="Content" ObjectID="_1640371062" r:id="rId35"/>
        </w:object>
      </w:r>
      <w:r w:rsidRPr="0048666C">
        <w:rPr>
          <w:rFonts w:eastAsia="楷体_GB2312"/>
          <w:b/>
          <w:color w:val="000000"/>
          <w:sz w:val="24"/>
        </w:rPr>
        <w:t>分别为</w:t>
      </w:r>
      <w:r w:rsidRPr="0048666C">
        <w:rPr>
          <w:rFonts w:eastAsia="楷体_GB2312"/>
          <w:b/>
          <w:color w:val="000000"/>
          <w:position w:val="-12"/>
          <w:sz w:val="24"/>
        </w:rPr>
        <w:object w:dxaOrig="340" w:dyaOrig="360">
          <v:shape id="_x0000_i1040" type="#_x0000_t75" style="width:17.1pt;height:18.3pt" o:ole="" fillcolor="window">
            <v:imagedata r:id="rId23" o:title=""/>
          </v:shape>
          <o:OLEObject Type="Embed" ProgID="Equation.3" ShapeID="_x0000_i1040" DrawAspect="Content" ObjectID="_1640371063" r:id="rId36"/>
        </w:object>
      </w:r>
      <w:r w:rsidRPr="0048666C">
        <w:rPr>
          <w:rFonts w:eastAsia="楷体_GB2312"/>
          <w:b/>
          <w:color w:val="000000"/>
          <w:sz w:val="24"/>
        </w:rPr>
        <w:t>时的泵效率和装置效率；</w:t>
      </w:r>
      <w:r w:rsidRPr="0048666C">
        <w:rPr>
          <w:rFonts w:eastAsia="楷体_GB2312"/>
          <w:b/>
          <w:color w:val="000000"/>
          <w:position w:val="-12"/>
          <w:sz w:val="24"/>
        </w:rPr>
        <w:object w:dxaOrig="360" w:dyaOrig="360">
          <v:shape id="_x0000_i1041" type="#_x0000_t75" style="width:18.3pt;height:18.3pt" o:ole="">
            <v:imagedata r:id="rId37" o:title=""/>
          </v:shape>
          <o:OLEObject Type="Embed" ProgID="Equation.3" ShapeID="_x0000_i1041" DrawAspect="Content" ObjectID="_1640371064" r:id="rId38"/>
        </w:object>
      </w:r>
      <w:r w:rsidRPr="0048666C">
        <w:rPr>
          <w:rFonts w:eastAsia="楷体_GB2312"/>
          <w:b/>
          <w:color w:val="000000"/>
          <w:sz w:val="24"/>
        </w:rPr>
        <w:t>、</w:t>
      </w:r>
      <w:r w:rsidRPr="0048666C">
        <w:rPr>
          <w:rFonts w:eastAsia="楷体_GB2312"/>
          <w:b/>
          <w:color w:val="000000"/>
          <w:position w:val="-12"/>
          <w:sz w:val="24"/>
        </w:rPr>
        <w:object w:dxaOrig="279" w:dyaOrig="360">
          <v:shape id="_x0000_i1042" type="#_x0000_t75" style="width:14.05pt;height:18.3pt" o:ole="">
            <v:imagedata r:id="rId39" o:title=""/>
          </v:shape>
          <o:OLEObject Type="Embed" ProgID="Equation.3" ShapeID="_x0000_i1042" DrawAspect="Content" ObjectID="_1640371065" r:id="rId40"/>
        </w:object>
      </w:r>
      <w:r w:rsidRPr="0048666C">
        <w:rPr>
          <w:rFonts w:eastAsia="楷体_GB2312"/>
          <w:b/>
          <w:color w:val="000000"/>
          <w:sz w:val="24"/>
        </w:rPr>
        <w:t>分别为传动机械效率、电机效率；</w:t>
      </w:r>
      <w:r w:rsidRPr="0048666C">
        <w:rPr>
          <w:rFonts w:eastAsia="楷体_GB2312"/>
          <w:b/>
          <w:color w:val="000000"/>
          <w:position w:val="-12"/>
          <w:sz w:val="24"/>
        </w:rPr>
        <w:object w:dxaOrig="320" w:dyaOrig="360">
          <v:shape id="_x0000_i1043" type="#_x0000_t75" style="width:16.45pt;height:18.3pt" o:ole="" fillcolor="window">
            <v:imagedata r:id="rId41" o:title=""/>
          </v:shape>
          <o:OLEObject Type="Embed" ProgID="Equation.3" ShapeID="_x0000_i1043" DrawAspect="Content" ObjectID="_1640371066" r:id="rId42"/>
        </w:object>
      </w:r>
      <w:r w:rsidRPr="0048666C">
        <w:rPr>
          <w:rFonts w:eastAsia="楷体_GB2312"/>
          <w:b/>
          <w:color w:val="000000"/>
          <w:sz w:val="24"/>
        </w:rPr>
        <w:t>为质量流量，</w:t>
      </w:r>
      <w:r w:rsidRPr="0048666C">
        <w:rPr>
          <w:rFonts w:eastAsia="楷体_GB2312"/>
          <w:b/>
          <w:color w:val="000000"/>
          <w:sz w:val="24"/>
        </w:rPr>
        <w:t>kg/s</w:t>
      </w:r>
      <w:r w:rsidRPr="0048666C">
        <w:rPr>
          <w:rFonts w:eastAsia="楷体_GB2312"/>
          <w:b/>
          <w:color w:val="000000"/>
          <w:sz w:val="24"/>
        </w:rPr>
        <w:t>；</w:t>
      </w:r>
      <w:r w:rsidRPr="0048666C">
        <w:rPr>
          <w:rFonts w:eastAsia="楷体_GB2312"/>
          <w:b/>
          <w:color w:val="000000"/>
          <w:position w:val="-14"/>
          <w:sz w:val="24"/>
        </w:rPr>
        <w:object w:dxaOrig="420" w:dyaOrig="380">
          <v:shape id="_x0000_i1044" type="#_x0000_t75" style="width:20.75pt;height:18.9pt" o:ole="">
            <v:imagedata r:id="rId43" o:title=""/>
          </v:shape>
          <o:OLEObject Type="Embed" ProgID="Equation.3" ShapeID="_x0000_i1044" DrawAspect="Content" ObjectID="_1640371067" r:id="rId44"/>
        </w:object>
      </w:r>
      <w:r>
        <w:rPr>
          <w:rFonts w:eastAsia="楷体_GB2312" w:hint="eastAsia"/>
          <w:b/>
          <w:color w:val="000000"/>
          <w:sz w:val="24"/>
        </w:rPr>
        <w:t>为</w:t>
      </w:r>
      <w:r w:rsidRPr="0048666C">
        <w:rPr>
          <w:rFonts w:eastAsia="楷体_GB2312"/>
          <w:b/>
          <w:color w:val="000000"/>
          <w:sz w:val="24"/>
        </w:rPr>
        <w:t>调节阀</w:t>
      </w:r>
      <w:r w:rsidRPr="003E3ED8">
        <w:rPr>
          <w:rFonts w:eastAsia="楷体_GB2312" w:hint="eastAsia"/>
          <w:b/>
          <w:color w:val="FF0000"/>
          <w:sz w:val="24"/>
        </w:rPr>
        <w:t>在</w:t>
      </w:r>
      <w:r w:rsidRPr="003E3ED8">
        <w:rPr>
          <w:rFonts w:eastAsia="楷体_GB2312"/>
          <w:b/>
          <w:color w:val="FF0000"/>
          <w:sz w:val="24"/>
        </w:rPr>
        <w:t>全开基础上</w:t>
      </w:r>
      <w:r w:rsidRPr="003E3ED8">
        <w:rPr>
          <w:rFonts w:eastAsia="楷体_GB2312" w:hint="eastAsia"/>
          <w:b/>
          <w:color w:val="FF0000"/>
          <w:sz w:val="24"/>
        </w:rPr>
        <w:t>增加的</w:t>
      </w:r>
      <w:r w:rsidRPr="003E3ED8">
        <w:rPr>
          <w:rFonts w:eastAsia="楷体_GB2312"/>
          <w:b/>
          <w:color w:val="FF0000"/>
          <w:sz w:val="24"/>
        </w:rPr>
        <w:t>节流压差</w:t>
      </w:r>
      <w:r w:rsidRPr="0048666C">
        <w:rPr>
          <w:rFonts w:eastAsia="楷体_GB2312"/>
          <w:b/>
          <w:color w:val="000000"/>
          <w:sz w:val="24"/>
        </w:rPr>
        <w:t>，</w:t>
      </w:r>
      <w:r w:rsidRPr="0048666C">
        <w:rPr>
          <w:rFonts w:eastAsia="楷体_GB2312"/>
          <w:b/>
          <w:color w:val="000000"/>
          <w:sz w:val="24"/>
        </w:rPr>
        <w:t>Pa</w:t>
      </w:r>
      <w:r w:rsidRPr="0048666C">
        <w:rPr>
          <w:rFonts w:eastAsia="楷体_GB2312"/>
          <w:b/>
          <w:color w:val="000000"/>
          <w:sz w:val="24"/>
        </w:rPr>
        <w:t>。</w:t>
      </w:r>
    </w:p>
    <w:p w:rsidR="003E3ED8" w:rsidRPr="0048666C" w:rsidRDefault="003E3ED8" w:rsidP="003E3ED8">
      <w:pPr>
        <w:spacing w:line="360" w:lineRule="auto"/>
        <w:ind w:firstLineChars="200" w:firstLine="482"/>
        <w:rPr>
          <w:rFonts w:eastAsia="楷体_GB2312"/>
          <w:b/>
          <w:color w:val="000000"/>
          <w:sz w:val="24"/>
        </w:rPr>
      </w:pPr>
      <w:r w:rsidRPr="0048666C">
        <w:rPr>
          <w:rFonts w:eastAsia="楷体_GB2312"/>
          <w:b/>
          <w:color w:val="000000"/>
          <w:sz w:val="24"/>
        </w:rPr>
        <w:t>例如，如果</w:t>
      </w:r>
      <w:r w:rsidRPr="0048666C">
        <w:rPr>
          <w:rFonts w:eastAsia="楷体_GB2312"/>
          <w:b/>
          <w:color w:val="000000"/>
          <w:sz w:val="24"/>
        </w:rPr>
        <w:t>135MW</w:t>
      </w:r>
      <w:r w:rsidRPr="0048666C">
        <w:rPr>
          <w:rFonts w:eastAsia="楷体_GB2312"/>
          <w:b/>
          <w:color w:val="000000"/>
          <w:sz w:val="24"/>
        </w:rPr>
        <w:t>机组给水流量为</w:t>
      </w:r>
      <w:r w:rsidRPr="0048666C">
        <w:rPr>
          <w:rFonts w:eastAsia="楷体_GB2312"/>
          <w:b/>
          <w:color w:val="000000"/>
          <w:sz w:val="24"/>
        </w:rPr>
        <w:t>360t/h</w:t>
      </w:r>
      <w:r w:rsidRPr="0048666C">
        <w:rPr>
          <w:rFonts w:eastAsia="楷体_GB2312"/>
          <w:b/>
          <w:color w:val="000000"/>
          <w:sz w:val="24"/>
        </w:rPr>
        <w:t>，给水调门的节流压差为</w:t>
      </w:r>
      <w:r w:rsidRPr="0048666C">
        <w:rPr>
          <w:rFonts w:eastAsia="楷体_GB2312"/>
          <w:b/>
          <w:color w:val="000000"/>
          <w:sz w:val="24"/>
        </w:rPr>
        <w:t>2.0MPa</w:t>
      </w:r>
      <w:r w:rsidRPr="0048666C">
        <w:rPr>
          <w:rFonts w:eastAsia="楷体_GB2312"/>
          <w:b/>
          <w:color w:val="000000"/>
          <w:sz w:val="24"/>
        </w:rPr>
        <w:t>（假设全开压差为零），给水泵装置效率为</w:t>
      </w:r>
      <w:r w:rsidRPr="0048666C">
        <w:rPr>
          <w:rFonts w:eastAsia="楷体_GB2312"/>
          <w:b/>
          <w:color w:val="000000"/>
          <w:sz w:val="24"/>
        </w:rPr>
        <w:t>0.75</w:t>
      </w:r>
      <w:r w:rsidRPr="0048666C">
        <w:rPr>
          <w:rFonts w:eastAsia="楷体_GB2312"/>
          <w:b/>
          <w:color w:val="000000"/>
          <w:sz w:val="24"/>
        </w:rPr>
        <w:t>，给水密度为</w:t>
      </w:r>
      <w:smartTag w:uri="urn:schemas-microsoft-com:office:smarttags" w:element="chmetcnv">
        <w:smartTagPr>
          <w:attr w:name="UnitName" w:val="kg"/>
          <w:attr w:name="SourceValue" w:val="851"/>
          <w:attr w:name="HasSpace" w:val="False"/>
          <w:attr w:name="Negative" w:val="False"/>
          <w:attr w:name="NumberType" w:val="1"/>
          <w:attr w:name="TCSC" w:val="0"/>
        </w:smartTagPr>
        <w:r w:rsidRPr="0048666C">
          <w:rPr>
            <w:rFonts w:eastAsia="楷体_GB2312"/>
            <w:b/>
            <w:color w:val="000000"/>
            <w:sz w:val="24"/>
          </w:rPr>
          <w:t>851kg</w:t>
        </w:r>
      </w:smartTag>
      <w:r w:rsidRPr="0048666C">
        <w:rPr>
          <w:rFonts w:eastAsia="楷体_GB2312"/>
          <w:b/>
          <w:color w:val="000000"/>
          <w:sz w:val="24"/>
        </w:rPr>
        <w:t>/m</w:t>
      </w:r>
      <w:r w:rsidRPr="0048666C">
        <w:rPr>
          <w:rFonts w:eastAsia="楷体_GB2312"/>
          <w:b/>
          <w:color w:val="000000"/>
          <w:sz w:val="24"/>
          <w:vertAlign w:val="superscript"/>
        </w:rPr>
        <w:t>3</w:t>
      </w:r>
      <w:r w:rsidRPr="0048666C">
        <w:rPr>
          <w:rFonts w:eastAsia="楷体_GB2312"/>
          <w:b/>
          <w:color w:val="000000"/>
          <w:sz w:val="24"/>
        </w:rPr>
        <w:t>，根据</w:t>
      </w:r>
      <w:r w:rsidRPr="0048666C">
        <w:rPr>
          <w:rFonts w:eastAsia="楷体_GB2312"/>
          <w:b/>
          <w:sz w:val="24"/>
        </w:rPr>
        <w:t>上式</w:t>
      </w:r>
      <w:r w:rsidRPr="0048666C">
        <w:rPr>
          <w:rFonts w:eastAsia="楷体_GB2312"/>
          <w:b/>
          <w:color w:val="000000"/>
          <w:sz w:val="24"/>
        </w:rPr>
        <w:t>很容易计算出节流损失电功率为</w:t>
      </w:r>
      <w:r w:rsidRPr="0048666C">
        <w:rPr>
          <w:rFonts w:eastAsia="楷体_GB2312"/>
          <w:b/>
          <w:color w:val="000000"/>
          <w:sz w:val="24"/>
        </w:rPr>
        <w:t>313kW</w:t>
      </w:r>
      <w:r w:rsidRPr="0048666C">
        <w:rPr>
          <w:rFonts w:eastAsia="楷体_GB2312"/>
          <w:b/>
          <w:color w:val="000000"/>
          <w:sz w:val="24"/>
        </w:rPr>
        <w:t>；如果此时装置效率只有</w:t>
      </w:r>
      <w:r w:rsidRPr="0048666C">
        <w:rPr>
          <w:rFonts w:eastAsia="楷体_GB2312"/>
          <w:b/>
          <w:color w:val="000000"/>
          <w:sz w:val="24"/>
        </w:rPr>
        <w:t>0.60</w:t>
      </w:r>
      <w:r w:rsidRPr="0048666C">
        <w:rPr>
          <w:rFonts w:eastAsia="楷体_GB2312"/>
          <w:b/>
          <w:color w:val="000000"/>
          <w:sz w:val="24"/>
        </w:rPr>
        <w:t>，则节流损失电功率为</w:t>
      </w:r>
      <w:r w:rsidRPr="0048666C">
        <w:rPr>
          <w:rFonts w:eastAsia="楷体_GB2312"/>
          <w:b/>
          <w:color w:val="000000"/>
          <w:sz w:val="24"/>
        </w:rPr>
        <w:t>392kW</w:t>
      </w:r>
      <w:r w:rsidRPr="0048666C">
        <w:rPr>
          <w:rFonts w:eastAsia="楷体_GB2312"/>
          <w:b/>
          <w:color w:val="000000"/>
          <w:sz w:val="24"/>
        </w:rPr>
        <w:t>。上述这种情况在现场是经常有的，甚至更为严重，可</w:t>
      </w:r>
      <w:r w:rsidRPr="0048666C">
        <w:rPr>
          <w:rFonts w:eastAsia="楷体_GB2312"/>
          <w:b/>
          <w:color w:val="000000"/>
          <w:sz w:val="24"/>
        </w:rPr>
        <w:lastRenderedPageBreak/>
        <w:t>见节流调节经济性是很低的。</w:t>
      </w:r>
    </w:p>
    <w:p w:rsidR="003E3ED8" w:rsidRPr="0048666C" w:rsidRDefault="003E3ED8" w:rsidP="003E3ED8">
      <w:pPr>
        <w:spacing w:line="360" w:lineRule="auto"/>
        <w:ind w:firstLineChars="200" w:firstLine="482"/>
        <w:rPr>
          <w:rFonts w:eastAsia="楷体_GB2312"/>
          <w:b/>
          <w:sz w:val="24"/>
        </w:rPr>
      </w:pPr>
      <w:r w:rsidRPr="0048666C">
        <w:rPr>
          <w:rFonts w:eastAsia="楷体_GB2312"/>
          <w:b/>
          <w:sz w:val="24"/>
        </w:rPr>
        <w:t>在实际应用中可以根据下式计算装置效率</w:t>
      </w:r>
      <w:r w:rsidRPr="0048666C">
        <w:rPr>
          <w:rFonts w:eastAsia="楷体_GB2312"/>
          <w:b/>
          <w:position w:val="-12"/>
          <w:sz w:val="24"/>
        </w:rPr>
        <w:object w:dxaOrig="360" w:dyaOrig="360">
          <v:shape id="_x0000_i1045" type="#_x0000_t75" style="width:18.3pt;height:18.3pt" o:ole="">
            <v:imagedata r:id="rId34" o:title=""/>
          </v:shape>
          <o:OLEObject Type="Embed" ProgID="Equation.3" ShapeID="_x0000_i1045" DrawAspect="Content" ObjectID="_1640371068" r:id="rId45"/>
        </w:object>
      </w:r>
      <w:r w:rsidRPr="0048666C">
        <w:rPr>
          <w:rFonts w:eastAsia="楷体_GB2312"/>
          <w:b/>
          <w:sz w:val="24"/>
        </w:rPr>
        <w:t>：</w:t>
      </w:r>
    </w:p>
    <w:p w:rsidR="003E3ED8" w:rsidRPr="0048666C" w:rsidRDefault="003E3ED8" w:rsidP="003E3ED8">
      <w:pPr>
        <w:spacing w:line="360" w:lineRule="auto"/>
        <w:jc w:val="center"/>
        <w:rPr>
          <w:rFonts w:eastAsia="楷体_GB2312"/>
          <w:b/>
          <w:sz w:val="24"/>
        </w:rPr>
      </w:pPr>
      <w:r w:rsidRPr="0048666C">
        <w:rPr>
          <w:rFonts w:eastAsia="楷体_GB2312"/>
          <w:b/>
          <w:position w:val="-30"/>
          <w:sz w:val="24"/>
        </w:rPr>
        <w:object w:dxaOrig="1500" w:dyaOrig="680">
          <v:shape id="_x0000_i1046" type="#_x0000_t75" style="width:84.2pt;height:37.85pt" o:ole="" fillcolor="window">
            <v:imagedata r:id="rId46" o:title=""/>
          </v:shape>
          <o:OLEObject Type="Embed" ProgID="Equation.3" ShapeID="_x0000_i1046" DrawAspect="Content" ObjectID="_1640371069" r:id="rId47"/>
        </w:object>
      </w:r>
    </w:p>
    <w:p w:rsidR="003E3ED8" w:rsidRPr="0048666C" w:rsidRDefault="003E3ED8" w:rsidP="003E3ED8">
      <w:pPr>
        <w:spacing w:line="360" w:lineRule="auto"/>
        <w:ind w:firstLineChars="200" w:firstLine="482"/>
        <w:rPr>
          <w:rFonts w:eastAsia="楷体_GB2312"/>
          <w:b/>
          <w:sz w:val="24"/>
        </w:rPr>
      </w:pPr>
      <w:r w:rsidRPr="0048666C">
        <w:rPr>
          <w:rFonts w:eastAsia="楷体_GB2312"/>
          <w:b/>
          <w:sz w:val="24"/>
        </w:rPr>
        <w:t>式中流量</w:t>
      </w:r>
      <w:r w:rsidRPr="0048666C">
        <w:rPr>
          <w:rFonts w:eastAsia="楷体_GB2312"/>
          <w:b/>
          <w:position w:val="-12"/>
          <w:sz w:val="24"/>
        </w:rPr>
        <w:object w:dxaOrig="340" w:dyaOrig="360">
          <v:shape id="_x0000_i1047" type="#_x0000_t75" style="width:17.1pt;height:18.3pt" o:ole="" fillcolor="window">
            <v:imagedata r:id="rId23" o:title=""/>
          </v:shape>
          <o:OLEObject Type="Embed" ProgID="Equation.3" ShapeID="_x0000_i1047" DrawAspect="Content" ObjectID="_1640371070" r:id="rId48"/>
        </w:object>
      </w:r>
      <w:r w:rsidRPr="0048666C">
        <w:rPr>
          <w:rFonts w:eastAsia="楷体_GB2312"/>
          <w:b/>
          <w:sz w:val="24"/>
        </w:rPr>
        <w:t>取自流量表或根据系统运行参数估算，</w:t>
      </w:r>
      <w:r w:rsidRPr="0048666C">
        <w:rPr>
          <w:rFonts w:eastAsia="楷体_GB2312"/>
          <w:b/>
          <w:position w:val="-12"/>
          <w:sz w:val="24"/>
        </w:rPr>
        <w:object w:dxaOrig="360" w:dyaOrig="360">
          <v:shape id="_x0000_i1048" type="#_x0000_t75" style="width:18.3pt;height:18.3pt" o:ole="" fillcolor="window">
            <v:imagedata r:id="rId49" o:title=""/>
          </v:shape>
          <o:OLEObject Type="Embed" ProgID="Equation.3" ShapeID="_x0000_i1048" DrawAspect="Content" ObjectID="_1640371071" r:id="rId50"/>
        </w:object>
      </w:r>
      <w:r w:rsidRPr="0048666C">
        <w:rPr>
          <w:rFonts w:eastAsia="楷体_GB2312"/>
          <w:b/>
          <w:sz w:val="24"/>
        </w:rPr>
        <w:t>根据泵进出口压力表计算，密度</w:t>
      </w:r>
      <w:r w:rsidRPr="0048666C">
        <w:rPr>
          <w:rFonts w:eastAsia="楷体_GB2312"/>
          <w:b/>
          <w:position w:val="-10"/>
          <w:sz w:val="24"/>
        </w:rPr>
        <w:object w:dxaOrig="240" w:dyaOrig="260">
          <v:shape id="_x0000_i1049" type="#_x0000_t75" style="width:12.2pt;height:13.4pt" o:ole="">
            <v:imagedata r:id="rId51" o:title=""/>
          </v:shape>
          <o:OLEObject Type="Embed" ProgID="Equation.3" ShapeID="_x0000_i1049" DrawAspect="Content" ObjectID="_1640371072" r:id="rId52"/>
        </w:object>
      </w:r>
      <w:r w:rsidRPr="0048666C">
        <w:rPr>
          <w:rFonts w:eastAsia="楷体_GB2312"/>
          <w:b/>
          <w:sz w:val="24"/>
        </w:rPr>
        <w:t>根据水的温度、压力计算，电机功率</w:t>
      </w:r>
      <w:r w:rsidRPr="0048666C">
        <w:rPr>
          <w:rFonts w:eastAsia="楷体_GB2312"/>
          <w:b/>
          <w:position w:val="-12"/>
          <w:sz w:val="24"/>
        </w:rPr>
        <w:object w:dxaOrig="360" w:dyaOrig="360">
          <v:shape id="_x0000_i1050" type="#_x0000_t75" style="width:18.3pt;height:18.3pt" o:ole="">
            <v:imagedata r:id="rId53" o:title=""/>
          </v:shape>
          <o:OLEObject Type="Embed" ProgID="Equation.3" ShapeID="_x0000_i1050" DrawAspect="Content" ObjectID="_1640371073" r:id="rId54"/>
        </w:object>
      </w:r>
      <w:r w:rsidRPr="0048666C">
        <w:rPr>
          <w:rFonts w:eastAsia="楷体_GB2312"/>
          <w:b/>
          <w:sz w:val="24"/>
        </w:rPr>
        <w:t>根据功率表或电流表等计算。</w:t>
      </w:r>
    </w:p>
    <w:p w:rsidR="003E3ED8" w:rsidRPr="0048666C" w:rsidRDefault="003E3ED8" w:rsidP="003E3ED8">
      <w:pPr>
        <w:spacing w:line="360" w:lineRule="auto"/>
        <w:ind w:firstLineChars="200" w:firstLine="482"/>
        <w:rPr>
          <w:rFonts w:eastAsia="黑体"/>
          <w:b/>
          <w:color w:val="FF0000"/>
          <w:sz w:val="24"/>
        </w:rPr>
      </w:pPr>
      <w:r w:rsidRPr="0048666C">
        <w:rPr>
          <w:rFonts w:eastAsia="黑体" w:hint="eastAsia"/>
          <w:b/>
          <w:color w:val="FF0000"/>
          <w:sz w:val="24"/>
        </w:rPr>
        <w:t>对于出口节流调节，根据上述内容可以分析得出：</w:t>
      </w:r>
    </w:p>
    <w:p w:rsidR="003E3ED8" w:rsidRPr="0048666C" w:rsidRDefault="003E3ED8" w:rsidP="003E3ED8">
      <w:pPr>
        <w:numPr>
          <w:ilvl w:val="0"/>
          <w:numId w:val="2"/>
        </w:numPr>
        <w:tabs>
          <w:tab w:val="clear" w:pos="1320"/>
          <w:tab w:val="num" w:pos="844"/>
        </w:tabs>
        <w:spacing w:line="360" w:lineRule="auto"/>
        <w:ind w:left="844" w:hanging="364"/>
        <w:rPr>
          <w:rFonts w:eastAsia="黑体"/>
          <w:b/>
          <w:color w:val="FF0000"/>
          <w:sz w:val="24"/>
        </w:rPr>
      </w:pPr>
      <w:r w:rsidRPr="0048666C">
        <w:rPr>
          <w:rFonts w:eastAsia="黑体"/>
          <w:b/>
          <w:color w:val="FF0000"/>
          <w:sz w:val="24"/>
        </w:rPr>
        <w:t>运行调节时，工作点沿泵的能头性能曲线变化，系统流量一定，泵的功率消耗就一定。对于已经投运的</w:t>
      </w:r>
      <w:r w:rsidRPr="0048666C">
        <w:rPr>
          <w:rFonts w:eastAsia="黑体" w:hint="eastAsia"/>
          <w:b/>
          <w:color w:val="FF0000"/>
          <w:sz w:val="24"/>
        </w:rPr>
        <w:t>采用出口节流调节的泵</w:t>
      </w:r>
      <w:r w:rsidRPr="0048666C">
        <w:rPr>
          <w:rFonts w:eastAsia="黑体"/>
          <w:b/>
          <w:color w:val="FF0000"/>
          <w:sz w:val="24"/>
        </w:rPr>
        <w:t>，如果系统所需流量不变，即使减小某些设备和管段流动阻力，泵的功率消耗不会减小，减小某些设备和管段流动阻力只起到增大系统最大流量的作用。</w:t>
      </w:r>
    </w:p>
    <w:p w:rsidR="003E3ED8" w:rsidRPr="0048666C" w:rsidRDefault="003E3ED8" w:rsidP="003E3ED8">
      <w:pPr>
        <w:numPr>
          <w:ilvl w:val="0"/>
          <w:numId w:val="2"/>
        </w:numPr>
        <w:tabs>
          <w:tab w:val="clear" w:pos="1320"/>
          <w:tab w:val="num" w:pos="858"/>
        </w:tabs>
        <w:spacing w:line="360" w:lineRule="auto"/>
        <w:ind w:left="860" w:hanging="380"/>
        <w:rPr>
          <w:rFonts w:eastAsia="黑体"/>
          <w:b/>
          <w:color w:val="FF0000"/>
          <w:sz w:val="24"/>
        </w:rPr>
      </w:pPr>
      <w:r>
        <w:rPr>
          <w:rFonts w:eastAsia="黑体" w:hint="eastAsia"/>
          <w:b/>
          <w:color w:val="FF0000"/>
          <w:sz w:val="24"/>
        </w:rPr>
        <w:t>同一</w:t>
      </w:r>
      <w:r>
        <w:rPr>
          <w:rFonts w:eastAsia="黑体"/>
          <w:b/>
          <w:color w:val="FF0000"/>
          <w:sz w:val="24"/>
        </w:rPr>
        <w:t>泵</w:t>
      </w:r>
      <w:r>
        <w:rPr>
          <w:rFonts w:eastAsia="黑体" w:hint="eastAsia"/>
          <w:b/>
          <w:color w:val="FF0000"/>
          <w:sz w:val="24"/>
        </w:rPr>
        <w:t>维持</w:t>
      </w:r>
      <w:r>
        <w:rPr>
          <w:rFonts w:eastAsia="黑体"/>
          <w:b/>
          <w:color w:val="FF0000"/>
          <w:sz w:val="24"/>
        </w:rPr>
        <w:t>相同</w:t>
      </w:r>
      <w:r>
        <w:rPr>
          <w:rFonts w:eastAsia="黑体" w:hint="eastAsia"/>
          <w:b/>
          <w:color w:val="FF0000"/>
          <w:sz w:val="24"/>
        </w:rPr>
        <w:t>的</w:t>
      </w:r>
      <w:r>
        <w:rPr>
          <w:rFonts w:eastAsia="黑体"/>
          <w:b/>
          <w:color w:val="FF0000"/>
          <w:sz w:val="24"/>
        </w:rPr>
        <w:t>较小流量</w:t>
      </w:r>
      <w:r>
        <w:rPr>
          <w:rFonts w:eastAsia="黑体" w:hint="eastAsia"/>
          <w:b/>
          <w:color w:val="FF0000"/>
          <w:sz w:val="24"/>
        </w:rPr>
        <w:t>，</w:t>
      </w:r>
      <w:r w:rsidRPr="0048666C">
        <w:rPr>
          <w:rFonts w:eastAsia="黑体" w:hint="eastAsia"/>
          <w:b/>
          <w:color w:val="FF0000"/>
          <w:sz w:val="24"/>
        </w:rPr>
        <w:t>管路系统静压</w:t>
      </w:r>
      <w:r w:rsidRPr="0048666C">
        <w:rPr>
          <w:rFonts w:eastAsia="黑体"/>
          <w:b/>
          <w:color w:val="FF0000"/>
          <w:position w:val="-12"/>
          <w:sz w:val="24"/>
        </w:rPr>
        <w:object w:dxaOrig="460" w:dyaOrig="360">
          <v:shape id="_x0000_i1051" type="#_x0000_t75" style="width:22.6pt;height:18.3pt" o:ole="" fillcolor="window">
            <v:imagedata r:id="rId55" o:title=""/>
          </v:shape>
          <o:OLEObject Type="Embed" ProgID="Equation.3" ShapeID="_x0000_i1051" DrawAspect="Content" ObjectID="_1640371074" r:id="rId56"/>
        </w:object>
      </w:r>
      <w:r w:rsidRPr="0048666C">
        <w:rPr>
          <w:rFonts w:eastAsia="黑体" w:hint="eastAsia"/>
          <w:b/>
          <w:color w:val="FF0000"/>
          <w:sz w:val="24"/>
        </w:rPr>
        <w:t>越低，节流损失越大。</w:t>
      </w:r>
    </w:p>
    <w:p w:rsidR="003E3ED8" w:rsidRPr="0048666C" w:rsidRDefault="003E3ED8" w:rsidP="003E3ED8">
      <w:pPr>
        <w:numPr>
          <w:ilvl w:val="0"/>
          <w:numId w:val="2"/>
        </w:numPr>
        <w:tabs>
          <w:tab w:val="clear" w:pos="1320"/>
          <w:tab w:val="num" w:pos="858"/>
        </w:tabs>
        <w:spacing w:line="360" w:lineRule="auto"/>
        <w:ind w:left="860" w:hanging="380"/>
        <w:rPr>
          <w:rFonts w:eastAsia="黑体"/>
          <w:b/>
          <w:color w:val="FF0000"/>
          <w:sz w:val="24"/>
        </w:rPr>
      </w:pPr>
      <w:r>
        <w:rPr>
          <w:rFonts w:eastAsia="黑体" w:hint="eastAsia"/>
          <w:b/>
          <w:color w:val="FF0000"/>
          <w:sz w:val="24"/>
        </w:rPr>
        <w:t>同一</w:t>
      </w:r>
      <w:r>
        <w:rPr>
          <w:rFonts w:eastAsia="黑体"/>
          <w:b/>
          <w:color w:val="FF0000"/>
          <w:sz w:val="24"/>
        </w:rPr>
        <w:t>泵</w:t>
      </w:r>
      <w:r w:rsidRPr="0048666C">
        <w:rPr>
          <w:rFonts w:eastAsia="黑体" w:hint="eastAsia"/>
          <w:b/>
          <w:color w:val="FF0000"/>
          <w:sz w:val="24"/>
        </w:rPr>
        <w:t>在相同的系统静压</w:t>
      </w:r>
      <w:r w:rsidRPr="0048666C">
        <w:rPr>
          <w:rFonts w:eastAsia="黑体"/>
          <w:b/>
          <w:color w:val="FF0000"/>
          <w:position w:val="-12"/>
          <w:sz w:val="24"/>
        </w:rPr>
        <w:object w:dxaOrig="460" w:dyaOrig="360">
          <v:shape id="_x0000_i1052" type="#_x0000_t75" style="width:22.6pt;height:18.3pt" o:ole="" fillcolor="window">
            <v:imagedata r:id="rId57" o:title=""/>
          </v:shape>
          <o:OLEObject Type="Embed" ProgID="Equation.3" ShapeID="_x0000_i1052" DrawAspect="Content" ObjectID="_1640371075" r:id="rId58"/>
        </w:object>
      </w:r>
      <w:r w:rsidRPr="0048666C">
        <w:rPr>
          <w:rFonts w:eastAsia="黑体" w:hint="eastAsia"/>
          <w:b/>
          <w:color w:val="FF0000"/>
          <w:sz w:val="24"/>
        </w:rPr>
        <w:t>下，调节阀全开时的管路特性曲线越平坦，</w:t>
      </w:r>
      <w:r>
        <w:rPr>
          <w:rFonts w:eastAsia="黑体" w:hint="eastAsia"/>
          <w:b/>
          <w:color w:val="FF0000"/>
          <w:sz w:val="24"/>
        </w:rPr>
        <w:t>系统</w:t>
      </w:r>
      <w:r>
        <w:rPr>
          <w:rFonts w:eastAsia="黑体"/>
          <w:b/>
          <w:color w:val="FF0000"/>
          <w:sz w:val="24"/>
        </w:rPr>
        <w:t>可实现的最大输送流量越大</w:t>
      </w:r>
      <w:r>
        <w:rPr>
          <w:rFonts w:eastAsia="黑体" w:hint="eastAsia"/>
          <w:b/>
          <w:color w:val="FF0000"/>
          <w:sz w:val="24"/>
        </w:rPr>
        <w:t>；</w:t>
      </w:r>
      <w:r>
        <w:rPr>
          <w:rFonts w:eastAsia="黑体"/>
          <w:b/>
          <w:color w:val="FF0000"/>
          <w:sz w:val="24"/>
        </w:rPr>
        <w:t>在维持</w:t>
      </w:r>
      <w:r>
        <w:rPr>
          <w:rFonts w:eastAsia="黑体" w:hint="eastAsia"/>
          <w:b/>
          <w:color w:val="FF0000"/>
          <w:sz w:val="24"/>
        </w:rPr>
        <w:t>相同</w:t>
      </w:r>
      <w:r>
        <w:rPr>
          <w:rFonts w:eastAsia="黑体"/>
          <w:b/>
          <w:color w:val="FF0000"/>
          <w:sz w:val="24"/>
        </w:rPr>
        <w:t>的较小流量下，</w:t>
      </w:r>
      <w:r w:rsidRPr="0048666C">
        <w:rPr>
          <w:rFonts w:eastAsia="黑体" w:hint="eastAsia"/>
          <w:b/>
          <w:color w:val="FF0000"/>
          <w:sz w:val="24"/>
        </w:rPr>
        <w:t>节流损失越大。</w:t>
      </w:r>
    </w:p>
    <w:p w:rsidR="003E3ED8" w:rsidRPr="0048666C" w:rsidRDefault="003E3ED8" w:rsidP="003E3ED8">
      <w:pPr>
        <w:numPr>
          <w:ilvl w:val="0"/>
          <w:numId w:val="2"/>
        </w:numPr>
        <w:tabs>
          <w:tab w:val="clear" w:pos="1320"/>
          <w:tab w:val="num" w:pos="840"/>
        </w:tabs>
        <w:spacing w:line="360" w:lineRule="auto"/>
        <w:ind w:left="860" w:hanging="380"/>
        <w:rPr>
          <w:rFonts w:eastAsia="黑体"/>
          <w:b/>
          <w:color w:val="FF0000"/>
          <w:sz w:val="24"/>
        </w:rPr>
      </w:pPr>
      <w:r w:rsidRPr="0048666C">
        <w:rPr>
          <w:rFonts w:eastAsia="黑体" w:hint="eastAsia"/>
          <w:b/>
          <w:color w:val="FF0000"/>
          <w:sz w:val="24"/>
        </w:rPr>
        <w:t>能头性能曲线如果没有驼峰，运行流量越小，节流损失</w:t>
      </w:r>
      <w:r w:rsidRPr="0048666C">
        <w:rPr>
          <w:rFonts w:eastAsia="黑体"/>
          <w:b/>
          <w:color w:val="FF0000"/>
          <w:position w:val="-14"/>
          <w:sz w:val="24"/>
        </w:rPr>
        <w:object w:dxaOrig="400" w:dyaOrig="380">
          <v:shape id="_x0000_i1053" type="#_x0000_t75" style="width:19.55pt;height:18.9pt" o:ole="">
            <v:imagedata r:id="rId59" o:title=""/>
          </v:shape>
          <o:OLEObject Type="Embed" ProgID="Equation.3" ShapeID="_x0000_i1053" DrawAspect="Content" ObjectID="_1640371076" r:id="rId60"/>
        </w:object>
      </w:r>
      <w:r w:rsidRPr="0048666C">
        <w:rPr>
          <w:rFonts w:eastAsia="黑体" w:hint="eastAsia"/>
          <w:b/>
          <w:color w:val="FF0000"/>
          <w:sz w:val="24"/>
        </w:rPr>
        <w:t>越大，</w:t>
      </w:r>
      <w:r>
        <w:rPr>
          <w:rFonts w:eastAsia="黑体" w:hint="eastAsia"/>
          <w:b/>
          <w:color w:val="FF0000"/>
          <w:sz w:val="24"/>
        </w:rPr>
        <w:t>但</w:t>
      </w:r>
      <w:r w:rsidRPr="0048666C">
        <w:rPr>
          <w:rFonts w:eastAsia="黑体" w:hint="eastAsia"/>
          <w:b/>
          <w:color w:val="FF0000"/>
          <w:sz w:val="24"/>
        </w:rPr>
        <w:t>节流损失的电功率</w:t>
      </w:r>
      <w:r>
        <w:rPr>
          <w:rFonts w:eastAsia="黑体" w:hint="eastAsia"/>
          <w:b/>
          <w:color w:val="FF0000"/>
          <w:sz w:val="24"/>
        </w:rPr>
        <w:t>变化要具体</w:t>
      </w:r>
      <w:r>
        <w:rPr>
          <w:rFonts w:eastAsia="黑体"/>
          <w:b/>
          <w:color w:val="FF0000"/>
          <w:sz w:val="24"/>
        </w:rPr>
        <w:t>计算</w:t>
      </w:r>
      <w:r w:rsidRPr="0048666C">
        <w:rPr>
          <w:rFonts w:eastAsia="黑体" w:hint="eastAsia"/>
          <w:b/>
          <w:color w:val="FF0000"/>
          <w:sz w:val="24"/>
        </w:rPr>
        <w:t>。</w:t>
      </w:r>
    </w:p>
    <w:p w:rsidR="003E3ED8" w:rsidRPr="00740AD3" w:rsidRDefault="003E3ED8" w:rsidP="003E3ED8">
      <w:pPr>
        <w:spacing w:beforeLines="50" w:before="156"/>
        <w:rPr>
          <w:b/>
          <w:sz w:val="24"/>
        </w:rPr>
      </w:pPr>
      <w:r w:rsidRPr="00740AD3">
        <w:rPr>
          <w:rFonts w:hint="eastAsia"/>
          <w:b/>
          <w:sz w:val="24"/>
        </w:rPr>
        <w:t>三、</w:t>
      </w:r>
      <w:r>
        <w:rPr>
          <w:rFonts w:hint="eastAsia"/>
          <w:b/>
          <w:sz w:val="24"/>
        </w:rPr>
        <w:t>进口</w:t>
      </w:r>
      <w:proofErr w:type="gramStart"/>
      <w:r>
        <w:rPr>
          <w:rFonts w:hint="eastAsia"/>
          <w:b/>
          <w:sz w:val="24"/>
        </w:rPr>
        <w:t>带预旋</w:t>
      </w:r>
      <w:proofErr w:type="gramEnd"/>
      <w:r>
        <w:rPr>
          <w:rFonts w:hint="eastAsia"/>
          <w:b/>
          <w:sz w:val="24"/>
        </w:rPr>
        <w:t>的</w:t>
      </w:r>
      <w:r w:rsidRPr="00740AD3">
        <w:rPr>
          <w:rFonts w:hint="eastAsia"/>
          <w:b/>
          <w:sz w:val="24"/>
        </w:rPr>
        <w:t>节流调节</w:t>
      </w:r>
    </w:p>
    <w:p w:rsidR="003E3ED8" w:rsidRPr="00740AD3" w:rsidRDefault="003E3ED8" w:rsidP="003E3ED8">
      <w:pPr>
        <w:spacing w:line="360" w:lineRule="auto"/>
        <w:ind w:firstLineChars="200" w:firstLine="482"/>
        <w:rPr>
          <w:rFonts w:ascii="楷体_GB2312" w:eastAsia="楷体_GB2312"/>
          <w:b/>
          <w:sz w:val="24"/>
        </w:rPr>
      </w:pPr>
      <w:r>
        <w:rPr>
          <w:rFonts w:ascii="楷体_GB2312" w:eastAsia="楷体_GB2312" w:hint="eastAsia"/>
          <w:b/>
          <w:sz w:val="24"/>
        </w:rPr>
        <w:t>即课本中的</w:t>
      </w:r>
      <w:r w:rsidRPr="00360567">
        <w:rPr>
          <w:rFonts w:ascii="楷体_GB2312" w:eastAsia="楷体_GB2312" w:hint="eastAsia"/>
          <w:b/>
          <w:sz w:val="24"/>
          <w:u w:val="single"/>
        </w:rPr>
        <w:t>入口端节流调节</w:t>
      </w:r>
      <w:r>
        <w:rPr>
          <w:rFonts w:ascii="楷体_GB2312" w:eastAsia="楷体_GB2312" w:hint="eastAsia"/>
          <w:b/>
          <w:sz w:val="24"/>
        </w:rPr>
        <w:t>，是</w:t>
      </w:r>
      <w:r w:rsidRPr="00740AD3">
        <w:rPr>
          <w:rFonts w:ascii="楷体_GB2312" w:eastAsia="楷体_GB2312" w:hint="eastAsia"/>
          <w:b/>
          <w:sz w:val="24"/>
        </w:rPr>
        <w:t>将用于调节的</w:t>
      </w:r>
      <w:proofErr w:type="gramStart"/>
      <w:r w:rsidRPr="00A352F4">
        <w:rPr>
          <w:rFonts w:ascii="楷体_GB2312" w:eastAsia="楷体_GB2312" w:hint="eastAsia"/>
          <w:b/>
          <w:sz w:val="24"/>
        </w:rPr>
        <w:t>带预旋</w:t>
      </w:r>
      <w:proofErr w:type="gramEnd"/>
      <w:r w:rsidRPr="00A352F4">
        <w:rPr>
          <w:rFonts w:ascii="楷体_GB2312" w:eastAsia="楷体_GB2312" w:hint="eastAsia"/>
          <w:b/>
          <w:sz w:val="24"/>
        </w:rPr>
        <w:t>功能</w:t>
      </w:r>
      <w:r>
        <w:rPr>
          <w:rFonts w:ascii="楷体_GB2312" w:eastAsia="楷体_GB2312" w:hint="eastAsia"/>
          <w:b/>
          <w:sz w:val="24"/>
        </w:rPr>
        <w:t>的</w:t>
      </w:r>
      <w:r w:rsidRPr="00740AD3">
        <w:rPr>
          <w:rFonts w:ascii="楷体_GB2312" w:eastAsia="楷体_GB2312" w:hint="eastAsia"/>
          <w:b/>
          <w:sz w:val="24"/>
        </w:rPr>
        <w:t>风门</w:t>
      </w:r>
      <w:r>
        <w:rPr>
          <w:rFonts w:ascii="楷体_GB2312" w:eastAsia="楷体_GB2312" w:hint="eastAsia"/>
          <w:b/>
          <w:sz w:val="24"/>
        </w:rPr>
        <w:t>（</w:t>
      </w:r>
      <w:r w:rsidRPr="00E60F51">
        <w:rPr>
          <w:rFonts w:ascii="楷体_GB2312" w:eastAsia="楷体_GB2312" w:hint="eastAsia"/>
          <w:b/>
          <w:sz w:val="24"/>
        </w:rPr>
        <w:t>轴向旋流风门或切向旋流风门</w:t>
      </w:r>
      <w:r>
        <w:rPr>
          <w:rFonts w:ascii="楷体_GB2312" w:eastAsia="楷体_GB2312" w:hint="eastAsia"/>
          <w:b/>
          <w:sz w:val="24"/>
        </w:rPr>
        <w:t>）</w:t>
      </w:r>
      <w:r w:rsidRPr="00740AD3">
        <w:rPr>
          <w:rFonts w:ascii="楷体_GB2312" w:eastAsia="楷体_GB2312" w:hint="eastAsia"/>
          <w:b/>
          <w:sz w:val="24"/>
        </w:rPr>
        <w:t>装在风机入口管路上的调节方</w:t>
      </w:r>
      <w:r>
        <w:rPr>
          <w:rFonts w:ascii="楷体_GB2312" w:eastAsia="楷体_GB2312" w:hint="eastAsia"/>
          <w:b/>
          <w:sz w:val="24"/>
        </w:rPr>
        <w:t>式</w:t>
      </w:r>
      <w:r w:rsidRPr="00740AD3">
        <w:rPr>
          <w:rFonts w:ascii="楷体_GB2312" w:eastAsia="楷体_GB2312" w:hint="eastAsia"/>
          <w:b/>
          <w:sz w:val="24"/>
        </w:rPr>
        <w:t>。</w:t>
      </w:r>
    </w:p>
    <w:p w:rsidR="003E3ED8" w:rsidRPr="00740AD3" w:rsidRDefault="003E3ED8" w:rsidP="003E3ED8">
      <w:pPr>
        <w:spacing w:line="360" w:lineRule="auto"/>
        <w:ind w:firstLineChars="200" w:firstLine="482"/>
        <w:rPr>
          <w:rFonts w:ascii="楷体_GB2312" w:eastAsia="楷体_GB2312"/>
          <w:b/>
          <w:sz w:val="24"/>
        </w:rPr>
      </w:pPr>
      <w:proofErr w:type="gramStart"/>
      <w:r>
        <w:rPr>
          <w:rFonts w:ascii="楷体_GB2312" w:eastAsia="楷体_GB2312" w:hint="eastAsia"/>
          <w:b/>
          <w:sz w:val="24"/>
        </w:rPr>
        <w:t>泵由于</w:t>
      </w:r>
      <w:proofErr w:type="gramEnd"/>
      <w:r>
        <w:rPr>
          <w:rFonts w:ascii="楷体_GB2312" w:eastAsia="楷体_GB2312" w:hint="eastAsia"/>
          <w:b/>
          <w:sz w:val="24"/>
        </w:rPr>
        <w:t>汽蚀原因很少采用</w:t>
      </w:r>
      <w:r w:rsidRPr="00740AD3">
        <w:rPr>
          <w:rFonts w:ascii="楷体_GB2312" w:eastAsia="楷体_GB2312" w:hint="eastAsia"/>
          <w:b/>
          <w:sz w:val="24"/>
        </w:rPr>
        <w:t>这种调节方法，只有风机采用。由于这种调节方式简单、可靠，因此在中、小型离心风机中广泛采用。</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当改变风机入口的风门开度时，一方面其局部阻力系数</w:t>
      </w:r>
      <w:r w:rsidRPr="00740AD3">
        <w:rPr>
          <w:rFonts w:ascii="楷体_GB2312" w:eastAsia="楷体_GB2312"/>
          <w:b/>
          <w:position w:val="-10"/>
          <w:sz w:val="24"/>
        </w:rPr>
        <w:object w:dxaOrig="200" w:dyaOrig="320">
          <v:shape id="_x0000_i1054" type="#_x0000_t75" style="width:10.35pt;height:16.45pt" o:ole="" fillcolor="window">
            <v:imagedata r:id="rId7" o:title=""/>
          </v:shape>
          <o:OLEObject Type="Embed" ProgID="Equation.3" ShapeID="_x0000_i1054" DrawAspect="Content" ObjectID="_1640371077" r:id="rId61"/>
        </w:object>
      </w:r>
      <w:r w:rsidRPr="00740AD3">
        <w:rPr>
          <w:rFonts w:ascii="楷体_GB2312" w:eastAsia="楷体_GB2312" w:hint="eastAsia"/>
          <w:b/>
          <w:sz w:val="24"/>
        </w:rPr>
        <w:t>发生变化，从而改变了管路特性常数</w:t>
      </w:r>
      <w:r w:rsidRPr="00740AD3">
        <w:rPr>
          <w:rFonts w:ascii="楷体_GB2312" w:eastAsia="楷体_GB2312"/>
          <w:b/>
          <w:position w:val="-10"/>
          <w:sz w:val="24"/>
        </w:rPr>
        <w:object w:dxaOrig="220" w:dyaOrig="260">
          <v:shape id="_x0000_i1055" type="#_x0000_t75" style="width:11pt;height:13.4pt" o:ole="" fillcolor="window">
            <v:imagedata r:id="rId9" o:title=""/>
          </v:shape>
          <o:OLEObject Type="Embed" ProgID="Equation.3" ShapeID="_x0000_i1055" DrawAspect="Content" ObjectID="_1640371078" r:id="rId62"/>
        </w:object>
      </w:r>
      <w:r w:rsidRPr="00740AD3">
        <w:rPr>
          <w:rFonts w:ascii="楷体_GB2312" w:eastAsia="楷体_GB2312" w:hint="eastAsia"/>
          <w:b/>
          <w:sz w:val="24"/>
        </w:rPr>
        <w:t>和管路特性曲线；另一方面由于风门的作用，气体在进入风机时会产生</w:t>
      </w:r>
      <w:proofErr w:type="gramStart"/>
      <w:r>
        <w:rPr>
          <w:rFonts w:ascii="楷体_GB2312" w:eastAsia="楷体_GB2312" w:hint="eastAsia"/>
          <w:b/>
          <w:sz w:val="24"/>
        </w:rPr>
        <w:t>强制正</w:t>
      </w:r>
      <w:r w:rsidRPr="00740AD3">
        <w:rPr>
          <w:rFonts w:ascii="楷体_GB2312" w:eastAsia="楷体_GB2312" w:hint="eastAsia"/>
          <w:b/>
          <w:sz w:val="24"/>
        </w:rPr>
        <w:t>预旋</w:t>
      </w:r>
      <w:proofErr w:type="gramEnd"/>
      <w:r w:rsidRPr="00740AD3">
        <w:rPr>
          <w:rFonts w:ascii="楷体_GB2312" w:eastAsia="楷体_GB2312" w:hint="eastAsia"/>
          <w:b/>
          <w:sz w:val="24"/>
        </w:rPr>
        <w:t>，风门开度不同，气体</w:t>
      </w:r>
      <w:proofErr w:type="gramStart"/>
      <w:r w:rsidRPr="00740AD3">
        <w:rPr>
          <w:rFonts w:ascii="楷体_GB2312" w:eastAsia="楷体_GB2312" w:hint="eastAsia"/>
          <w:b/>
          <w:sz w:val="24"/>
        </w:rPr>
        <w:t>的预旋强度</w:t>
      </w:r>
      <w:proofErr w:type="gramEnd"/>
      <w:r w:rsidRPr="00740AD3">
        <w:rPr>
          <w:rFonts w:ascii="楷体_GB2312" w:eastAsia="楷体_GB2312" w:hint="eastAsia"/>
          <w:b/>
          <w:sz w:val="24"/>
        </w:rPr>
        <w:t>不同，此外进入风机气体的密度</w:t>
      </w:r>
      <w:r>
        <w:rPr>
          <w:rFonts w:ascii="楷体_GB2312" w:eastAsia="楷体_GB2312" w:hint="eastAsia"/>
          <w:b/>
          <w:sz w:val="24"/>
        </w:rPr>
        <w:t>也</w:t>
      </w:r>
      <w:r w:rsidRPr="00740AD3">
        <w:rPr>
          <w:rFonts w:ascii="楷体_GB2312" w:eastAsia="楷体_GB2312" w:hint="eastAsia"/>
          <w:b/>
          <w:sz w:val="24"/>
        </w:rPr>
        <w:t>有所改变，从而改变了风机性能曲线</w:t>
      </w:r>
      <w:r w:rsidRPr="00740AD3">
        <w:rPr>
          <w:rFonts w:ascii="楷体_GB2312" w:eastAsia="楷体_GB2312"/>
          <w:b/>
          <w:position w:val="-12"/>
          <w:sz w:val="24"/>
        </w:rPr>
        <w:object w:dxaOrig="820" w:dyaOrig="360">
          <v:shape id="_x0000_i1056" type="#_x0000_t75" style="width:40.9pt;height:18.3pt" o:ole="" fillcolor="window">
            <v:imagedata r:id="rId63" o:title=""/>
          </v:shape>
          <o:OLEObject Type="Embed" ProgID="Equation.3" ShapeID="_x0000_i1056" DrawAspect="Content" ObjectID="_1640371079" r:id="rId64"/>
        </w:object>
      </w:r>
      <w:r w:rsidRPr="00740AD3">
        <w:rPr>
          <w:rFonts w:ascii="楷体_GB2312" w:eastAsia="楷体_GB2312" w:hint="eastAsia"/>
          <w:b/>
          <w:sz w:val="24"/>
        </w:rPr>
        <w:t>。上述两方面的作用，</w:t>
      </w:r>
      <w:r w:rsidRPr="00740AD3">
        <w:rPr>
          <w:rFonts w:ascii="楷体_GB2312" w:eastAsia="楷体_GB2312" w:hint="eastAsia"/>
          <w:b/>
          <w:sz w:val="24"/>
        </w:rPr>
        <w:lastRenderedPageBreak/>
        <w:t>使风机的工作点发生变化，得到工况调节的目的。</w:t>
      </w:r>
    </w:p>
    <w:p w:rsidR="003E3ED8" w:rsidRPr="00740AD3" w:rsidRDefault="003E3ED8" w:rsidP="003E3ED8">
      <w:pPr>
        <w:spacing w:line="360" w:lineRule="auto"/>
        <w:ind w:firstLineChars="200" w:firstLine="482"/>
        <w:rPr>
          <w:rFonts w:ascii="楷体_GB2312" w:eastAsia="楷体_GB2312"/>
          <w:b/>
          <w:color w:val="FF0000"/>
          <w:sz w:val="24"/>
        </w:rPr>
      </w:pPr>
      <w:r w:rsidRPr="00740AD3">
        <w:rPr>
          <w:rFonts w:ascii="楷体_GB2312" w:eastAsia="楷体_GB2312" w:hint="eastAsia"/>
          <w:b/>
          <w:color w:val="FF0000"/>
          <w:sz w:val="24"/>
        </w:rPr>
        <w:t>配图说明其调节原理。其节流损失较“出口节流调节”方式小。</w:t>
      </w:r>
    </w:p>
    <w:p w:rsidR="003E3ED8" w:rsidRPr="00E60F51" w:rsidRDefault="003E3ED8" w:rsidP="003E3ED8">
      <w:pPr>
        <w:spacing w:line="360" w:lineRule="auto"/>
        <w:ind w:firstLineChars="200" w:firstLine="482"/>
        <w:rPr>
          <w:rFonts w:ascii="楷体_GB2312" w:eastAsia="楷体_GB2312"/>
          <w:b/>
          <w:sz w:val="24"/>
        </w:rPr>
      </w:pPr>
      <w:r w:rsidRPr="00E60F51">
        <w:rPr>
          <w:rFonts w:ascii="楷体_GB2312" w:eastAsia="楷体_GB2312" w:hint="eastAsia"/>
          <w:b/>
          <w:sz w:val="24"/>
        </w:rPr>
        <w:t>通风机进口</w:t>
      </w:r>
      <w:proofErr w:type="gramStart"/>
      <w:r w:rsidRPr="00E60F51">
        <w:rPr>
          <w:rFonts w:ascii="楷体_GB2312" w:eastAsia="楷体_GB2312" w:hint="eastAsia"/>
          <w:b/>
          <w:sz w:val="24"/>
        </w:rPr>
        <w:t>带预旋</w:t>
      </w:r>
      <w:proofErr w:type="gramEnd"/>
      <w:r w:rsidRPr="00E60F51">
        <w:rPr>
          <w:rFonts w:ascii="楷体_GB2312" w:eastAsia="楷体_GB2312" w:hint="eastAsia"/>
          <w:b/>
          <w:sz w:val="24"/>
        </w:rPr>
        <w:t>的节流调节原理示意图如</w:t>
      </w:r>
      <w:r>
        <w:rPr>
          <w:rFonts w:ascii="楷体_GB2312" w:eastAsia="楷体_GB2312" w:hint="eastAsia"/>
          <w:b/>
          <w:sz w:val="24"/>
        </w:rPr>
        <w:t>下</w:t>
      </w:r>
      <w:r w:rsidRPr="00E60F51">
        <w:rPr>
          <w:rFonts w:ascii="楷体_GB2312" w:eastAsia="楷体_GB2312" w:hint="eastAsia"/>
          <w:b/>
          <w:sz w:val="24"/>
        </w:rPr>
        <w:t>图所示，进口风门全开（图中的</w:t>
      </w:r>
      <w:r w:rsidRPr="00E60F51">
        <w:rPr>
          <w:rFonts w:ascii="楷体_GB2312" w:eastAsia="楷体_GB2312"/>
          <w:b/>
          <w:position w:val="-6"/>
          <w:sz w:val="24"/>
        </w:rPr>
        <w:object w:dxaOrig="260" w:dyaOrig="320">
          <v:shape id="_x0000_i1057" type="#_x0000_t75" style="width:13.4pt;height:16.45pt" o:ole="">
            <v:imagedata r:id="rId65" o:title=""/>
          </v:shape>
          <o:OLEObject Type="Embed" ProgID="Equation.3" ShapeID="_x0000_i1057" DrawAspect="Content" ObjectID="_1640371080" r:id="rId66"/>
        </w:object>
      </w:r>
      <w:r w:rsidRPr="00E60F51">
        <w:rPr>
          <w:rFonts w:ascii="楷体_GB2312" w:eastAsia="楷体_GB2312" w:hint="eastAsia"/>
          <w:b/>
          <w:sz w:val="24"/>
        </w:rPr>
        <w:t>）时的工作点为图中的M点，此时系统的通风量最大为</w:t>
      </w:r>
      <w:r w:rsidRPr="00E60F51">
        <w:rPr>
          <w:rFonts w:ascii="楷体_GB2312" w:eastAsia="楷体_GB2312"/>
          <w:b/>
          <w:position w:val="-12"/>
          <w:sz w:val="24"/>
        </w:rPr>
        <w:object w:dxaOrig="520" w:dyaOrig="360">
          <v:shape id="_x0000_i1058" type="#_x0000_t75" style="width:25.65pt;height:18.3pt" o:ole="" fillcolor="window">
            <v:imagedata r:id="rId67" o:title=""/>
          </v:shape>
          <o:OLEObject Type="Embed" ProgID="Equation.3" ShapeID="_x0000_i1058" DrawAspect="Content" ObjectID="_1640371081" r:id="rId68"/>
        </w:object>
      </w:r>
      <w:r w:rsidRPr="00E60F51">
        <w:rPr>
          <w:rFonts w:ascii="楷体_GB2312" w:eastAsia="楷体_GB2312" w:hint="eastAsia"/>
          <w:b/>
          <w:sz w:val="24"/>
        </w:rPr>
        <w:t>，对于工程上多数输送系统，</w:t>
      </w:r>
      <w:r w:rsidRPr="00E60F51">
        <w:rPr>
          <w:rFonts w:ascii="楷体_GB2312" w:eastAsia="楷体_GB2312"/>
          <w:b/>
          <w:position w:val="-12"/>
          <w:sz w:val="24"/>
        </w:rPr>
        <w:object w:dxaOrig="520" w:dyaOrig="360">
          <v:shape id="_x0000_i1059" type="#_x0000_t75" style="width:25.65pt;height:18.3pt" o:ole="" fillcolor="window">
            <v:imagedata r:id="rId69" o:title=""/>
          </v:shape>
          <o:OLEObject Type="Embed" ProgID="Equation.3" ShapeID="_x0000_i1059" DrawAspect="Content" ObjectID="_1640371082" r:id="rId70"/>
        </w:object>
      </w:r>
      <w:r w:rsidRPr="00E60F51">
        <w:rPr>
          <w:rFonts w:ascii="楷体_GB2312" w:eastAsia="楷体_GB2312" w:hint="eastAsia"/>
          <w:b/>
          <w:sz w:val="24"/>
        </w:rPr>
        <w:t>一般均高于正常运行所需要的流量，也往往高于通风机的设计流量。</w:t>
      </w:r>
    </w:p>
    <w:p w:rsidR="003E3ED8" w:rsidRDefault="003E3ED8" w:rsidP="003E3ED8">
      <w:pPr>
        <w:spacing w:line="360" w:lineRule="auto"/>
        <w:jc w:val="center"/>
        <w:rPr>
          <w:color w:val="000000"/>
          <w:sz w:val="24"/>
        </w:rPr>
      </w:pPr>
      <w:r>
        <w:rPr>
          <w:color w:val="000000"/>
        </w:rPr>
        <w:object w:dxaOrig="6621" w:dyaOrig="6173">
          <v:shape id="_x0000_i1060" type="#_x0000_t75" style="width:231.85pt;height:201.35pt" o:ole="">
            <v:imagedata r:id="rId71" o:title=""/>
          </v:shape>
          <o:OLEObject Type="Embed" ProgID="Visio.Drawing.11" ShapeID="_x0000_i1060" DrawAspect="Content" ObjectID="_1640371083" r:id="rId72"/>
        </w:object>
      </w:r>
    </w:p>
    <w:p w:rsidR="003E3ED8" w:rsidRDefault="003E3ED8" w:rsidP="003E3ED8">
      <w:pPr>
        <w:jc w:val="center"/>
        <w:rPr>
          <w:rFonts w:eastAsia="黑体"/>
          <w:b/>
          <w:bCs/>
          <w:color w:val="000000"/>
        </w:rPr>
      </w:pPr>
      <w:proofErr w:type="gramStart"/>
      <w:r>
        <w:rPr>
          <w:rFonts w:eastAsia="黑体" w:hint="eastAsia"/>
          <w:b/>
          <w:bCs/>
          <w:color w:val="000000"/>
        </w:rPr>
        <w:t>通风机带预旋进</w:t>
      </w:r>
      <w:proofErr w:type="gramEnd"/>
      <w:r>
        <w:rPr>
          <w:rFonts w:eastAsia="黑体" w:hint="eastAsia"/>
          <w:b/>
          <w:bCs/>
          <w:color w:val="000000"/>
        </w:rPr>
        <w:t>口节流调节原理图</w:t>
      </w:r>
    </w:p>
    <w:p w:rsidR="003E3ED8" w:rsidRPr="00E60F51" w:rsidRDefault="003E3ED8" w:rsidP="003E3ED8">
      <w:pPr>
        <w:spacing w:line="360" w:lineRule="auto"/>
        <w:ind w:firstLineChars="200" w:firstLine="482"/>
        <w:rPr>
          <w:rFonts w:eastAsia="楷体_GB2312"/>
          <w:b/>
          <w:color w:val="000000"/>
          <w:sz w:val="24"/>
        </w:rPr>
      </w:pPr>
      <w:r w:rsidRPr="00E60F51">
        <w:rPr>
          <w:rFonts w:eastAsia="楷体_GB2312"/>
          <w:b/>
          <w:color w:val="000000"/>
          <w:sz w:val="24"/>
        </w:rPr>
        <w:t>当系统需要的流量为</w:t>
      </w:r>
      <w:r w:rsidRPr="00E60F51">
        <w:rPr>
          <w:rFonts w:eastAsia="楷体_GB2312"/>
          <w:b/>
          <w:color w:val="000000"/>
          <w:position w:val="-12"/>
          <w:sz w:val="24"/>
        </w:rPr>
        <w:object w:dxaOrig="340" w:dyaOrig="360">
          <v:shape id="_x0000_i1061" type="#_x0000_t75" style="width:17.1pt;height:18.3pt" o:ole="" fillcolor="window">
            <v:imagedata r:id="rId23" o:title=""/>
          </v:shape>
          <o:OLEObject Type="Embed" ProgID="Equation.3" ShapeID="_x0000_i1061" DrawAspect="Content" ObjectID="_1640371084" r:id="rId73"/>
        </w:object>
      </w:r>
      <w:r w:rsidRPr="00E60F51">
        <w:rPr>
          <w:rFonts w:eastAsia="楷体_GB2312"/>
          <w:b/>
          <w:color w:val="000000"/>
          <w:sz w:val="24"/>
        </w:rPr>
        <w:t>时，则需将进口</w:t>
      </w:r>
      <w:proofErr w:type="gramStart"/>
      <w:r w:rsidRPr="00E60F51">
        <w:rPr>
          <w:rFonts w:eastAsia="楷体_GB2312"/>
          <w:b/>
          <w:color w:val="000000"/>
          <w:sz w:val="24"/>
        </w:rPr>
        <w:t>风门关</w:t>
      </w:r>
      <w:proofErr w:type="gramEnd"/>
      <w:r w:rsidRPr="00E60F51">
        <w:rPr>
          <w:rFonts w:eastAsia="楷体_GB2312"/>
          <w:b/>
          <w:color w:val="000000"/>
          <w:sz w:val="24"/>
        </w:rPr>
        <w:t>小到一定开度，如图中的</w:t>
      </w:r>
      <w:r w:rsidRPr="00E60F51">
        <w:rPr>
          <w:rFonts w:eastAsia="楷体_GB2312"/>
          <w:b/>
          <w:color w:val="000000"/>
          <w:position w:val="-6"/>
          <w:sz w:val="24"/>
        </w:rPr>
        <w:object w:dxaOrig="279" w:dyaOrig="320">
          <v:shape id="_x0000_i1062" type="#_x0000_t75" style="width:14.05pt;height:16.45pt" o:ole="">
            <v:imagedata r:id="rId74" o:title=""/>
          </v:shape>
          <o:OLEObject Type="Embed" ProgID="Equation.3" ShapeID="_x0000_i1062" DrawAspect="Content" ObjectID="_1640371085" r:id="rId75"/>
        </w:object>
      </w:r>
      <w:r w:rsidRPr="00E60F51">
        <w:rPr>
          <w:rFonts w:eastAsia="楷体_GB2312"/>
          <w:b/>
          <w:color w:val="000000"/>
          <w:sz w:val="24"/>
        </w:rPr>
        <w:t>，在其开度下，通风机能头性能曲线、轴功率曲线均较</w:t>
      </w:r>
      <w:r w:rsidRPr="00E60F51">
        <w:rPr>
          <w:rFonts w:eastAsia="楷体_GB2312"/>
          <w:b/>
          <w:color w:val="000000"/>
          <w:position w:val="-6"/>
          <w:sz w:val="24"/>
        </w:rPr>
        <w:object w:dxaOrig="260" w:dyaOrig="320">
          <v:shape id="_x0000_i1063" type="#_x0000_t75" style="width:13.4pt;height:16.45pt" o:ole="">
            <v:imagedata r:id="rId76" o:title=""/>
          </v:shape>
          <o:OLEObject Type="Embed" ProgID="Equation.3" ShapeID="_x0000_i1063" DrawAspect="Content" ObjectID="_1640371086" r:id="rId77"/>
        </w:object>
      </w:r>
      <w:r w:rsidRPr="00E60F51">
        <w:rPr>
          <w:rFonts w:eastAsia="楷体_GB2312"/>
          <w:b/>
          <w:color w:val="000000"/>
          <w:sz w:val="24"/>
        </w:rPr>
        <w:t>时的低；而由于风门阻力系数的增大，管路特性曲线变陡，通风机的工作点为图中的</w:t>
      </w:r>
      <w:r w:rsidRPr="00E60F51">
        <w:rPr>
          <w:rFonts w:eastAsia="楷体_GB2312"/>
          <w:b/>
          <w:color w:val="000000"/>
          <w:sz w:val="24"/>
        </w:rPr>
        <w:t>A</w:t>
      </w:r>
      <w:r w:rsidRPr="00E60F51">
        <w:rPr>
          <w:rFonts w:eastAsia="楷体_GB2312"/>
          <w:b/>
          <w:color w:val="000000"/>
          <w:sz w:val="24"/>
        </w:rPr>
        <w:t>点，风门上的节流损失为</w:t>
      </w:r>
      <w:r w:rsidRPr="00E60F51">
        <w:rPr>
          <w:rFonts w:eastAsia="楷体_GB2312"/>
          <w:b/>
          <w:color w:val="000000"/>
          <w:sz w:val="24"/>
        </w:rPr>
        <w:t>A</w:t>
      </w:r>
      <w:r w:rsidRPr="00E60F51">
        <w:rPr>
          <w:rFonts w:eastAsia="楷体_GB2312"/>
          <w:b/>
          <w:color w:val="000000"/>
          <w:sz w:val="24"/>
        </w:rPr>
        <w:t>点与</w:t>
      </w:r>
      <w:r w:rsidRPr="00E60F51">
        <w:rPr>
          <w:rFonts w:eastAsia="楷体_GB2312"/>
          <w:b/>
          <w:color w:val="000000"/>
          <w:sz w:val="24"/>
        </w:rPr>
        <w:t>B</w:t>
      </w:r>
      <w:r w:rsidRPr="00E60F51">
        <w:rPr>
          <w:rFonts w:eastAsia="楷体_GB2312"/>
          <w:b/>
          <w:color w:val="000000"/>
          <w:sz w:val="24"/>
        </w:rPr>
        <w:t>点的能头差</w:t>
      </w:r>
      <w:r w:rsidRPr="00E60F51">
        <w:rPr>
          <w:rFonts w:eastAsia="楷体_GB2312"/>
          <w:b/>
          <w:color w:val="000000"/>
          <w:position w:val="-14"/>
          <w:sz w:val="24"/>
        </w:rPr>
        <w:object w:dxaOrig="499" w:dyaOrig="380">
          <v:shape id="_x0000_i1064" type="#_x0000_t75" style="width:25pt;height:18.9pt" o:ole="">
            <v:imagedata r:id="rId78" o:title=""/>
          </v:shape>
          <o:OLEObject Type="Embed" ProgID="Equation.3" ShapeID="_x0000_i1064" DrawAspect="Content" ObjectID="_1640371087" r:id="rId79"/>
        </w:object>
      </w:r>
      <w:r w:rsidRPr="00E60F51">
        <w:rPr>
          <w:rFonts w:eastAsia="楷体_GB2312"/>
          <w:b/>
          <w:color w:val="000000"/>
          <w:sz w:val="24"/>
        </w:rPr>
        <w:t>。如果通风机采用出口节流调节，当系统需要的流量为</w:t>
      </w:r>
      <w:r w:rsidRPr="00E60F51">
        <w:rPr>
          <w:rFonts w:eastAsia="楷体_GB2312"/>
          <w:b/>
          <w:color w:val="000000"/>
          <w:position w:val="-12"/>
          <w:sz w:val="24"/>
        </w:rPr>
        <w:object w:dxaOrig="340" w:dyaOrig="360">
          <v:shape id="_x0000_i1065" type="#_x0000_t75" style="width:17.1pt;height:18.3pt" o:ole="" fillcolor="window">
            <v:imagedata r:id="rId23" o:title=""/>
          </v:shape>
          <o:OLEObject Type="Embed" ProgID="Equation.3" ShapeID="_x0000_i1065" DrawAspect="Content" ObjectID="_1640371088" r:id="rId80"/>
        </w:object>
      </w:r>
      <w:r w:rsidRPr="00E60F51">
        <w:rPr>
          <w:rFonts w:eastAsia="楷体_GB2312"/>
          <w:b/>
          <w:color w:val="000000"/>
          <w:sz w:val="24"/>
        </w:rPr>
        <w:t>时，则通风机的工作点为图中的</w:t>
      </w:r>
      <w:r w:rsidRPr="00E60F51">
        <w:rPr>
          <w:rFonts w:eastAsia="楷体_GB2312"/>
          <w:b/>
          <w:color w:val="000000"/>
          <w:sz w:val="24"/>
        </w:rPr>
        <w:t>C</w:t>
      </w:r>
      <w:r w:rsidRPr="00E60F51">
        <w:rPr>
          <w:rFonts w:eastAsia="楷体_GB2312"/>
          <w:b/>
          <w:color w:val="000000"/>
          <w:sz w:val="24"/>
        </w:rPr>
        <w:t>点，风门上的节流损失为</w:t>
      </w:r>
      <w:r w:rsidRPr="00E60F51">
        <w:rPr>
          <w:rFonts w:eastAsia="楷体_GB2312"/>
          <w:b/>
          <w:color w:val="000000"/>
          <w:sz w:val="24"/>
        </w:rPr>
        <w:t>C</w:t>
      </w:r>
      <w:r w:rsidRPr="00E60F51">
        <w:rPr>
          <w:rFonts w:eastAsia="楷体_GB2312"/>
          <w:b/>
          <w:color w:val="000000"/>
          <w:sz w:val="24"/>
        </w:rPr>
        <w:t>点与</w:t>
      </w:r>
      <w:r w:rsidRPr="00E60F51">
        <w:rPr>
          <w:rFonts w:eastAsia="楷体_GB2312"/>
          <w:b/>
          <w:color w:val="000000"/>
          <w:sz w:val="24"/>
        </w:rPr>
        <w:t>B</w:t>
      </w:r>
      <w:r w:rsidRPr="00E60F51">
        <w:rPr>
          <w:rFonts w:eastAsia="楷体_GB2312"/>
          <w:b/>
          <w:color w:val="000000"/>
          <w:sz w:val="24"/>
        </w:rPr>
        <w:t>点的能头差</w:t>
      </w:r>
      <w:r w:rsidRPr="00E60F51">
        <w:rPr>
          <w:rFonts w:eastAsia="楷体_GB2312"/>
          <w:b/>
          <w:color w:val="000000"/>
          <w:position w:val="-14"/>
          <w:sz w:val="24"/>
        </w:rPr>
        <w:object w:dxaOrig="480" w:dyaOrig="380">
          <v:shape id="_x0000_i1066" type="#_x0000_t75" style="width:23.8pt;height:18.9pt" o:ole="">
            <v:imagedata r:id="rId81" o:title=""/>
          </v:shape>
          <o:OLEObject Type="Embed" ProgID="Equation.3" ShapeID="_x0000_i1066" DrawAspect="Content" ObjectID="_1640371089" r:id="rId82"/>
        </w:object>
      </w:r>
      <w:r w:rsidRPr="00E60F51">
        <w:rPr>
          <w:rFonts w:eastAsia="楷体_GB2312"/>
          <w:b/>
          <w:color w:val="000000"/>
          <w:sz w:val="24"/>
        </w:rPr>
        <w:t>。</w:t>
      </w:r>
    </w:p>
    <w:p w:rsidR="003E3ED8" w:rsidRDefault="003E3ED8" w:rsidP="003E3ED8">
      <w:pPr>
        <w:spacing w:line="360" w:lineRule="auto"/>
        <w:ind w:firstLineChars="200" w:firstLine="482"/>
        <w:rPr>
          <w:rFonts w:eastAsia="黑体"/>
          <w:b/>
          <w:bCs/>
          <w:color w:val="000000"/>
          <w:sz w:val="24"/>
        </w:rPr>
      </w:pPr>
      <w:r w:rsidRPr="00E60F51">
        <w:rPr>
          <w:rFonts w:eastAsia="黑体" w:hint="eastAsia"/>
          <w:b/>
          <w:bCs/>
          <w:color w:val="FF0000"/>
          <w:sz w:val="24"/>
        </w:rPr>
        <w:t>可见，进口</w:t>
      </w:r>
      <w:proofErr w:type="gramStart"/>
      <w:r>
        <w:rPr>
          <w:rFonts w:eastAsia="黑体" w:hint="eastAsia"/>
          <w:b/>
          <w:bCs/>
          <w:color w:val="FF0000"/>
          <w:sz w:val="24"/>
        </w:rPr>
        <w:t>带预旋</w:t>
      </w:r>
      <w:proofErr w:type="gramEnd"/>
      <w:r>
        <w:rPr>
          <w:rFonts w:eastAsia="黑体" w:hint="eastAsia"/>
          <w:b/>
          <w:bCs/>
          <w:color w:val="FF0000"/>
          <w:sz w:val="24"/>
        </w:rPr>
        <w:t>的节流调节，其</w:t>
      </w:r>
      <w:r w:rsidRPr="00E60F51">
        <w:rPr>
          <w:rFonts w:eastAsia="黑体" w:hint="eastAsia"/>
          <w:b/>
          <w:bCs/>
          <w:color w:val="FF0000"/>
          <w:sz w:val="24"/>
        </w:rPr>
        <w:t>节流损失小于</w:t>
      </w:r>
      <w:r>
        <w:rPr>
          <w:rFonts w:eastAsia="黑体" w:hint="eastAsia"/>
          <w:b/>
          <w:bCs/>
          <w:color w:val="FF0000"/>
          <w:sz w:val="24"/>
        </w:rPr>
        <w:t>纯</w:t>
      </w:r>
      <w:r w:rsidRPr="00E60F51">
        <w:rPr>
          <w:rFonts w:eastAsia="黑体" w:hint="eastAsia"/>
          <w:b/>
          <w:bCs/>
          <w:color w:val="FF0000"/>
          <w:sz w:val="24"/>
        </w:rPr>
        <w:t>节流调节的节流损失，经济性相对较高。</w:t>
      </w:r>
      <w:r>
        <w:rPr>
          <w:rFonts w:eastAsia="黑体" w:hint="eastAsia"/>
          <w:b/>
          <w:bCs/>
          <w:color w:val="000000"/>
          <w:sz w:val="24"/>
        </w:rPr>
        <w:t>因此，在保证一定通风量的情况下，如果通风机管路上的其它阻力增大，就相当于存在一定纯节流损失，从而削弱了进口节流损失的效益。</w:t>
      </w:r>
    </w:p>
    <w:p w:rsidR="003E3ED8" w:rsidRPr="00E60F51" w:rsidRDefault="003E3ED8" w:rsidP="003E3ED8">
      <w:pPr>
        <w:spacing w:line="360" w:lineRule="auto"/>
        <w:ind w:firstLineChars="200" w:firstLine="482"/>
        <w:rPr>
          <w:rFonts w:eastAsia="黑体"/>
          <w:b/>
          <w:bCs/>
          <w:sz w:val="24"/>
        </w:rPr>
      </w:pPr>
      <w:r w:rsidRPr="00E60F51">
        <w:rPr>
          <w:rFonts w:eastAsia="黑体" w:hint="eastAsia"/>
          <w:b/>
          <w:bCs/>
          <w:sz w:val="24"/>
        </w:rPr>
        <w:t>如果进口调节风门距离通风机进口较远、或产生预选的作用很弱，此时，进口节流调节仅靠风门节流降低风机进口密度来降低能头、轴功率性能曲线，经济性就要差一些。</w:t>
      </w:r>
      <w:r w:rsidRPr="00C25F50">
        <w:rPr>
          <w:rFonts w:eastAsia="黑体" w:hint="eastAsia"/>
          <w:b/>
          <w:bCs/>
          <w:color w:val="FF0000"/>
          <w:sz w:val="24"/>
        </w:rPr>
        <w:t>因此应将调节风门尽量接近风机进口，但应不明显引起叶轮进口</w:t>
      </w:r>
      <w:r w:rsidRPr="00C25F50">
        <w:rPr>
          <w:rFonts w:eastAsia="黑体" w:hint="eastAsia"/>
          <w:b/>
          <w:bCs/>
          <w:color w:val="FF0000"/>
          <w:sz w:val="24"/>
        </w:rPr>
        <w:lastRenderedPageBreak/>
        <w:t>流场的不均匀性、恶化风机性能</w:t>
      </w:r>
      <w:r>
        <w:rPr>
          <w:rFonts w:eastAsia="黑体" w:hint="eastAsia"/>
          <w:b/>
          <w:bCs/>
          <w:sz w:val="24"/>
        </w:rPr>
        <w:t>。</w:t>
      </w:r>
    </w:p>
    <w:p w:rsidR="003E3ED8" w:rsidRPr="00740AD3" w:rsidRDefault="003E3ED8" w:rsidP="007756EF">
      <w:pPr>
        <w:spacing w:beforeLines="50" w:before="156" w:line="360" w:lineRule="auto"/>
        <w:rPr>
          <w:b/>
          <w:sz w:val="24"/>
        </w:rPr>
      </w:pPr>
      <w:r w:rsidRPr="00740AD3">
        <w:rPr>
          <w:rFonts w:hint="eastAsia"/>
          <w:b/>
          <w:sz w:val="24"/>
        </w:rPr>
        <w:t>四、入口导流器调节</w:t>
      </w:r>
    </w:p>
    <w:p w:rsidR="003E3ED8"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由于泵汽蚀的原因，入口导流器调节广泛应用于</w:t>
      </w:r>
      <w:r w:rsidRPr="00C25F50">
        <w:rPr>
          <w:rFonts w:ascii="楷体_GB2312" w:eastAsia="楷体_GB2312" w:hint="eastAsia"/>
          <w:b/>
          <w:sz w:val="24"/>
          <w:u w:val="single"/>
        </w:rPr>
        <w:t>离心风机</w:t>
      </w:r>
      <w:r w:rsidRPr="00740AD3">
        <w:rPr>
          <w:rFonts w:ascii="楷体_GB2312" w:eastAsia="楷体_GB2312" w:hint="eastAsia"/>
          <w:b/>
          <w:sz w:val="24"/>
        </w:rPr>
        <w:t>中，它是在风机叶轮前加装各种导流器，导流器主要是由可以</w:t>
      </w:r>
      <w:r>
        <w:rPr>
          <w:rFonts w:ascii="楷体_GB2312" w:eastAsia="楷体_GB2312" w:hint="eastAsia"/>
          <w:b/>
          <w:sz w:val="24"/>
        </w:rPr>
        <w:t>调节</w:t>
      </w:r>
      <w:r w:rsidRPr="00740AD3">
        <w:rPr>
          <w:rFonts w:ascii="楷体_GB2312" w:eastAsia="楷体_GB2312" w:hint="eastAsia"/>
          <w:b/>
          <w:sz w:val="24"/>
        </w:rPr>
        <w:t>转动</w:t>
      </w:r>
      <w:proofErr w:type="gramStart"/>
      <w:r w:rsidRPr="00740AD3">
        <w:rPr>
          <w:rFonts w:ascii="楷体_GB2312" w:eastAsia="楷体_GB2312" w:hint="eastAsia"/>
          <w:b/>
          <w:sz w:val="24"/>
        </w:rPr>
        <w:t>的导叶叶栅</w:t>
      </w:r>
      <w:proofErr w:type="gramEnd"/>
      <w:r w:rsidRPr="00740AD3">
        <w:rPr>
          <w:rFonts w:ascii="楷体_GB2312" w:eastAsia="楷体_GB2312" w:hint="eastAsia"/>
          <w:b/>
          <w:sz w:val="24"/>
        </w:rPr>
        <w:t>组成，导流器是风机的一</w:t>
      </w:r>
      <w:r>
        <w:rPr>
          <w:rFonts w:ascii="楷体_GB2312" w:eastAsia="楷体_GB2312" w:hint="eastAsia"/>
          <w:b/>
          <w:sz w:val="24"/>
        </w:rPr>
        <w:t>个部件（由风机制造厂设计、配套，而不再是管路的部件，其中的流动损失属于风机的流动损失）。</w:t>
      </w:r>
    </w:p>
    <w:p w:rsidR="003E3ED8" w:rsidRDefault="003E3ED8" w:rsidP="003E3ED8">
      <w:pPr>
        <w:spacing w:line="360" w:lineRule="auto"/>
        <w:ind w:firstLineChars="200" w:firstLine="482"/>
        <w:rPr>
          <w:rFonts w:ascii="楷体_GB2312" w:eastAsia="楷体_GB2312"/>
          <w:b/>
          <w:sz w:val="24"/>
        </w:rPr>
      </w:pPr>
      <w:r>
        <w:rPr>
          <w:rFonts w:ascii="楷体_GB2312" w:eastAsia="楷体_GB2312" w:hint="eastAsia"/>
          <w:b/>
          <w:sz w:val="24"/>
        </w:rPr>
        <w:t>对于离心通风机，</w:t>
      </w:r>
      <w:r w:rsidRPr="00740AD3">
        <w:rPr>
          <w:rFonts w:ascii="楷体_GB2312" w:eastAsia="楷体_GB2312" w:hint="eastAsia"/>
          <w:b/>
          <w:sz w:val="24"/>
        </w:rPr>
        <w:t>当导流器全开</w:t>
      </w:r>
      <w:r>
        <w:rPr>
          <w:rFonts w:ascii="楷体_GB2312" w:eastAsia="楷体_GB2312" w:hint="eastAsia"/>
          <w:b/>
          <w:sz w:val="24"/>
        </w:rPr>
        <w:t>（设计开度）</w:t>
      </w:r>
      <w:r w:rsidRPr="00740AD3">
        <w:rPr>
          <w:rFonts w:ascii="楷体_GB2312" w:eastAsia="楷体_GB2312" w:hint="eastAsia"/>
          <w:b/>
          <w:sz w:val="24"/>
        </w:rPr>
        <w:t>时，</w:t>
      </w:r>
      <w:proofErr w:type="gramStart"/>
      <w:r w:rsidRPr="00740AD3">
        <w:rPr>
          <w:rFonts w:ascii="楷体_GB2312" w:eastAsia="楷体_GB2312" w:hint="eastAsia"/>
          <w:b/>
          <w:sz w:val="24"/>
        </w:rPr>
        <w:t>气体无旋地</w:t>
      </w:r>
      <w:proofErr w:type="gramEnd"/>
      <w:r w:rsidRPr="00740AD3">
        <w:rPr>
          <w:rFonts w:ascii="楷体_GB2312" w:eastAsia="楷体_GB2312" w:hint="eastAsia"/>
          <w:b/>
          <w:sz w:val="24"/>
        </w:rPr>
        <w:t>流进叶轮（</w:t>
      </w:r>
      <w:r w:rsidRPr="00740AD3">
        <w:rPr>
          <w:rFonts w:ascii="楷体_GB2312" w:eastAsia="楷体_GB2312"/>
          <w:b/>
          <w:position w:val="-12"/>
          <w:sz w:val="24"/>
        </w:rPr>
        <w:object w:dxaOrig="700" w:dyaOrig="360">
          <v:shape id="_x0000_i1067" type="#_x0000_t75" style="width:34.8pt;height:18.3pt" o:ole="" fillcolor="window">
            <v:imagedata r:id="rId83" o:title=""/>
          </v:shape>
          <o:OLEObject Type="Embed" ProgID="Equation.3" ShapeID="_x0000_i1067" DrawAspect="Content" ObjectID="_1640371090" r:id="rId84"/>
        </w:object>
      </w:r>
      <w:r w:rsidRPr="00740AD3">
        <w:rPr>
          <w:rFonts w:ascii="楷体_GB2312" w:eastAsia="楷体_GB2312" w:hint="eastAsia"/>
          <w:b/>
          <w:sz w:val="24"/>
        </w:rPr>
        <w:t>），当需要的流量减少时，可</w:t>
      </w:r>
      <w:r w:rsidRPr="00506BA2">
        <w:rPr>
          <w:rFonts w:ascii="楷体_GB2312" w:eastAsia="楷体_GB2312" w:hint="eastAsia"/>
          <w:b/>
          <w:color w:val="FF0000"/>
          <w:sz w:val="24"/>
        </w:rPr>
        <w:t>关小导流器，气体</w:t>
      </w:r>
      <w:proofErr w:type="gramStart"/>
      <w:r w:rsidRPr="00506BA2">
        <w:rPr>
          <w:rFonts w:ascii="楷体_GB2312" w:eastAsia="楷体_GB2312" w:hint="eastAsia"/>
          <w:b/>
          <w:color w:val="FF0000"/>
          <w:sz w:val="24"/>
        </w:rPr>
        <w:t>在导叶叶栅</w:t>
      </w:r>
      <w:proofErr w:type="gramEnd"/>
      <w:r w:rsidRPr="00506BA2">
        <w:rPr>
          <w:rFonts w:ascii="楷体_GB2312" w:eastAsia="楷体_GB2312" w:hint="eastAsia"/>
          <w:b/>
          <w:color w:val="FF0000"/>
          <w:sz w:val="24"/>
        </w:rPr>
        <w:t>的作用下产生强制预旋（</w:t>
      </w:r>
      <w:proofErr w:type="gramStart"/>
      <w:r w:rsidRPr="00506BA2">
        <w:rPr>
          <w:rFonts w:ascii="楷体_GB2312" w:eastAsia="楷体_GB2312" w:hint="eastAsia"/>
          <w:b/>
          <w:color w:val="FF0000"/>
          <w:sz w:val="24"/>
        </w:rPr>
        <w:t>正预旋</w:t>
      </w:r>
      <w:proofErr w:type="gramEnd"/>
      <w:r w:rsidRPr="00506BA2">
        <w:rPr>
          <w:rFonts w:ascii="楷体_GB2312" w:eastAsia="楷体_GB2312" w:hint="eastAsia"/>
          <w:b/>
          <w:color w:val="FF0000"/>
          <w:sz w:val="24"/>
        </w:rPr>
        <w:t>，</w:t>
      </w:r>
      <w:r w:rsidRPr="00506BA2">
        <w:rPr>
          <w:rFonts w:ascii="楷体_GB2312" w:eastAsia="楷体_GB2312"/>
          <w:b/>
          <w:color w:val="FF0000"/>
          <w:position w:val="-12"/>
          <w:sz w:val="24"/>
        </w:rPr>
        <w:object w:dxaOrig="700" w:dyaOrig="360">
          <v:shape id="_x0000_i1068" type="#_x0000_t75" style="width:34.8pt;height:18.3pt" o:ole="" fillcolor="window">
            <v:imagedata r:id="rId85" o:title=""/>
          </v:shape>
          <o:OLEObject Type="Embed" ProgID="Equation.3" ShapeID="_x0000_i1068" DrawAspect="Content" ObjectID="_1640371091" r:id="rId86"/>
        </w:object>
      </w:r>
      <w:r w:rsidRPr="00506BA2">
        <w:rPr>
          <w:rFonts w:ascii="楷体_GB2312" w:eastAsia="楷体_GB2312" w:hint="eastAsia"/>
          <w:b/>
          <w:color w:val="FF0000"/>
          <w:sz w:val="24"/>
        </w:rPr>
        <w:t>），同时风机的流动损失加大，</w:t>
      </w:r>
      <w:r w:rsidRPr="00740AD3">
        <w:rPr>
          <w:rFonts w:ascii="楷体_GB2312" w:eastAsia="楷体_GB2312" w:hint="eastAsia"/>
          <w:b/>
          <w:sz w:val="24"/>
        </w:rPr>
        <w:t>从而改变了风机的能头性能曲线，从而实现了工况点的调节。由于这种调节方式简单、可靠，且经济性较好，因此在中、小型离心风机中广泛采用。部分大型离心风机也经常采用。</w:t>
      </w:r>
    </w:p>
    <w:p w:rsidR="003E3ED8" w:rsidRPr="00740AD3" w:rsidRDefault="003E3ED8" w:rsidP="003E3ED8">
      <w:pPr>
        <w:spacing w:line="360" w:lineRule="auto"/>
        <w:ind w:firstLineChars="200" w:firstLine="482"/>
        <w:rPr>
          <w:rFonts w:ascii="楷体_GB2312" w:eastAsia="楷体_GB2312"/>
          <w:b/>
          <w:color w:val="FF0000"/>
          <w:sz w:val="24"/>
        </w:rPr>
      </w:pPr>
      <w:r w:rsidRPr="007048F3">
        <w:rPr>
          <w:rFonts w:ascii="楷体_GB2312" w:eastAsia="楷体_GB2312" w:hint="eastAsia"/>
          <w:b/>
          <w:color w:val="FF0000"/>
          <w:sz w:val="24"/>
          <w:highlight w:val="yellow"/>
        </w:rPr>
        <w:t>配图说明入口导流器调节原理。管路没有额外增加节流损失，管路特性曲线不变，经济性较好，教材配图有不当之处。</w:t>
      </w:r>
    </w:p>
    <w:p w:rsidR="003E3ED8" w:rsidRPr="00990956" w:rsidRDefault="003E3ED8" w:rsidP="003E3ED8">
      <w:pPr>
        <w:spacing w:line="360" w:lineRule="auto"/>
        <w:ind w:firstLineChars="200" w:firstLine="482"/>
        <w:rPr>
          <w:rFonts w:eastAsia="楷体_GB2312"/>
          <w:b/>
          <w:color w:val="000000"/>
          <w:sz w:val="24"/>
        </w:rPr>
      </w:pPr>
      <w:r w:rsidRPr="00990956">
        <w:rPr>
          <w:rFonts w:eastAsia="楷体_GB2312"/>
          <w:b/>
          <w:color w:val="000000"/>
          <w:sz w:val="24"/>
        </w:rPr>
        <w:t>离心通风机进口导流器调节基本原理与前面进口</w:t>
      </w:r>
      <w:proofErr w:type="gramStart"/>
      <w:r w:rsidRPr="00990956">
        <w:rPr>
          <w:rFonts w:eastAsia="楷体_GB2312"/>
          <w:b/>
          <w:color w:val="000000"/>
          <w:sz w:val="24"/>
        </w:rPr>
        <w:t>带预旋</w:t>
      </w:r>
      <w:proofErr w:type="gramEnd"/>
      <w:r w:rsidRPr="00990956">
        <w:rPr>
          <w:rFonts w:eastAsia="楷体_GB2312"/>
          <w:b/>
          <w:color w:val="000000"/>
          <w:sz w:val="24"/>
        </w:rPr>
        <w:t>的节流调节基本一致，只不过进口导流器是属于通风机的一个组成部件，导流器上的节流损失属于通风机内部的流动损失。进口导流器调节比</w:t>
      </w:r>
      <w:proofErr w:type="gramStart"/>
      <w:r w:rsidRPr="00990956">
        <w:rPr>
          <w:rFonts w:eastAsia="楷体_GB2312"/>
          <w:b/>
          <w:color w:val="000000"/>
          <w:sz w:val="24"/>
        </w:rPr>
        <w:t>带预旋</w:t>
      </w:r>
      <w:proofErr w:type="gramEnd"/>
      <w:r w:rsidRPr="00990956">
        <w:rPr>
          <w:rFonts w:eastAsia="楷体_GB2312"/>
          <w:b/>
          <w:color w:val="000000"/>
          <w:sz w:val="24"/>
        </w:rPr>
        <w:t>的进口节流调节有改进的是，进口导流器一般更靠近通风机进口，</w:t>
      </w:r>
      <w:proofErr w:type="gramStart"/>
      <w:r w:rsidRPr="00990956">
        <w:rPr>
          <w:rFonts w:eastAsia="楷体_GB2312"/>
          <w:b/>
          <w:color w:val="000000"/>
          <w:sz w:val="24"/>
        </w:rPr>
        <w:t>预旋的</w:t>
      </w:r>
      <w:proofErr w:type="gramEnd"/>
      <w:r w:rsidRPr="00990956">
        <w:rPr>
          <w:rFonts w:eastAsia="楷体_GB2312"/>
          <w:b/>
          <w:color w:val="000000"/>
          <w:sz w:val="24"/>
        </w:rPr>
        <w:t>作用较强，并且与通风机进行配套设计，叶轮进口速度分布较为合理等。其调节原理图如</w:t>
      </w:r>
      <w:r>
        <w:rPr>
          <w:rFonts w:eastAsia="楷体_GB2312" w:hint="eastAsia"/>
          <w:b/>
          <w:color w:val="000000"/>
          <w:sz w:val="24"/>
        </w:rPr>
        <w:t>下</w:t>
      </w:r>
      <w:r w:rsidRPr="00990956">
        <w:rPr>
          <w:rFonts w:eastAsia="楷体_GB2312"/>
          <w:b/>
          <w:color w:val="000000"/>
          <w:sz w:val="24"/>
        </w:rPr>
        <w:t>所示。</w:t>
      </w:r>
    </w:p>
    <w:p w:rsidR="003E3ED8" w:rsidRDefault="003E3ED8" w:rsidP="003E3ED8">
      <w:pPr>
        <w:spacing w:line="360" w:lineRule="auto"/>
        <w:jc w:val="center"/>
        <w:rPr>
          <w:color w:val="000000"/>
          <w:sz w:val="24"/>
        </w:rPr>
      </w:pPr>
      <w:r>
        <w:rPr>
          <w:color w:val="000000"/>
        </w:rPr>
        <w:object w:dxaOrig="4997" w:dyaOrig="4273">
          <v:shape id="_x0000_i1069" type="#_x0000_t75" style="width:243.45pt;height:193.4pt" o:ole="">
            <v:imagedata r:id="rId87" o:title=""/>
          </v:shape>
          <o:OLEObject Type="Embed" ProgID="Visio.Drawing.11" ShapeID="_x0000_i1069" DrawAspect="Content" ObjectID="_1640371092" r:id="rId88"/>
        </w:object>
      </w:r>
    </w:p>
    <w:p w:rsidR="003E3ED8" w:rsidRDefault="003E3ED8" w:rsidP="003E3ED8">
      <w:pPr>
        <w:jc w:val="center"/>
        <w:rPr>
          <w:rFonts w:eastAsia="黑体"/>
          <w:b/>
          <w:bCs/>
          <w:color w:val="000000"/>
        </w:rPr>
      </w:pPr>
      <w:r>
        <w:rPr>
          <w:rFonts w:eastAsia="黑体" w:hint="eastAsia"/>
          <w:b/>
          <w:bCs/>
          <w:color w:val="000000"/>
        </w:rPr>
        <w:t>通风机进口导流器调节原理图</w:t>
      </w:r>
    </w:p>
    <w:p w:rsidR="003E3ED8" w:rsidRPr="00990956" w:rsidRDefault="003E3ED8" w:rsidP="003E3ED8">
      <w:pPr>
        <w:spacing w:line="360" w:lineRule="auto"/>
        <w:ind w:firstLineChars="200" w:firstLine="482"/>
        <w:rPr>
          <w:rFonts w:eastAsia="楷体_GB2312"/>
          <w:b/>
          <w:color w:val="000000"/>
          <w:sz w:val="24"/>
        </w:rPr>
      </w:pPr>
      <w:r w:rsidRPr="00990956">
        <w:rPr>
          <w:rFonts w:eastAsia="楷体_GB2312"/>
          <w:b/>
          <w:color w:val="000000"/>
          <w:sz w:val="24"/>
        </w:rPr>
        <w:t>图中给出了导流器在最大开</w:t>
      </w:r>
      <w:proofErr w:type="gramStart"/>
      <w:r w:rsidRPr="00990956">
        <w:rPr>
          <w:rFonts w:eastAsia="楷体_GB2312"/>
          <w:b/>
          <w:color w:val="000000"/>
          <w:sz w:val="24"/>
        </w:rPr>
        <w:t>度基础</w:t>
      </w:r>
      <w:proofErr w:type="gramEnd"/>
      <w:r w:rsidRPr="00990956">
        <w:rPr>
          <w:rFonts w:eastAsia="楷体_GB2312"/>
          <w:b/>
          <w:color w:val="000000"/>
          <w:sz w:val="24"/>
        </w:rPr>
        <w:t>上关小</w:t>
      </w:r>
      <w:r w:rsidRPr="00990956">
        <w:rPr>
          <w:rFonts w:eastAsia="楷体_GB2312"/>
          <w:b/>
          <w:color w:val="000000"/>
          <w:sz w:val="24"/>
        </w:rPr>
        <w:t>0°</w:t>
      </w:r>
      <w:r w:rsidRPr="00990956">
        <w:rPr>
          <w:rFonts w:eastAsia="楷体_GB2312"/>
          <w:b/>
          <w:color w:val="000000"/>
          <w:sz w:val="24"/>
        </w:rPr>
        <w:t>、</w:t>
      </w:r>
      <w:r w:rsidRPr="00990956">
        <w:rPr>
          <w:rFonts w:eastAsia="楷体_GB2312"/>
          <w:b/>
          <w:color w:val="000000"/>
          <w:sz w:val="24"/>
        </w:rPr>
        <w:t>20°</w:t>
      </w:r>
      <w:r w:rsidRPr="00990956">
        <w:rPr>
          <w:rFonts w:eastAsia="楷体_GB2312"/>
          <w:b/>
          <w:color w:val="000000"/>
          <w:sz w:val="24"/>
        </w:rPr>
        <w:t>、</w:t>
      </w:r>
      <w:r w:rsidRPr="00990956">
        <w:rPr>
          <w:rFonts w:eastAsia="楷体_GB2312"/>
          <w:b/>
          <w:color w:val="000000"/>
          <w:sz w:val="24"/>
        </w:rPr>
        <w:t>40°</w:t>
      </w:r>
      <w:r w:rsidRPr="00990956">
        <w:rPr>
          <w:rFonts w:eastAsia="楷体_GB2312"/>
          <w:b/>
          <w:color w:val="000000"/>
          <w:sz w:val="24"/>
        </w:rPr>
        <w:t>、</w:t>
      </w:r>
      <w:r w:rsidRPr="00990956">
        <w:rPr>
          <w:rFonts w:eastAsia="楷体_GB2312"/>
          <w:b/>
          <w:color w:val="000000"/>
          <w:sz w:val="24"/>
        </w:rPr>
        <w:t>60°</w:t>
      </w:r>
      <w:r w:rsidRPr="00990956">
        <w:rPr>
          <w:rFonts w:eastAsia="楷体_GB2312"/>
          <w:b/>
          <w:color w:val="000000"/>
          <w:sz w:val="24"/>
        </w:rPr>
        <w:t>、</w:t>
      </w:r>
      <w:r w:rsidRPr="00990956">
        <w:rPr>
          <w:rFonts w:eastAsia="楷体_GB2312"/>
          <w:b/>
          <w:color w:val="000000"/>
          <w:sz w:val="24"/>
        </w:rPr>
        <w:t>80°</w:t>
      </w:r>
      <w:r w:rsidRPr="00990956">
        <w:rPr>
          <w:rFonts w:eastAsia="楷体_GB2312"/>
          <w:b/>
          <w:color w:val="000000"/>
          <w:sz w:val="24"/>
        </w:rPr>
        <w:t>时的风机</w:t>
      </w:r>
      <w:r w:rsidRPr="00990956">
        <w:rPr>
          <w:rFonts w:eastAsia="楷体_GB2312"/>
          <w:b/>
          <w:color w:val="000000"/>
          <w:sz w:val="24"/>
        </w:rPr>
        <w:lastRenderedPageBreak/>
        <w:t>能头性能曲线，假如管路特性曲线如图中的</w:t>
      </w:r>
      <w:r w:rsidRPr="00990956">
        <w:rPr>
          <w:rFonts w:eastAsia="楷体_GB2312"/>
          <w:b/>
          <w:color w:val="000000"/>
          <w:position w:val="-12"/>
          <w:sz w:val="24"/>
        </w:rPr>
        <w:object w:dxaOrig="380" w:dyaOrig="360">
          <v:shape id="_x0000_i1070" type="#_x0000_t75" style="width:18.9pt;height:18.3pt" o:ole="">
            <v:imagedata r:id="rId89" o:title=""/>
          </v:shape>
          <o:OLEObject Type="Embed" ProgID="Equation.3" ShapeID="_x0000_i1070" DrawAspect="Content" ObjectID="_1640371093" r:id="rId90"/>
        </w:object>
      </w:r>
      <w:r w:rsidRPr="00990956">
        <w:rPr>
          <w:rFonts w:eastAsia="楷体_GB2312"/>
          <w:b/>
          <w:color w:val="000000"/>
          <w:sz w:val="24"/>
        </w:rPr>
        <w:t>所示，则通风机的最大工作流量为图中</w:t>
      </w:r>
      <w:r w:rsidRPr="00990956">
        <w:rPr>
          <w:rFonts w:eastAsia="楷体_GB2312"/>
          <w:b/>
          <w:color w:val="000000"/>
          <w:position w:val="-12"/>
          <w:sz w:val="24"/>
        </w:rPr>
        <w:object w:dxaOrig="340" w:dyaOrig="360">
          <v:shape id="_x0000_i1071" type="#_x0000_t75" style="width:17.1pt;height:18.3pt" o:ole="">
            <v:imagedata r:id="rId91" o:title=""/>
          </v:shape>
          <o:OLEObject Type="Embed" ProgID="Equation.3" ShapeID="_x0000_i1071" DrawAspect="Content" ObjectID="_1640371094" r:id="rId92"/>
        </w:object>
      </w:r>
      <w:r w:rsidRPr="00990956">
        <w:rPr>
          <w:rFonts w:eastAsia="楷体_GB2312"/>
          <w:b/>
          <w:color w:val="000000"/>
          <w:sz w:val="24"/>
        </w:rPr>
        <w:t>，当需要减少流量时，可以逐渐关</w:t>
      </w:r>
      <w:proofErr w:type="gramStart"/>
      <w:r w:rsidRPr="00990956">
        <w:rPr>
          <w:rFonts w:eastAsia="楷体_GB2312"/>
          <w:b/>
          <w:color w:val="000000"/>
          <w:sz w:val="24"/>
        </w:rPr>
        <w:t>小进口</w:t>
      </w:r>
      <w:proofErr w:type="gramEnd"/>
      <w:r w:rsidRPr="00990956">
        <w:rPr>
          <w:rFonts w:eastAsia="楷体_GB2312"/>
          <w:b/>
          <w:color w:val="000000"/>
          <w:sz w:val="24"/>
        </w:rPr>
        <w:t>导流器（增加了导流器的流动阻力，同时引起叶轮进口气流的预旋），此时工作点沿</w:t>
      </w:r>
      <w:r w:rsidRPr="00990956">
        <w:rPr>
          <w:rFonts w:eastAsia="楷体_GB2312"/>
          <w:b/>
          <w:color w:val="000000"/>
          <w:position w:val="-12"/>
          <w:sz w:val="24"/>
        </w:rPr>
        <w:object w:dxaOrig="380" w:dyaOrig="360">
          <v:shape id="_x0000_i1072" type="#_x0000_t75" style="width:18.9pt;height:18.3pt" o:ole="">
            <v:imagedata r:id="rId89" o:title=""/>
          </v:shape>
          <o:OLEObject Type="Embed" ProgID="Equation.3" ShapeID="_x0000_i1072" DrawAspect="Content" ObjectID="_1640371095" r:id="rId93"/>
        </w:object>
      </w:r>
      <w:r w:rsidRPr="00990956">
        <w:rPr>
          <w:rFonts w:eastAsia="楷体_GB2312"/>
          <w:b/>
          <w:color w:val="000000"/>
          <w:sz w:val="24"/>
        </w:rPr>
        <w:t>曲线向小流量方向移动，管路系统中没有额外的节流损失，由于</w:t>
      </w:r>
      <w:r w:rsidRPr="00990956">
        <w:rPr>
          <w:rFonts w:eastAsia="楷体_GB2312"/>
          <w:b/>
          <w:color w:val="000000"/>
          <w:position w:val="-12"/>
          <w:sz w:val="24"/>
        </w:rPr>
        <w:object w:dxaOrig="380" w:dyaOrig="360">
          <v:shape id="_x0000_i1073" type="#_x0000_t75" style="width:18.9pt;height:18.3pt" o:ole="">
            <v:imagedata r:id="rId89" o:title=""/>
          </v:shape>
          <o:OLEObject Type="Embed" ProgID="Equation.3" ShapeID="_x0000_i1073" DrawAspect="Content" ObjectID="_1640371096" r:id="rId94"/>
        </w:object>
      </w:r>
      <w:r w:rsidRPr="00990956">
        <w:rPr>
          <w:rFonts w:eastAsia="楷体_GB2312"/>
          <w:b/>
          <w:color w:val="000000"/>
          <w:sz w:val="24"/>
        </w:rPr>
        <w:t>曲线穿越通风机的最高效率区域，在调整风量过程中，通风机的工作效率相对较高。</w:t>
      </w:r>
    </w:p>
    <w:p w:rsidR="003E3ED8" w:rsidRPr="00990956" w:rsidRDefault="003E3ED8" w:rsidP="003E3ED8">
      <w:pPr>
        <w:spacing w:line="360" w:lineRule="auto"/>
        <w:ind w:firstLineChars="200" w:firstLine="482"/>
        <w:rPr>
          <w:rFonts w:eastAsia="黑体"/>
          <w:b/>
          <w:color w:val="FF0000"/>
          <w:sz w:val="24"/>
        </w:rPr>
      </w:pPr>
      <w:r w:rsidRPr="00990956">
        <w:rPr>
          <w:rFonts w:eastAsia="楷体_GB2312"/>
          <w:b/>
          <w:color w:val="000000"/>
          <w:sz w:val="24"/>
        </w:rPr>
        <w:t>假如通过一些技术措施（如加强吹灰器投用等），减小了管路的阻力系数，管路特性曲线变为图中的</w:t>
      </w:r>
      <w:r w:rsidRPr="00990956">
        <w:rPr>
          <w:rFonts w:eastAsia="楷体_GB2312"/>
          <w:b/>
          <w:color w:val="000000"/>
          <w:position w:val="-12"/>
          <w:sz w:val="24"/>
        </w:rPr>
        <w:object w:dxaOrig="340" w:dyaOrig="360">
          <v:shape id="_x0000_i1074" type="#_x0000_t75" style="width:17.1pt;height:18.3pt" o:ole="">
            <v:imagedata r:id="rId95" o:title=""/>
          </v:shape>
          <o:OLEObject Type="Embed" ProgID="Equation.3" ShapeID="_x0000_i1074" DrawAspect="Content" ObjectID="_1640371097" r:id="rId96"/>
        </w:object>
      </w:r>
      <w:r w:rsidRPr="00990956">
        <w:rPr>
          <w:rFonts w:eastAsia="楷体_GB2312"/>
          <w:b/>
          <w:color w:val="000000"/>
          <w:sz w:val="24"/>
        </w:rPr>
        <w:t>所示，则通风机的最大工作流量增大为图中</w:t>
      </w:r>
      <w:r w:rsidRPr="00990956">
        <w:rPr>
          <w:rFonts w:eastAsia="楷体_GB2312"/>
          <w:b/>
          <w:color w:val="000000"/>
          <w:position w:val="-12"/>
          <w:sz w:val="24"/>
        </w:rPr>
        <w:object w:dxaOrig="340" w:dyaOrig="360">
          <v:shape id="_x0000_i1075" type="#_x0000_t75" style="width:17.1pt;height:18.3pt" o:ole="">
            <v:imagedata r:id="rId97" o:title=""/>
          </v:shape>
          <o:OLEObject Type="Embed" ProgID="Equation.3" ShapeID="_x0000_i1075" DrawAspect="Content" ObjectID="_1640371098" r:id="rId98"/>
        </w:object>
      </w:r>
      <w:r w:rsidRPr="00990956">
        <w:rPr>
          <w:rFonts w:eastAsia="楷体_GB2312"/>
          <w:b/>
          <w:color w:val="000000"/>
          <w:sz w:val="24"/>
        </w:rPr>
        <w:t>，尽管</w:t>
      </w:r>
      <w:r w:rsidRPr="00990956">
        <w:rPr>
          <w:rFonts w:eastAsia="楷体_GB2312"/>
          <w:b/>
          <w:color w:val="000000"/>
          <w:position w:val="-12"/>
          <w:sz w:val="24"/>
        </w:rPr>
        <w:object w:dxaOrig="340" w:dyaOrig="360">
          <v:shape id="_x0000_i1076" type="#_x0000_t75" style="width:17.1pt;height:18.3pt" o:ole="">
            <v:imagedata r:id="rId95" o:title=""/>
          </v:shape>
          <o:OLEObject Type="Embed" ProgID="Equation.3" ShapeID="_x0000_i1076" DrawAspect="Content" ObjectID="_1640371099" r:id="rId99"/>
        </w:object>
      </w:r>
      <w:r w:rsidRPr="00990956">
        <w:rPr>
          <w:rFonts w:eastAsia="楷体_GB2312"/>
          <w:b/>
          <w:color w:val="000000"/>
          <w:sz w:val="24"/>
        </w:rPr>
        <w:t>曲线偏离了通风机的高效率区域，但与管路特性曲线为</w:t>
      </w:r>
      <w:r w:rsidRPr="00990956">
        <w:rPr>
          <w:rFonts w:eastAsia="楷体_GB2312"/>
          <w:b/>
          <w:color w:val="000000"/>
          <w:position w:val="-12"/>
          <w:sz w:val="24"/>
        </w:rPr>
        <w:object w:dxaOrig="380" w:dyaOrig="360">
          <v:shape id="_x0000_i1077" type="#_x0000_t75" style="width:18.9pt;height:18.3pt" o:ole="">
            <v:imagedata r:id="rId89" o:title=""/>
          </v:shape>
          <o:OLEObject Type="Embed" ProgID="Equation.3" ShapeID="_x0000_i1077" DrawAspect="Content" ObjectID="_1640371100" r:id="rId100"/>
        </w:object>
      </w:r>
      <w:r w:rsidRPr="00990956">
        <w:rPr>
          <w:rFonts w:eastAsia="楷体_GB2312"/>
          <w:b/>
          <w:color w:val="000000"/>
          <w:sz w:val="24"/>
        </w:rPr>
        <w:t>时相比，在满足一定通风量（如</w:t>
      </w:r>
      <w:r w:rsidRPr="00990956">
        <w:rPr>
          <w:rFonts w:eastAsia="楷体_GB2312"/>
          <w:b/>
          <w:color w:val="000000"/>
          <w:position w:val="-12"/>
          <w:sz w:val="24"/>
        </w:rPr>
        <w:object w:dxaOrig="340" w:dyaOrig="360">
          <v:shape id="_x0000_i1078" type="#_x0000_t75" style="width:17.1pt;height:18.3pt" o:ole="">
            <v:imagedata r:id="rId91" o:title=""/>
          </v:shape>
          <o:OLEObject Type="Embed" ProgID="Equation.3" ShapeID="_x0000_i1078" DrawAspect="Content" ObjectID="_1640371101" r:id="rId101"/>
        </w:object>
      </w:r>
      <w:r w:rsidRPr="00990956">
        <w:rPr>
          <w:rFonts w:eastAsia="楷体_GB2312"/>
          <w:b/>
          <w:color w:val="000000"/>
          <w:sz w:val="24"/>
        </w:rPr>
        <w:t>）的条件下，通风机所需全压明显降低，通风机的耗功一般反而较低。</w:t>
      </w:r>
      <w:r w:rsidRPr="00990956">
        <w:rPr>
          <w:rFonts w:eastAsia="黑体"/>
          <w:b/>
          <w:color w:val="FF0000"/>
          <w:sz w:val="24"/>
        </w:rPr>
        <w:t>因此，没有必要有意增大管路阻力来提高风机的工作点效率。</w:t>
      </w:r>
    </w:p>
    <w:p w:rsidR="003E3ED8" w:rsidRDefault="003E3ED8" w:rsidP="003E3ED8">
      <w:pPr>
        <w:spacing w:line="360" w:lineRule="auto"/>
        <w:ind w:firstLineChars="200" w:firstLine="482"/>
        <w:rPr>
          <w:rFonts w:eastAsia="楷体_GB2312"/>
          <w:b/>
          <w:color w:val="000000"/>
          <w:sz w:val="24"/>
        </w:rPr>
      </w:pPr>
      <w:r w:rsidRPr="00990956">
        <w:rPr>
          <w:rFonts w:eastAsia="楷体_GB2312"/>
          <w:b/>
          <w:color w:val="000000"/>
          <w:sz w:val="24"/>
        </w:rPr>
        <w:t>反之，如果管路阻力系数增大，管路特性曲线变为图中的</w:t>
      </w:r>
      <w:r w:rsidRPr="00990956">
        <w:rPr>
          <w:rFonts w:eastAsia="楷体_GB2312"/>
          <w:b/>
          <w:color w:val="000000"/>
          <w:position w:val="-12"/>
          <w:sz w:val="24"/>
        </w:rPr>
        <w:object w:dxaOrig="380" w:dyaOrig="360">
          <v:shape id="_x0000_i1079" type="#_x0000_t75" style="width:18.9pt;height:18.3pt" o:ole="">
            <v:imagedata r:id="rId102" o:title=""/>
          </v:shape>
          <o:OLEObject Type="Embed" ProgID="Equation.3" ShapeID="_x0000_i1079" DrawAspect="Content" ObjectID="_1640371102" r:id="rId103"/>
        </w:object>
      </w:r>
      <w:r w:rsidRPr="00990956">
        <w:rPr>
          <w:rFonts w:eastAsia="楷体_GB2312"/>
          <w:b/>
          <w:color w:val="000000"/>
          <w:sz w:val="24"/>
        </w:rPr>
        <w:t>所示，则通风机的最大工作流量减小为图中</w:t>
      </w:r>
      <w:r w:rsidRPr="00990956">
        <w:rPr>
          <w:rFonts w:eastAsia="楷体_GB2312"/>
          <w:b/>
          <w:color w:val="000000"/>
          <w:position w:val="-12"/>
          <w:sz w:val="24"/>
        </w:rPr>
        <w:object w:dxaOrig="360" w:dyaOrig="360">
          <v:shape id="_x0000_i1080" type="#_x0000_t75" style="width:18.3pt;height:18.3pt" o:ole="">
            <v:imagedata r:id="rId104" o:title=""/>
          </v:shape>
          <o:OLEObject Type="Embed" ProgID="Equation.3" ShapeID="_x0000_i1080" DrawAspect="Content" ObjectID="_1640371103" r:id="rId105"/>
        </w:object>
      </w:r>
      <w:r w:rsidRPr="00990956">
        <w:rPr>
          <w:rFonts w:eastAsia="楷体_GB2312"/>
          <w:b/>
          <w:color w:val="000000"/>
          <w:sz w:val="24"/>
        </w:rPr>
        <w:t>，如果通风机能头曲线具有</w:t>
      </w:r>
      <w:r w:rsidRPr="00990956">
        <w:rPr>
          <w:rFonts w:eastAsia="楷体_GB2312"/>
          <w:b/>
          <w:color w:val="000000"/>
          <w:sz w:val="24"/>
        </w:rPr>
        <w:t>“</w:t>
      </w:r>
      <w:r w:rsidRPr="00990956">
        <w:rPr>
          <w:rFonts w:eastAsia="楷体_GB2312"/>
          <w:b/>
          <w:color w:val="000000"/>
          <w:sz w:val="24"/>
        </w:rPr>
        <w:t>驼峰</w:t>
      </w:r>
      <w:r w:rsidRPr="00990956">
        <w:rPr>
          <w:rFonts w:eastAsia="楷体_GB2312"/>
          <w:b/>
          <w:color w:val="000000"/>
          <w:sz w:val="24"/>
        </w:rPr>
        <w:t>”</w:t>
      </w:r>
      <w:r w:rsidRPr="00990956">
        <w:rPr>
          <w:rFonts w:eastAsia="楷体_GB2312"/>
          <w:b/>
          <w:color w:val="000000"/>
          <w:sz w:val="24"/>
        </w:rPr>
        <w:t>，此时就更接近不稳定工作区。由于</w:t>
      </w:r>
      <w:r w:rsidRPr="00990956">
        <w:rPr>
          <w:rFonts w:eastAsia="楷体_GB2312"/>
          <w:b/>
          <w:color w:val="000000"/>
          <w:position w:val="-12"/>
          <w:sz w:val="24"/>
        </w:rPr>
        <w:object w:dxaOrig="380" w:dyaOrig="360">
          <v:shape id="_x0000_i1081" type="#_x0000_t75" style="width:18.9pt;height:18.3pt" o:ole="">
            <v:imagedata r:id="rId106" o:title=""/>
          </v:shape>
          <o:OLEObject Type="Embed" ProgID="Equation.3" ShapeID="_x0000_i1081" DrawAspect="Content" ObjectID="_1640371104" r:id="rId107"/>
        </w:object>
      </w:r>
      <w:r w:rsidRPr="00990956">
        <w:rPr>
          <w:rFonts w:eastAsia="楷体_GB2312"/>
          <w:b/>
          <w:color w:val="000000"/>
          <w:sz w:val="24"/>
        </w:rPr>
        <w:t>曲线偏离通风机高</w:t>
      </w:r>
      <w:proofErr w:type="gramStart"/>
      <w:r w:rsidRPr="00990956">
        <w:rPr>
          <w:rFonts w:eastAsia="楷体_GB2312"/>
          <w:b/>
          <w:color w:val="000000"/>
          <w:sz w:val="24"/>
        </w:rPr>
        <w:t>效区</w:t>
      </w:r>
      <w:proofErr w:type="gramEnd"/>
      <w:r w:rsidRPr="00990956">
        <w:rPr>
          <w:rFonts w:eastAsia="楷体_GB2312"/>
          <w:b/>
          <w:color w:val="000000"/>
          <w:sz w:val="24"/>
        </w:rPr>
        <w:t>，同时在满足一定通风量的条件下还需要较高的风压，因此，通风机的耗功就明显提高。</w:t>
      </w:r>
    </w:p>
    <w:p w:rsidR="003E3ED8" w:rsidRPr="00360567" w:rsidRDefault="003E3ED8" w:rsidP="007756EF">
      <w:pPr>
        <w:spacing w:beforeLines="50" w:before="156" w:line="360" w:lineRule="auto"/>
        <w:rPr>
          <w:rFonts w:ascii="黑体" w:eastAsia="黑体"/>
          <w:b/>
          <w:sz w:val="24"/>
        </w:rPr>
      </w:pPr>
      <w:r>
        <w:rPr>
          <w:rFonts w:hint="eastAsia"/>
          <w:b/>
          <w:sz w:val="24"/>
        </w:rPr>
        <w:t>五</w:t>
      </w:r>
      <w:r w:rsidRPr="00740AD3">
        <w:rPr>
          <w:rFonts w:hint="eastAsia"/>
          <w:b/>
          <w:sz w:val="24"/>
        </w:rPr>
        <w:t>、</w:t>
      </w:r>
      <w:r>
        <w:rPr>
          <w:rFonts w:ascii="黑体" w:eastAsia="黑体" w:hint="eastAsia"/>
          <w:b/>
          <w:sz w:val="24"/>
        </w:rPr>
        <w:t>轴流</w:t>
      </w:r>
      <w:r w:rsidRPr="00990956">
        <w:rPr>
          <w:rFonts w:ascii="黑体" w:eastAsia="黑体" w:hint="eastAsia"/>
          <w:b/>
          <w:sz w:val="24"/>
        </w:rPr>
        <w:t>风机</w:t>
      </w:r>
      <w:r>
        <w:rPr>
          <w:rFonts w:ascii="黑体" w:eastAsia="黑体" w:hint="eastAsia"/>
          <w:b/>
          <w:sz w:val="24"/>
        </w:rPr>
        <w:t>静叶</w:t>
      </w:r>
      <w:r w:rsidRPr="00990956">
        <w:rPr>
          <w:rFonts w:ascii="黑体" w:eastAsia="黑体" w:hint="eastAsia"/>
          <w:b/>
          <w:sz w:val="24"/>
        </w:rPr>
        <w:t>调节</w:t>
      </w:r>
    </w:p>
    <w:p w:rsidR="003E3ED8" w:rsidRDefault="003E3ED8" w:rsidP="003E3ED8">
      <w:pPr>
        <w:spacing w:line="360" w:lineRule="auto"/>
        <w:ind w:firstLineChars="200" w:firstLine="482"/>
        <w:rPr>
          <w:rFonts w:ascii="楷体_GB2312" w:eastAsia="楷体_GB2312"/>
          <w:b/>
          <w:color w:val="000000"/>
          <w:sz w:val="24"/>
        </w:rPr>
      </w:pPr>
      <w:r>
        <w:rPr>
          <w:rFonts w:ascii="楷体_GB2312" w:eastAsia="楷体_GB2312" w:hint="eastAsia"/>
          <w:b/>
          <w:color w:val="000000"/>
          <w:sz w:val="24"/>
        </w:rPr>
        <w:t>轴流式风机动叶轮前如果装有静叶栅，且静叶栅具备调节功能。</w:t>
      </w:r>
      <w:r w:rsidRPr="00A742A8">
        <w:rPr>
          <w:rFonts w:ascii="楷体_GB2312" w:eastAsia="楷体_GB2312" w:hint="eastAsia"/>
          <w:b/>
          <w:color w:val="000000"/>
          <w:sz w:val="24"/>
        </w:rPr>
        <w:t>当静</w:t>
      </w:r>
      <w:proofErr w:type="gramStart"/>
      <w:r w:rsidRPr="00A742A8">
        <w:rPr>
          <w:rFonts w:ascii="楷体_GB2312" w:eastAsia="楷体_GB2312" w:hint="eastAsia"/>
          <w:b/>
          <w:color w:val="000000"/>
          <w:sz w:val="24"/>
        </w:rPr>
        <w:t>叶角度</w:t>
      </w:r>
      <w:proofErr w:type="gramEnd"/>
      <w:r w:rsidRPr="00A742A8">
        <w:rPr>
          <w:rFonts w:ascii="楷体_GB2312" w:eastAsia="楷体_GB2312" w:hint="eastAsia"/>
          <w:b/>
          <w:color w:val="000000"/>
          <w:sz w:val="24"/>
        </w:rPr>
        <w:t>变化后，轴流风机的性能将会发生变化，如下</w:t>
      </w:r>
      <w:r w:rsidRPr="00A742A8">
        <w:rPr>
          <w:rFonts w:ascii="楷体_GB2312" w:eastAsia="楷体_GB2312" w:hint="eastAsia"/>
          <w:b/>
          <w:sz w:val="24"/>
        </w:rPr>
        <w:t>图</w:t>
      </w:r>
      <w:r w:rsidRPr="00A742A8">
        <w:rPr>
          <w:rFonts w:ascii="楷体_GB2312" w:eastAsia="楷体_GB2312" w:hint="eastAsia"/>
          <w:b/>
          <w:color w:val="000000"/>
          <w:sz w:val="24"/>
        </w:rPr>
        <w:t>所示。图中示出了三个管路的管路特性曲线，以“管路1”为例，该风机在管路1中的最大流量工作点为图中的A1（假设该风机静</w:t>
      </w:r>
      <w:proofErr w:type="gramStart"/>
      <w:r w:rsidRPr="00A742A8">
        <w:rPr>
          <w:rFonts w:ascii="楷体_GB2312" w:eastAsia="楷体_GB2312" w:hint="eastAsia"/>
          <w:b/>
          <w:color w:val="000000"/>
          <w:sz w:val="24"/>
        </w:rPr>
        <w:t>叶最大</w:t>
      </w:r>
      <w:proofErr w:type="gramEnd"/>
      <w:r w:rsidRPr="00A742A8">
        <w:rPr>
          <w:rFonts w:ascii="楷体_GB2312" w:eastAsia="楷体_GB2312" w:hint="eastAsia"/>
          <w:b/>
          <w:color w:val="000000"/>
          <w:sz w:val="24"/>
        </w:rPr>
        <w:t>安装角可在设计安装角的基础上增大30</w:t>
      </w:r>
      <w:r w:rsidRPr="00A742A8">
        <w:rPr>
          <w:rFonts w:ascii="楷体_GB2312" w:eastAsia="楷体_GB2312" w:hAnsi="宋体" w:hint="eastAsia"/>
          <w:b/>
          <w:color w:val="000000"/>
          <w:sz w:val="24"/>
        </w:rPr>
        <w:t>°</w:t>
      </w:r>
      <w:r w:rsidRPr="00A742A8">
        <w:rPr>
          <w:rFonts w:ascii="楷体_GB2312" w:eastAsia="楷体_GB2312" w:hint="eastAsia"/>
          <w:b/>
          <w:color w:val="000000"/>
          <w:sz w:val="24"/>
        </w:rPr>
        <w:t>），在将静叶安装角调小的过程中，风机的工作点将沿着“管路1”曲线向小流量方向移动，即实现了工况的调节。</w:t>
      </w:r>
    </w:p>
    <w:p w:rsidR="003E3ED8" w:rsidRDefault="003E3ED8" w:rsidP="003E3ED8">
      <w:pPr>
        <w:spacing w:line="360" w:lineRule="auto"/>
        <w:jc w:val="center"/>
        <w:rPr>
          <w:color w:val="000000"/>
          <w:sz w:val="24"/>
        </w:rPr>
      </w:pPr>
      <w:r w:rsidRPr="00754225">
        <w:rPr>
          <w:rFonts w:hint="eastAsia"/>
          <w:noProof/>
          <w:color w:val="000000"/>
          <w:sz w:val="24"/>
        </w:rPr>
        <w:lastRenderedPageBreak/>
        <w:drawing>
          <wp:inline distT="0" distB="0" distL="0" distR="0">
            <wp:extent cx="5273040" cy="3459480"/>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3040" cy="3459480"/>
                    </a:xfrm>
                    <a:prstGeom prst="rect">
                      <a:avLst/>
                    </a:prstGeom>
                    <a:noFill/>
                    <a:ln>
                      <a:noFill/>
                    </a:ln>
                  </pic:spPr>
                </pic:pic>
              </a:graphicData>
            </a:graphic>
          </wp:inline>
        </w:drawing>
      </w:r>
    </w:p>
    <w:p w:rsidR="003E3ED8" w:rsidRPr="00A742A8" w:rsidRDefault="003E3ED8" w:rsidP="003E3ED8">
      <w:pPr>
        <w:spacing w:line="360" w:lineRule="auto"/>
        <w:jc w:val="center"/>
        <w:rPr>
          <w:rFonts w:eastAsia="黑体"/>
          <w:b/>
          <w:bCs/>
        </w:rPr>
      </w:pPr>
      <w:r w:rsidRPr="00A742A8">
        <w:rPr>
          <w:rFonts w:eastAsia="黑体" w:hint="eastAsia"/>
          <w:b/>
          <w:bCs/>
        </w:rPr>
        <w:t>轴流风机静叶调节原理图</w:t>
      </w:r>
    </w:p>
    <w:p w:rsidR="003E3ED8" w:rsidRDefault="003E3ED8" w:rsidP="003E3ED8">
      <w:pPr>
        <w:spacing w:line="360" w:lineRule="auto"/>
        <w:ind w:firstLineChars="200" w:firstLine="482"/>
        <w:rPr>
          <w:rFonts w:eastAsia="黑体"/>
          <w:b/>
          <w:color w:val="FF0000"/>
          <w:sz w:val="24"/>
        </w:rPr>
      </w:pPr>
      <w:r w:rsidRPr="00A742A8">
        <w:rPr>
          <w:rFonts w:ascii="楷体_GB2312" w:eastAsia="楷体_GB2312" w:hint="eastAsia"/>
          <w:b/>
          <w:color w:val="000000"/>
          <w:sz w:val="24"/>
        </w:rPr>
        <w:t>对比图中曲线可知，由于“管路1”经过该风机的设计工作点，因而，在不同流量工况下的风机效率最高；尽管该风机在“管路2”中工作的效率较低，但是，风机的能头明显比“管路1”低，因而在相同的流量下，风机在“管路2”中工作的轴功率消耗将小于“管路1”，</w:t>
      </w:r>
      <w:r w:rsidRPr="00A742A8">
        <w:rPr>
          <w:rFonts w:eastAsia="黑体"/>
          <w:b/>
          <w:color w:val="FF0000"/>
          <w:sz w:val="24"/>
        </w:rPr>
        <w:t>所以，没有必要有意增加管路阻力来提高</w:t>
      </w:r>
      <w:r w:rsidRPr="00A742A8">
        <w:rPr>
          <w:rFonts w:eastAsia="黑体"/>
          <w:b/>
          <w:color w:val="FF0000"/>
          <w:sz w:val="24"/>
          <w:u w:val="single"/>
        </w:rPr>
        <w:t>风机效率</w:t>
      </w:r>
      <w:r w:rsidRPr="00A742A8">
        <w:rPr>
          <w:rFonts w:eastAsia="黑体"/>
          <w:b/>
          <w:color w:val="FF0000"/>
          <w:sz w:val="24"/>
        </w:rPr>
        <w:t>，或者说对于静叶调节，减小管路系统流动阻力总能降低风机功率消耗</w:t>
      </w:r>
      <w:r w:rsidRPr="00A742A8">
        <w:rPr>
          <w:rFonts w:eastAsia="黑体" w:hint="eastAsia"/>
          <w:b/>
          <w:color w:val="FF0000"/>
          <w:sz w:val="24"/>
        </w:rPr>
        <w:t>、</w:t>
      </w:r>
      <w:r w:rsidRPr="00A742A8">
        <w:rPr>
          <w:rFonts w:eastAsia="黑体"/>
          <w:b/>
          <w:color w:val="FF0000"/>
          <w:sz w:val="24"/>
        </w:rPr>
        <w:t>提高</w:t>
      </w:r>
      <w:r w:rsidRPr="00A742A8">
        <w:rPr>
          <w:rFonts w:eastAsia="黑体"/>
          <w:b/>
          <w:color w:val="FF0000"/>
          <w:sz w:val="24"/>
          <w:bdr w:val="single" w:sz="4" w:space="0" w:color="auto"/>
        </w:rPr>
        <w:t>系统</w:t>
      </w:r>
      <w:r w:rsidRPr="00A742A8">
        <w:rPr>
          <w:rFonts w:eastAsia="黑体"/>
          <w:b/>
          <w:color w:val="FF0000"/>
          <w:sz w:val="24"/>
          <w:u w:val="single"/>
          <w:bdr w:val="single" w:sz="4" w:space="0" w:color="auto"/>
        </w:rPr>
        <w:t>运行效率</w:t>
      </w:r>
      <w:r w:rsidRPr="00A742A8">
        <w:rPr>
          <w:rFonts w:eastAsia="黑体"/>
          <w:b/>
          <w:color w:val="FF0000"/>
          <w:sz w:val="24"/>
        </w:rPr>
        <w:t>。这些与上述进口导流器调节是一样的。</w:t>
      </w:r>
    </w:p>
    <w:p w:rsidR="003E3ED8" w:rsidRPr="00506BA2" w:rsidRDefault="003E3ED8" w:rsidP="003E3ED8">
      <w:pPr>
        <w:spacing w:line="360" w:lineRule="auto"/>
        <w:ind w:firstLineChars="200" w:firstLine="482"/>
        <w:rPr>
          <w:rFonts w:ascii="楷体_GB2312" w:eastAsia="楷体_GB2312"/>
          <w:b/>
          <w:color w:val="000000"/>
          <w:sz w:val="24"/>
        </w:rPr>
      </w:pPr>
      <w:r w:rsidRPr="00506BA2">
        <w:rPr>
          <w:rFonts w:ascii="楷体_GB2312" w:eastAsia="楷体_GB2312" w:hint="eastAsia"/>
          <w:b/>
          <w:color w:val="000000"/>
          <w:sz w:val="24"/>
        </w:rPr>
        <w:t>另外，管路流动阻力越大，管路特性曲线越陡，管路特性曲线与喘振线交点的流量越大，即发生喘振的流量越大，稳定工作区域越小；管路系统的静能头越高，发生喘振的流量越大，不稳定运行的区域越大，所以静叶调节轴流风机不适宜在管路特性曲线有较高截距的系统中使用，这样的管路系统最好采用后续</w:t>
      </w:r>
      <w:proofErr w:type="gramStart"/>
      <w:r w:rsidRPr="00506BA2">
        <w:rPr>
          <w:rFonts w:ascii="楷体_GB2312" w:eastAsia="楷体_GB2312" w:hint="eastAsia"/>
          <w:b/>
          <w:color w:val="000000"/>
          <w:sz w:val="24"/>
        </w:rPr>
        <w:t>的动叶调节</w:t>
      </w:r>
      <w:proofErr w:type="gramEnd"/>
      <w:r w:rsidRPr="00506BA2">
        <w:rPr>
          <w:rFonts w:ascii="楷体_GB2312" w:eastAsia="楷体_GB2312" w:hint="eastAsia"/>
          <w:b/>
          <w:color w:val="000000"/>
          <w:sz w:val="24"/>
        </w:rPr>
        <w:t>方式。</w:t>
      </w:r>
    </w:p>
    <w:p w:rsidR="003E3ED8" w:rsidRPr="00360567" w:rsidRDefault="003E3ED8" w:rsidP="003E3ED8">
      <w:pPr>
        <w:spacing w:line="360" w:lineRule="auto"/>
        <w:rPr>
          <w:rFonts w:ascii="黑体" w:eastAsia="黑体"/>
          <w:b/>
          <w:sz w:val="24"/>
        </w:rPr>
      </w:pPr>
      <w:r>
        <w:rPr>
          <w:rFonts w:hint="eastAsia"/>
          <w:b/>
          <w:sz w:val="24"/>
        </w:rPr>
        <w:t>六</w:t>
      </w:r>
      <w:r w:rsidRPr="00740AD3">
        <w:rPr>
          <w:rFonts w:hint="eastAsia"/>
          <w:b/>
          <w:sz w:val="24"/>
        </w:rPr>
        <w:t>、</w:t>
      </w:r>
      <w:r>
        <w:rPr>
          <w:rFonts w:ascii="黑体" w:eastAsia="黑体" w:hint="eastAsia"/>
          <w:b/>
          <w:sz w:val="24"/>
        </w:rPr>
        <w:t>轴流</w:t>
      </w:r>
      <w:r w:rsidRPr="00990956">
        <w:rPr>
          <w:rFonts w:ascii="黑体" w:eastAsia="黑体" w:hint="eastAsia"/>
          <w:b/>
          <w:sz w:val="24"/>
        </w:rPr>
        <w:t>风</w:t>
      </w:r>
      <w:proofErr w:type="gramStart"/>
      <w:r w:rsidRPr="00990956">
        <w:rPr>
          <w:rFonts w:ascii="黑体" w:eastAsia="黑体" w:hint="eastAsia"/>
          <w:b/>
          <w:sz w:val="24"/>
        </w:rPr>
        <w:t>机</w:t>
      </w:r>
      <w:r w:rsidRPr="00360567">
        <w:rPr>
          <w:rFonts w:ascii="黑体" w:eastAsia="黑体" w:hint="eastAsia"/>
          <w:b/>
          <w:sz w:val="24"/>
        </w:rPr>
        <w:t>动叶</w:t>
      </w:r>
      <w:proofErr w:type="gramEnd"/>
      <w:r w:rsidRPr="00360567">
        <w:rPr>
          <w:rFonts w:ascii="黑体" w:eastAsia="黑体" w:hint="eastAsia"/>
          <w:b/>
          <w:sz w:val="24"/>
        </w:rPr>
        <w:t>调节</w:t>
      </w:r>
    </w:p>
    <w:p w:rsidR="003E3ED8" w:rsidRDefault="003E3ED8" w:rsidP="003E3ED8">
      <w:pPr>
        <w:spacing w:line="360" w:lineRule="auto"/>
        <w:ind w:firstLineChars="200" w:firstLine="482"/>
        <w:rPr>
          <w:rFonts w:ascii="楷体_GB2312" w:eastAsia="楷体_GB2312"/>
          <w:b/>
          <w:color w:val="FF0000"/>
          <w:sz w:val="24"/>
        </w:rPr>
      </w:pPr>
      <w:r w:rsidRPr="00506BA2">
        <w:rPr>
          <w:rFonts w:ascii="楷体_GB2312" w:eastAsia="楷体_GB2312" w:hint="eastAsia"/>
          <w:b/>
          <w:color w:val="000000"/>
          <w:sz w:val="24"/>
        </w:rPr>
        <w:t>由于结构原因，</w:t>
      </w:r>
      <w:proofErr w:type="gramStart"/>
      <w:r w:rsidRPr="00506BA2">
        <w:rPr>
          <w:rFonts w:ascii="楷体_GB2312" w:eastAsia="楷体_GB2312" w:hint="eastAsia"/>
          <w:b/>
          <w:color w:val="FF0000"/>
          <w:sz w:val="24"/>
        </w:rPr>
        <w:t>动叶调节</w:t>
      </w:r>
      <w:proofErr w:type="gramEnd"/>
      <w:r w:rsidRPr="00506BA2">
        <w:rPr>
          <w:rFonts w:ascii="楷体_GB2312" w:eastAsia="楷体_GB2312" w:hint="eastAsia"/>
          <w:b/>
          <w:color w:val="FF0000"/>
          <w:sz w:val="24"/>
        </w:rPr>
        <w:t>是轴流式、混</w:t>
      </w:r>
      <w:proofErr w:type="gramStart"/>
      <w:r w:rsidRPr="00506BA2">
        <w:rPr>
          <w:rFonts w:ascii="楷体_GB2312" w:eastAsia="楷体_GB2312" w:hint="eastAsia"/>
          <w:b/>
          <w:color w:val="FF0000"/>
          <w:sz w:val="24"/>
        </w:rPr>
        <w:t>流式泵与风机</w:t>
      </w:r>
      <w:proofErr w:type="gramEnd"/>
      <w:r w:rsidRPr="00506BA2">
        <w:rPr>
          <w:rFonts w:ascii="楷体_GB2312" w:eastAsia="楷体_GB2312" w:hint="eastAsia"/>
          <w:b/>
          <w:color w:val="FF0000"/>
          <w:sz w:val="24"/>
        </w:rPr>
        <w:t>所特有的调节方法</w:t>
      </w:r>
      <w:r>
        <w:rPr>
          <w:rFonts w:ascii="楷体_GB2312" w:eastAsia="楷体_GB2312" w:hint="eastAsia"/>
          <w:b/>
          <w:color w:val="FF0000"/>
          <w:sz w:val="24"/>
        </w:rPr>
        <w:t>（目前也有人研究离心式叶轮</w:t>
      </w:r>
      <w:proofErr w:type="gramStart"/>
      <w:r>
        <w:rPr>
          <w:rFonts w:ascii="楷体_GB2312" w:eastAsia="楷体_GB2312" w:hint="eastAsia"/>
          <w:b/>
          <w:color w:val="FF0000"/>
          <w:sz w:val="24"/>
        </w:rPr>
        <w:t>的动叶调节</w:t>
      </w:r>
      <w:proofErr w:type="gramEnd"/>
      <w:r>
        <w:rPr>
          <w:rFonts w:ascii="楷体_GB2312" w:eastAsia="楷体_GB2312" w:hint="eastAsia"/>
          <w:b/>
          <w:color w:val="FF0000"/>
          <w:sz w:val="24"/>
        </w:rPr>
        <w:t>）</w:t>
      </w:r>
      <w:r w:rsidRPr="00506BA2">
        <w:rPr>
          <w:rFonts w:ascii="楷体_GB2312" w:eastAsia="楷体_GB2312" w:hint="eastAsia"/>
          <w:b/>
          <w:color w:val="FF0000"/>
          <w:sz w:val="24"/>
        </w:rPr>
        <w:t>，其调节经济性高。</w:t>
      </w:r>
      <w:proofErr w:type="gramStart"/>
      <w:r w:rsidRPr="00506BA2">
        <w:rPr>
          <w:rFonts w:ascii="楷体_GB2312" w:eastAsia="楷体_GB2312" w:hint="eastAsia"/>
          <w:b/>
          <w:color w:val="FF0000"/>
          <w:sz w:val="24"/>
        </w:rPr>
        <w:t>动叶调节</w:t>
      </w:r>
      <w:proofErr w:type="gramEnd"/>
      <w:r w:rsidRPr="00506BA2">
        <w:rPr>
          <w:rFonts w:ascii="楷体_GB2312" w:eastAsia="楷体_GB2312" w:hint="eastAsia"/>
          <w:b/>
          <w:color w:val="FF0000"/>
          <w:sz w:val="24"/>
        </w:rPr>
        <w:t>是通过改变叶轮的叶片安装角，从而</w:t>
      </w:r>
      <w:proofErr w:type="gramStart"/>
      <w:r w:rsidRPr="00506BA2">
        <w:rPr>
          <w:rFonts w:ascii="楷体_GB2312" w:eastAsia="楷体_GB2312" w:hint="eastAsia"/>
          <w:b/>
          <w:color w:val="FF0000"/>
          <w:sz w:val="24"/>
        </w:rPr>
        <w:t>改变泵与风机</w:t>
      </w:r>
      <w:proofErr w:type="gramEnd"/>
      <w:r w:rsidRPr="00506BA2">
        <w:rPr>
          <w:rFonts w:ascii="楷体_GB2312" w:eastAsia="楷体_GB2312" w:hint="eastAsia"/>
          <w:b/>
          <w:color w:val="FF0000"/>
          <w:sz w:val="24"/>
        </w:rPr>
        <w:t>的性能曲线，实现工况的调节。</w:t>
      </w:r>
    </w:p>
    <w:p w:rsidR="003E3ED8" w:rsidRDefault="003E3ED8" w:rsidP="003E3ED8">
      <w:pPr>
        <w:spacing w:line="360" w:lineRule="auto"/>
        <w:rPr>
          <w:color w:val="000000"/>
        </w:rPr>
      </w:pPr>
      <w:r w:rsidRPr="00315CF5">
        <w:rPr>
          <w:color w:val="000000"/>
        </w:rPr>
        <w:object w:dxaOrig="10246" w:dyaOrig="17342">
          <v:shape id="_x0000_i1082" type="#_x0000_t75" style="width:389.3pt;height:510.1pt" o:ole="">
            <v:imagedata r:id="rId109" o:title=""/>
          </v:shape>
          <o:OLEObject Type="Embed" ProgID="Visio.Drawing.11" ShapeID="_x0000_i1082" DrawAspect="Content" ObjectID="_1640371105" r:id="rId110"/>
        </w:object>
      </w:r>
    </w:p>
    <w:p w:rsidR="003E3ED8" w:rsidRDefault="003E3ED8" w:rsidP="003E3ED8">
      <w:pPr>
        <w:spacing w:line="360" w:lineRule="auto"/>
        <w:jc w:val="center"/>
        <w:rPr>
          <w:rFonts w:ascii="楷体_GB2312" w:eastAsia="楷体_GB2312"/>
          <w:b/>
          <w:color w:val="FF0000"/>
          <w:sz w:val="24"/>
        </w:rPr>
      </w:pPr>
      <w:r>
        <w:rPr>
          <w:rFonts w:eastAsia="黑体" w:hint="eastAsia"/>
          <w:b/>
          <w:bCs/>
          <w:color w:val="000000"/>
        </w:rPr>
        <w:t>轴流风</w:t>
      </w:r>
      <w:proofErr w:type="gramStart"/>
      <w:r>
        <w:rPr>
          <w:rFonts w:eastAsia="黑体" w:hint="eastAsia"/>
          <w:b/>
          <w:bCs/>
          <w:color w:val="000000"/>
        </w:rPr>
        <w:t>机动叶</w:t>
      </w:r>
      <w:proofErr w:type="gramEnd"/>
      <w:r>
        <w:rPr>
          <w:rFonts w:eastAsia="黑体" w:hint="eastAsia"/>
          <w:b/>
          <w:bCs/>
          <w:color w:val="000000"/>
        </w:rPr>
        <w:t>调节原理图</w:t>
      </w:r>
    </w:p>
    <w:p w:rsidR="003E3ED8" w:rsidRPr="00506BA2" w:rsidRDefault="003E3ED8" w:rsidP="003E3ED8">
      <w:pPr>
        <w:spacing w:line="360" w:lineRule="auto"/>
        <w:ind w:firstLineChars="200" w:firstLine="482"/>
        <w:rPr>
          <w:rFonts w:ascii="楷体_GB2312" w:eastAsia="楷体_GB2312"/>
          <w:b/>
          <w:color w:val="FF0000"/>
          <w:sz w:val="24"/>
        </w:rPr>
      </w:pPr>
      <w:r w:rsidRPr="00506BA2">
        <w:rPr>
          <w:rFonts w:ascii="楷体_GB2312" w:eastAsia="楷体_GB2312" w:hint="eastAsia"/>
          <w:b/>
          <w:color w:val="000000"/>
          <w:sz w:val="24"/>
        </w:rPr>
        <w:t>现</w:t>
      </w:r>
      <w:proofErr w:type="gramStart"/>
      <w:r w:rsidRPr="00506BA2">
        <w:rPr>
          <w:rFonts w:ascii="楷体_GB2312" w:eastAsia="楷体_GB2312" w:hint="eastAsia"/>
          <w:b/>
          <w:color w:val="000000"/>
          <w:sz w:val="24"/>
        </w:rPr>
        <w:t>以动叶可调</w:t>
      </w:r>
      <w:proofErr w:type="gramEnd"/>
      <w:r w:rsidRPr="00506BA2">
        <w:rPr>
          <w:rFonts w:ascii="楷体_GB2312" w:eastAsia="楷体_GB2312" w:hint="eastAsia"/>
          <w:b/>
          <w:color w:val="000000"/>
          <w:sz w:val="24"/>
        </w:rPr>
        <w:t>电站轴流风机为例说明其调节原理。如图所示，假设管路特性曲线为图中曲线1，那么，这台通风机在该管路中所能输送的最大流量为工作点A所对应的流量。当外界所需的流量小于该流量时，只需调小叶片安装角就可以了，调整过程中，工作点沿着管路特性曲线1连续变化，内功率沿曲线2变化，没有增加额外</w:t>
      </w:r>
      <w:r>
        <w:rPr>
          <w:rFonts w:ascii="楷体_GB2312" w:eastAsia="楷体_GB2312" w:hint="eastAsia"/>
          <w:b/>
          <w:color w:val="000000"/>
          <w:sz w:val="24"/>
        </w:rPr>
        <w:t>的管路</w:t>
      </w:r>
      <w:r w:rsidRPr="00506BA2">
        <w:rPr>
          <w:rFonts w:ascii="楷体_GB2312" w:eastAsia="楷体_GB2312" w:hint="eastAsia"/>
          <w:b/>
          <w:color w:val="000000"/>
          <w:sz w:val="24"/>
        </w:rPr>
        <w:t>节流损失。如果通风机性能曲线与管路特性曲线匹配得当的话，在较大的流量范围内，运行效率均较高，这</w:t>
      </w:r>
      <w:proofErr w:type="gramStart"/>
      <w:r w:rsidRPr="00506BA2">
        <w:rPr>
          <w:rFonts w:ascii="楷体_GB2312" w:eastAsia="楷体_GB2312" w:hint="eastAsia"/>
          <w:b/>
          <w:color w:val="000000"/>
          <w:sz w:val="24"/>
        </w:rPr>
        <w:t>就是动叶调节调节</w:t>
      </w:r>
      <w:proofErr w:type="gramEnd"/>
      <w:r w:rsidRPr="00506BA2">
        <w:rPr>
          <w:rFonts w:ascii="楷体_GB2312" w:eastAsia="楷体_GB2312" w:hint="eastAsia"/>
          <w:b/>
          <w:color w:val="000000"/>
          <w:sz w:val="24"/>
        </w:rPr>
        <w:t>经济性高的</w:t>
      </w:r>
      <w:r w:rsidRPr="00506BA2">
        <w:rPr>
          <w:rFonts w:ascii="楷体_GB2312" w:eastAsia="楷体_GB2312" w:hint="eastAsia"/>
          <w:b/>
          <w:color w:val="000000"/>
          <w:sz w:val="24"/>
        </w:rPr>
        <w:lastRenderedPageBreak/>
        <w:t>原因。</w:t>
      </w:r>
    </w:p>
    <w:p w:rsidR="003E3ED8" w:rsidRPr="00506BA2" w:rsidRDefault="003E3ED8" w:rsidP="003E3ED8">
      <w:pPr>
        <w:spacing w:line="360" w:lineRule="auto"/>
        <w:ind w:firstLineChars="200" w:firstLine="482"/>
        <w:rPr>
          <w:rFonts w:ascii="楷体_GB2312" w:eastAsia="楷体_GB2312"/>
          <w:b/>
          <w:color w:val="000000"/>
          <w:sz w:val="24"/>
        </w:rPr>
      </w:pPr>
      <w:r w:rsidRPr="00506BA2">
        <w:rPr>
          <w:rFonts w:ascii="楷体_GB2312" w:eastAsia="楷体_GB2312" w:hint="eastAsia"/>
          <w:b/>
          <w:color w:val="000000"/>
          <w:sz w:val="24"/>
        </w:rPr>
        <w:t>通过对</w:t>
      </w:r>
      <w:proofErr w:type="gramStart"/>
      <w:r w:rsidRPr="00506BA2">
        <w:rPr>
          <w:rFonts w:ascii="楷体_GB2312" w:eastAsia="楷体_GB2312" w:hint="eastAsia"/>
          <w:b/>
          <w:color w:val="000000"/>
          <w:sz w:val="24"/>
        </w:rPr>
        <w:t>一些动叶调节</w:t>
      </w:r>
      <w:proofErr w:type="gramEnd"/>
      <w:r w:rsidRPr="00506BA2">
        <w:rPr>
          <w:rFonts w:ascii="楷体_GB2312" w:eastAsia="楷体_GB2312" w:hint="eastAsia"/>
          <w:b/>
          <w:color w:val="000000"/>
          <w:sz w:val="24"/>
        </w:rPr>
        <w:t>轴流风机、静叶调节轴流风机性能曲线的对比，</w:t>
      </w:r>
      <w:proofErr w:type="gramStart"/>
      <w:r w:rsidRPr="00506BA2">
        <w:rPr>
          <w:rFonts w:ascii="楷体_GB2312" w:eastAsia="楷体_GB2312" w:hint="eastAsia"/>
          <w:b/>
          <w:color w:val="000000"/>
          <w:sz w:val="24"/>
        </w:rPr>
        <w:t>发现</w:t>
      </w:r>
      <w:r>
        <w:rPr>
          <w:rFonts w:ascii="楷体_GB2312" w:eastAsia="楷体_GB2312" w:hint="eastAsia"/>
          <w:b/>
          <w:color w:val="000000"/>
          <w:sz w:val="24"/>
        </w:rPr>
        <w:t>动叶调节</w:t>
      </w:r>
      <w:proofErr w:type="gramEnd"/>
      <w:r>
        <w:rPr>
          <w:rFonts w:ascii="楷体_GB2312" w:eastAsia="楷体_GB2312" w:hint="eastAsia"/>
          <w:b/>
          <w:color w:val="000000"/>
          <w:sz w:val="24"/>
        </w:rPr>
        <w:t>、静叶调节</w:t>
      </w:r>
      <w:r w:rsidRPr="00506BA2">
        <w:rPr>
          <w:rFonts w:ascii="楷体_GB2312" w:eastAsia="楷体_GB2312" w:hint="eastAsia"/>
          <w:b/>
          <w:color w:val="000000"/>
          <w:sz w:val="24"/>
        </w:rPr>
        <w:t>两种调节方式的主要区别是：</w:t>
      </w:r>
    </w:p>
    <w:p w:rsidR="003E3ED8" w:rsidRDefault="003E3ED8" w:rsidP="003E3ED8">
      <w:pPr>
        <w:spacing w:line="360" w:lineRule="auto"/>
        <w:ind w:firstLineChars="200" w:firstLine="482"/>
        <w:rPr>
          <w:rFonts w:eastAsia="黑体"/>
          <w:b/>
          <w:color w:val="000000"/>
          <w:sz w:val="24"/>
        </w:rPr>
      </w:pPr>
      <w:proofErr w:type="gramStart"/>
      <w:r w:rsidRPr="00AB745A">
        <w:rPr>
          <w:rFonts w:eastAsia="黑体"/>
          <w:b/>
          <w:color w:val="000000"/>
          <w:sz w:val="24"/>
        </w:rPr>
        <w:t>动叶调节</w:t>
      </w:r>
      <w:proofErr w:type="gramEnd"/>
      <w:r w:rsidRPr="00AB745A">
        <w:rPr>
          <w:rFonts w:eastAsia="黑体"/>
          <w:b/>
          <w:color w:val="000000"/>
          <w:sz w:val="24"/>
        </w:rPr>
        <w:t>的喘振线比静叶调节</w:t>
      </w:r>
      <w:r>
        <w:rPr>
          <w:rFonts w:eastAsia="黑体" w:hint="eastAsia"/>
          <w:b/>
          <w:color w:val="000000"/>
          <w:sz w:val="24"/>
        </w:rPr>
        <w:t>的高且比较</w:t>
      </w:r>
      <w:r w:rsidRPr="00AB745A">
        <w:rPr>
          <w:rFonts w:eastAsia="黑体"/>
          <w:b/>
          <w:color w:val="000000"/>
          <w:sz w:val="24"/>
        </w:rPr>
        <w:t>平坦，即动叶调节的稳定工作区域大于静叶调节</w:t>
      </w:r>
      <w:r>
        <w:rPr>
          <w:rFonts w:eastAsia="黑体" w:hint="eastAsia"/>
          <w:b/>
          <w:color w:val="000000"/>
          <w:sz w:val="24"/>
        </w:rPr>
        <w:t>，</w:t>
      </w:r>
      <w:proofErr w:type="gramStart"/>
      <w:r>
        <w:rPr>
          <w:rFonts w:eastAsia="黑体" w:hint="eastAsia"/>
          <w:b/>
          <w:color w:val="000000"/>
          <w:sz w:val="24"/>
        </w:rPr>
        <w:t>动叶调节</w:t>
      </w:r>
      <w:proofErr w:type="gramEnd"/>
      <w:r>
        <w:rPr>
          <w:rFonts w:eastAsia="黑体" w:hint="eastAsia"/>
          <w:b/>
          <w:color w:val="000000"/>
          <w:sz w:val="24"/>
        </w:rPr>
        <w:t>更加适应于流量变化大、阻力变化大、系统静能</w:t>
      </w:r>
      <w:proofErr w:type="gramStart"/>
      <w:r>
        <w:rPr>
          <w:rFonts w:eastAsia="黑体" w:hint="eastAsia"/>
          <w:b/>
          <w:color w:val="000000"/>
          <w:sz w:val="24"/>
        </w:rPr>
        <w:t>头较高</w:t>
      </w:r>
      <w:proofErr w:type="gramEnd"/>
      <w:r>
        <w:rPr>
          <w:rFonts w:eastAsia="黑体" w:hint="eastAsia"/>
          <w:b/>
          <w:color w:val="000000"/>
          <w:sz w:val="24"/>
        </w:rPr>
        <w:t>的场合。</w:t>
      </w:r>
    </w:p>
    <w:p w:rsidR="003E3ED8" w:rsidRDefault="003E3ED8" w:rsidP="003E3ED8">
      <w:pPr>
        <w:spacing w:line="360" w:lineRule="auto"/>
        <w:ind w:firstLineChars="200" w:firstLine="482"/>
        <w:rPr>
          <w:rFonts w:eastAsia="黑体"/>
          <w:b/>
          <w:color w:val="000000"/>
          <w:sz w:val="24"/>
        </w:rPr>
      </w:pPr>
      <w:proofErr w:type="gramStart"/>
      <w:r w:rsidRPr="00AB745A">
        <w:rPr>
          <w:rFonts w:eastAsia="黑体"/>
          <w:b/>
          <w:color w:val="000000"/>
          <w:sz w:val="24"/>
        </w:rPr>
        <w:t>动叶调节</w:t>
      </w:r>
      <w:proofErr w:type="gramEnd"/>
      <w:r>
        <w:rPr>
          <w:rFonts w:eastAsia="黑体" w:hint="eastAsia"/>
          <w:b/>
          <w:color w:val="000000"/>
          <w:sz w:val="24"/>
        </w:rPr>
        <w:t>的等效率线接近于椭圆，且椭圆长轴方向与管路特性曲线较一致，而</w:t>
      </w:r>
      <w:r w:rsidRPr="00AB745A">
        <w:rPr>
          <w:rFonts w:eastAsia="黑体"/>
          <w:b/>
          <w:color w:val="000000"/>
          <w:sz w:val="24"/>
        </w:rPr>
        <w:t>静叶调节</w:t>
      </w:r>
      <w:r>
        <w:rPr>
          <w:rFonts w:eastAsia="黑体" w:hint="eastAsia"/>
          <w:b/>
          <w:color w:val="000000"/>
          <w:sz w:val="24"/>
        </w:rPr>
        <w:t>的等效率线接近于圆，所以，</w:t>
      </w:r>
      <w:proofErr w:type="gramStart"/>
      <w:r w:rsidRPr="00AB745A">
        <w:rPr>
          <w:rFonts w:eastAsia="黑体"/>
          <w:b/>
          <w:color w:val="000000"/>
          <w:sz w:val="24"/>
        </w:rPr>
        <w:t>动叶调节</w:t>
      </w:r>
      <w:proofErr w:type="gramEnd"/>
      <w:r>
        <w:rPr>
          <w:rFonts w:eastAsia="黑体" w:hint="eastAsia"/>
          <w:b/>
          <w:color w:val="000000"/>
          <w:sz w:val="24"/>
        </w:rPr>
        <w:t>的高效工作区较大，即在较大的工作范围内，能保持较高的效率。</w:t>
      </w:r>
    </w:p>
    <w:p w:rsidR="003E3ED8" w:rsidRPr="00AB745A" w:rsidRDefault="003E3ED8" w:rsidP="003E3ED8">
      <w:pPr>
        <w:spacing w:line="360" w:lineRule="auto"/>
        <w:ind w:firstLineChars="200" w:firstLine="482"/>
        <w:rPr>
          <w:rFonts w:eastAsia="黑体"/>
          <w:b/>
          <w:color w:val="000000"/>
          <w:sz w:val="24"/>
        </w:rPr>
      </w:pPr>
      <w:r>
        <w:rPr>
          <w:rFonts w:eastAsia="黑体" w:hint="eastAsia"/>
          <w:b/>
          <w:color w:val="000000"/>
          <w:sz w:val="24"/>
        </w:rPr>
        <w:t>因此，一般来说，不论是从运行稳定性、运行经济性上来看，</w:t>
      </w:r>
      <w:proofErr w:type="gramStart"/>
      <w:r>
        <w:rPr>
          <w:rFonts w:eastAsia="黑体" w:hint="eastAsia"/>
          <w:b/>
          <w:color w:val="000000"/>
          <w:sz w:val="24"/>
        </w:rPr>
        <w:t>动叶调节</w:t>
      </w:r>
      <w:proofErr w:type="gramEnd"/>
      <w:r>
        <w:rPr>
          <w:rFonts w:eastAsia="黑体" w:hint="eastAsia"/>
          <w:b/>
          <w:color w:val="000000"/>
          <w:sz w:val="24"/>
        </w:rPr>
        <w:t>比静叶调节有明显的优势。</w:t>
      </w:r>
    </w:p>
    <w:p w:rsidR="003E3ED8" w:rsidRPr="00740AD3" w:rsidRDefault="003E3ED8" w:rsidP="003E3ED8">
      <w:pPr>
        <w:spacing w:line="360" w:lineRule="auto"/>
        <w:rPr>
          <w:b/>
          <w:sz w:val="24"/>
        </w:rPr>
      </w:pPr>
      <w:r>
        <w:rPr>
          <w:rFonts w:hint="eastAsia"/>
          <w:b/>
          <w:sz w:val="24"/>
        </w:rPr>
        <w:t>七</w:t>
      </w:r>
      <w:r w:rsidRPr="00740AD3">
        <w:rPr>
          <w:rFonts w:hint="eastAsia"/>
          <w:b/>
          <w:sz w:val="24"/>
        </w:rPr>
        <w:t>、</w:t>
      </w:r>
      <w:r>
        <w:rPr>
          <w:rFonts w:hint="eastAsia"/>
          <w:b/>
          <w:sz w:val="24"/>
        </w:rPr>
        <w:t>泵的汽蚀</w:t>
      </w:r>
      <w:r w:rsidRPr="00506BA2">
        <w:rPr>
          <w:rFonts w:hint="eastAsia"/>
          <w:b/>
          <w:sz w:val="24"/>
        </w:rPr>
        <w:t>调节</w:t>
      </w:r>
    </w:p>
    <w:p w:rsidR="003E3ED8" w:rsidRPr="00387384" w:rsidRDefault="003E3ED8" w:rsidP="003E3ED8">
      <w:pPr>
        <w:spacing w:line="360" w:lineRule="auto"/>
        <w:ind w:firstLineChars="200" w:firstLine="482"/>
        <w:rPr>
          <w:rFonts w:ascii="楷体_GB2312" w:eastAsia="楷体_GB2312"/>
          <w:b/>
          <w:color w:val="FF0000"/>
          <w:sz w:val="24"/>
        </w:rPr>
      </w:pPr>
      <w:r w:rsidRPr="00387384">
        <w:rPr>
          <w:rFonts w:ascii="楷体_GB2312" w:eastAsia="楷体_GB2312" w:hint="eastAsia"/>
          <w:b/>
          <w:color w:val="FF0000"/>
          <w:sz w:val="24"/>
        </w:rPr>
        <w:t>汽蚀调节是泵所特有的调节方法，它是利用泵发生汽蚀时会改变其能头性能曲线，从而来实现工况的调节。</w:t>
      </w:r>
    </w:p>
    <w:p w:rsidR="003E3ED8" w:rsidRPr="00387384" w:rsidRDefault="003E3ED8" w:rsidP="003E3ED8">
      <w:pPr>
        <w:spacing w:line="360" w:lineRule="auto"/>
        <w:ind w:firstLineChars="200" w:firstLine="482"/>
        <w:rPr>
          <w:rFonts w:ascii="楷体_GB2312" w:eastAsia="楷体_GB2312"/>
          <w:b/>
          <w:color w:val="000000"/>
          <w:sz w:val="24"/>
        </w:rPr>
      </w:pPr>
      <w:r w:rsidRPr="00387384">
        <w:rPr>
          <w:rFonts w:ascii="楷体_GB2312" w:eastAsia="楷体_GB2312" w:hint="eastAsia"/>
          <w:b/>
          <w:color w:val="000000"/>
          <w:sz w:val="24"/>
        </w:rPr>
        <w:t>以凝结水泵为例配图说明汽蚀调节原理。</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由汽蚀调节原理可见：</w:t>
      </w:r>
      <w:r w:rsidRPr="007048F3">
        <w:rPr>
          <w:rFonts w:ascii="楷体_GB2312" w:eastAsia="楷体_GB2312" w:hint="eastAsia"/>
          <w:b/>
          <w:sz w:val="24"/>
          <w:highlight w:val="yellow"/>
        </w:rPr>
        <w:t>汽蚀调节的明显特点是无需调节设备能自动调节流量，系统简单、不要人员操作。另外，</w:t>
      </w:r>
      <w:r w:rsidRPr="007048F3">
        <w:rPr>
          <w:rFonts w:ascii="楷体_GB2312" w:eastAsia="楷体_GB2312" w:hint="eastAsia"/>
          <w:b/>
          <w:color w:val="FF0000"/>
          <w:sz w:val="24"/>
          <w:highlight w:val="yellow"/>
        </w:rPr>
        <w:t>汽蚀调节没有节流损失，由于尽管发生汽蚀时，泵的效率会有所降低，但其轴功率也降低，</w:t>
      </w:r>
      <w:r w:rsidRPr="00740AD3">
        <w:rPr>
          <w:rFonts w:ascii="楷体_GB2312" w:eastAsia="楷体_GB2312" w:hint="eastAsia"/>
          <w:b/>
          <w:sz w:val="24"/>
        </w:rPr>
        <w:t>如果管路特性曲线与泵的性能曲线匹配得当的话，其节电效果也比较显著，例如一些中小型机组，凝泵汽蚀</w:t>
      </w:r>
      <w:proofErr w:type="gramStart"/>
      <w:r w:rsidRPr="00740AD3">
        <w:rPr>
          <w:rFonts w:ascii="楷体_GB2312" w:eastAsia="楷体_GB2312" w:hint="eastAsia"/>
          <w:b/>
          <w:sz w:val="24"/>
        </w:rPr>
        <w:t>调节较</w:t>
      </w:r>
      <w:proofErr w:type="gramEnd"/>
      <w:r w:rsidRPr="00740AD3">
        <w:rPr>
          <w:rFonts w:ascii="楷体_GB2312" w:eastAsia="楷体_GB2312" w:hint="eastAsia"/>
          <w:b/>
          <w:sz w:val="24"/>
        </w:rPr>
        <w:t>节流调节能节电30～40％。</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需要说明的是：一般来说，不希望泵发生汽蚀，以防导致泵的损坏，但如果采取一定措施，使泵在运行一段时期内不致汽蚀损坏得非常严重，而在这段时期内，汽蚀调节的节电效益远大于更换某些汽蚀损坏部件的费用和维修费用等，这样，采用汽蚀调节仍是值得的。所以，一些中小型机组的凝泵和</w:t>
      </w:r>
      <w:proofErr w:type="gramStart"/>
      <w:r w:rsidRPr="00740AD3">
        <w:rPr>
          <w:rFonts w:ascii="楷体_GB2312" w:eastAsia="楷体_GB2312" w:hint="eastAsia"/>
          <w:b/>
          <w:sz w:val="24"/>
        </w:rPr>
        <w:t>疏水泵</w:t>
      </w:r>
      <w:proofErr w:type="gramEnd"/>
      <w:r w:rsidRPr="00740AD3">
        <w:rPr>
          <w:rFonts w:ascii="楷体_GB2312" w:eastAsia="楷体_GB2312" w:hint="eastAsia"/>
          <w:b/>
          <w:sz w:val="24"/>
        </w:rPr>
        <w:t>常采用汽蚀调节。</w:t>
      </w:r>
    </w:p>
    <w:p w:rsidR="003E3ED8" w:rsidRPr="00740AD3" w:rsidRDefault="003E3ED8" w:rsidP="003E3ED8">
      <w:pPr>
        <w:spacing w:line="360" w:lineRule="auto"/>
        <w:rPr>
          <w:b/>
          <w:sz w:val="24"/>
        </w:rPr>
      </w:pPr>
      <w:r>
        <w:rPr>
          <w:rFonts w:hint="eastAsia"/>
          <w:b/>
          <w:sz w:val="24"/>
        </w:rPr>
        <w:t>八</w:t>
      </w:r>
      <w:r w:rsidRPr="00740AD3">
        <w:rPr>
          <w:rFonts w:hint="eastAsia"/>
          <w:b/>
          <w:sz w:val="24"/>
        </w:rPr>
        <w:t>、</w:t>
      </w:r>
      <w:r>
        <w:rPr>
          <w:rFonts w:hint="eastAsia"/>
          <w:b/>
          <w:sz w:val="24"/>
        </w:rPr>
        <w:t>变速</w:t>
      </w:r>
      <w:r w:rsidRPr="00506BA2">
        <w:rPr>
          <w:rFonts w:hint="eastAsia"/>
          <w:b/>
          <w:sz w:val="24"/>
        </w:rPr>
        <w:t>调节</w:t>
      </w:r>
    </w:p>
    <w:p w:rsidR="003E3ED8" w:rsidRPr="00C734DB" w:rsidRDefault="003E3ED8" w:rsidP="003E3ED8">
      <w:pPr>
        <w:spacing w:line="360" w:lineRule="auto"/>
        <w:ind w:firstLineChars="200" w:firstLine="482"/>
        <w:rPr>
          <w:b/>
          <w:sz w:val="24"/>
        </w:rPr>
      </w:pPr>
      <w:r w:rsidRPr="00C734DB">
        <w:rPr>
          <w:rFonts w:hint="eastAsia"/>
          <w:b/>
          <w:sz w:val="24"/>
        </w:rPr>
        <w:t>1</w:t>
      </w:r>
      <w:r w:rsidRPr="00C734DB">
        <w:rPr>
          <w:rFonts w:hint="eastAsia"/>
          <w:b/>
          <w:sz w:val="24"/>
        </w:rPr>
        <w:t>．概述</w:t>
      </w:r>
    </w:p>
    <w:p w:rsidR="003E3ED8" w:rsidRPr="00387384" w:rsidRDefault="003E3ED8" w:rsidP="003E3ED8">
      <w:pPr>
        <w:spacing w:line="360" w:lineRule="auto"/>
        <w:ind w:firstLineChars="200" w:firstLine="482"/>
        <w:rPr>
          <w:rFonts w:ascii="楷体_GB2312" w:eastAsia="楷体_GB2312"/>
          <w:b/>
          <w:color w:val="FF0000"/>
          <w:sz w:val="24"/>
        </w:rPr>
      </w:pPr>
      <w:r w:rsidRPr="00387384">
        <w:rPr>
          <w:rFonts w:ascii="楷体_GB2312" w:eastAsia="楷体_GB2312" w:hint="eastAsia"/>
          <w:b/>
          <w:color w:val="FF0000"/>
          <w:sz w:val="24"/>
        </w:rPr>
        <w:t>通过</w:t>
      </w:r>
      <w:proofErr w:type="gramStart"/>
      <w:r w:rsidRPr="00387384">
        <w:rPr>
          <w:rFonts w:ascii="楷体_GB2312" w:eastAsia="楷体_GB2312" w:hint="eastAsia"/>
          <w:b/>
          <w:color w:val="FF0000"/>
          <w:sz w:val="24"/>
        </w:rPr>
        <w:t>改变泵与风机</w:t>
      </w:r>
      <w:proofErr w:type="gramEnd"/>
      <w:r w:rsidRPr="00387384">
        <w:rPr>
          <w:rFonts w:ascii="楷体_GB2312" w:eastAsia="楷体_GB2312" w:hint="eastAsia"/>
          <w:b/>
          <w:color w:val="FF0000"/>
          <w:sz w:val="24"/>
        </w:rPr>
        <w:t>的转速，进而</w:t>
      </w:r>
      <w:proofErr w:type="gramStart"/>
      <w:r w:rsidRPr="00387384">
        <w:rPr>
          <w:rFonts w:ascii="楷体_GB2312" w:eastAsia="楷体_GB2312" w:hint="eastAsia"/>
          <w:b/>
          <w:color w:val="FF0000"/>
          <w:sz w:val="24"/>
        </w:rPr>
        <w:t>改变泵与风机</w:t>
      </w:r>
      <w:proofErr w:type="gramEnd"/>
      <w:r w:rsidRPr="00387384">
        <w:rPr>
          <w:rFonts w:ascii="楷体_GB2312" w:eastAsia="楷体_GB2312" w:hint="eastAsia"/>
          <w:b/>
          <w:color w:val="FF0000"/>
          <w:sz w:val="24"/>
        </w:rPr>
        <w:t>的能头性能曲线来实现工况调节的方法称为变速调节。</w:t>
      </w:r>
    </w:p>
    <w:p w:rsidR="003E3ED8" w:rsidRPr="00387384" w:rsidRDefault="003E3ED8" w:rsidP="003E3ED8">
      <w:pPr>
        <w:spacing w:line="360" w:lineRule="auto"/>
        <w:ind w:firstLineChars="200" w:firstLine="482"/>
        <w:rPr>
          <w:rFonts w:ascii="楷体_GB2312" w:eastAsia="楷体_GB2312"/>
          <w:b/>
          <w:color w:val="FF0000"/>
          <w:sz w:val="24"/>
        </w:rPr>
      </w:pPr>
      <w:r w:rsidRPr="00387384">
        <w:rPr>
          <w:rFonts w:ascii="楷体_GB2312" w:eastAsia="楷体_GB2312" w:hint="eastAsia"/>
          <w:b/>
          <w:color w:val="FF0000"/>
          <w:sz w:val="24"/>
        </w:rPr>
        <w:lastRenderedPageBreak/>
        <w:t>变速调节是离心</w:t>
      </w:r>
      <w:proofErr w:type="gramStart"/>
      <w:r w:rsidRPr="00387384">
        <w:rPr>
          <w:rFonts w:ascii="楷体_GB2312" w:eastAsia="楷体_GB2312" w:hint="eastAsia"/>
          <w:b/>
          <w:color w:val="FF0000"/>
          <w:sz w:val="24"/>
        </w:rPr>
        <w:t>式泵与风机</w:t>
      </w:r>
      <w:proofErr w:type="gramEnd"/>
      <w:r w:rsidRPr="00387384">
        <w:rPr>
          <w:rFonts w:ascii="楷体_GB2312" w:eastAsia="楷体_GB2312" w:hint="eastAsia"/>
          <w:b/>
          <w:color w:val="FF0000"/>
          <w:sz w:val="24"/>
        </w:rPr>
        <w:t>运行经济性很高的一种调节方法，是离心</w:t>
      </w:r>
      <w:proofErr w:type="gramStart"/>
      <w:r w:rsidRPr="00387384">
        <w:rPr>
          <w:rFonts w:ascii="楷体_GB2312" w:eastAsia="楷体_GB2312" w:hint="eastAsia"/>
          <w:b/>
          <w:color w:val="FF0000"/>
          <w:sz w:val="24"/>
        </w:rPr>
        <w:t>式泵与风机</w:t>
      </w:r>
      <w:proofErr w:type="gramEnd"/>
      <w:r w:rsidRPr="00387384">
        <w:rPr>
          <w:rFonts w:ascii="楷体_GB2312" w:eastAsia="楷体_GB2312" w:hint="eastAsia"/>
          <w:b/>
          <w:color w:val="FF0000"/>
          <w:sz w:val="24"/>
        </w:rPr>
        <w:t>节能改造的一个重要方向。</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对于热力发电厂</w:t>
      </w:r>
      <w:proofErr w:type="gramStart"/>
      <w:r w:rsidRPr="00740AD3">
        <w:rPr>
          <w:rFonts w:ascii="楷体_GB2312" w:eastAsia="楷体_GB2312" w:hint="eastAsia"/>
          <w:b/>
          <w:sz w:val="24"/>
        </w:rPr>
        <w:t>的泵与风机</w:t>
      </w:r>
      <w:proofErr w:type="gramEnd"/>
      <w:r w:rsidRPr="00740AD3">
        <w:rPr>
          <w:rFonts w:ascii="楷体_GB2312" w:eastAsia="楷体_GB2312" w:hint="eastAsia"/>
          <w:b/>
          <w:sz w:val="24"/>
        </w:rPr>
        <w:t>，实现变速的方法主要有以下几种：</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（1）采用可变</w:t>
      </w:r>
      <w:r>
        <w:rPr>
          <w:rFonts w:ascii="楷体_GB2312" w:eastAsia="楷体_GB2312" w:hint="eastAsia"/>
          <w:b/>
          <w:sz w:val="24"/>
        </w:rPr>
        <w:t>转</w:t>
      </w:r>
      <w:r w:rsidRPr="00740AD3">
        <w:rPr>
          <w:rFonts w:ascii="楷体_GB2312" w:eastAsia="楷体_GB2312" w:hint="eastAsia"/>
          <w:b/>
          <w:sz w:val="24"/>
        </w:rPr>
        <w:t>速运行的汽轮机作为</w:t>
      </w:r>
      <w:r w:rsidRPr="00387384">
        <w:rPr>
          <w:rFonts w:ascii="楷体_GB2312" w:eastAsia="楷体_GB2312" w:hint="eastAsia"/>
          <w:b/>
          <w:color w:val="FF0000"/>
          <w:sz w:val="24"/>
        </w:rPr>
        <w:t>原动机</w:t>
      </w:r>
      <w:r w:rsidRPr="00740AD3">
        <w:rPr>
          <w:rFonts w:ascii="楷体_GB2312" w:eastAsia="楷体_GB2312" w:hint="eastAsia"/>
          <w:b/>
          <w:sz w:val="24"/>
        </w:rPr>
        <w:t>，主要应用于大型机组的锅炉给水泵；</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（2）采用液力联轴器，从</w:t>
      </w:r>
      <w:r w:rsidRPr="00387384">
        <w:rPr>
          <w:rFonts w:ascii="楷体_GB2312" w:eastAsia="楷体_GB2312" w:hint="eastAsia"/>
          <w:b/>
          <w:color w:val="FF0000"/>
          <w:sz w:val="24"/>
        </w:rPr>
        <w:t>传动机构</w:t>
      </w:r>
      <w:r w:rsidRPr="00740AD3">
        <w:rPr>
          <w:rFonts w:ascii="楷体_GB2312" w:eastAsia="楷体_GB2312" w:hint="eastAsia"/>
          <w:b/>
          <w:sz w:val="24"/>
        </w:rPr>
        <w:t>上来</w:t>
      </w:r>
      <w:proofErr w:type="gramStart"/>
      <w:r w:rsidRPr="00740AD3">
        <w:rPr>
          <w:rFonts w:ascii="楷体_GB2312" w:eastAsia="楷体_GB2312" w:hint="eastAsia"/>
          <w:b/>
          <w:sz w:val="24"/>
        </w:rPr>
        <w:t>实现泵与风机</w:t>
      </w:r>
      <w:proofErr w:type="gramEnd"/>
      <w:r w:rsidRPr="00740AD3">
        <w:rPr>
          <w:rFonts w:ascii="楷体_GB2312" w:eastAsia="楷体_GB2312" w:hint="eastAsia"/>
          <w:b/>
          <w:sz w:val="24"/>
        </w:rPr>
        <w:t>的无级变速，广泛使用的液力联轴器是液力耦合器，主要应用于电厂的锅炉给水泵、送风机、引风机等6000V高压电机拖动</w:t>
      </w:r>
      <w:proofErr w:type="gramStart"/>
      <w:r w:rsidRPr="00740AD3">
        <w:rPr>
          <w:rFonts w:ascii="楷体_GB2312" w:eastAsia="楷体_GB2312" w:hint="eastAsia"/>
          <w:b/>
          <w:sz w:val="24"/>
        </w:rPr>
        <w:t>的泵与风机</w:t>
      </w:r>
      <w:proofErr w:type="gramEnd"/>
      <w:r w:rsidRPr="00740AD3">
        <w:rPr>
          <w:rFonts w:ascii="楷体_GB2312" w:eastAsia="楷体_GB2312" w:hint="eastAsia"/>
          <w:b/>
          <w:sz w:val="24"/>
        </w:rPr>
        <w:t>；</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（3）采用</w:t>
      </w:r>
      <w:r w:rsidRPr="00387384">
        <w:rPr>
          <w:rFonts w:ascii="楷体_GB2312" w:eastAsia="楷体_GB2312" w:hint="eastAsia"/>
          <w:b/>
          <w:color w:val="FF0000"/>
          <w:sz w:val="24"/>
        </w:rPr>
        <w:t>双速电机</w:t>
      </w:r>
      <w:r w:rsidRPr="00740AD3">
        <w:rPr>
          <w:rFonts w:ascii="楷体_GB2312" w:eastAsia="楷体_GB2312" w:hint="eastAsia"/>
          <w:b/>
          <w:sz w:val="24"/>
        </w:rPr>
        <w:t>，从电动机的结构和接线上实现电动机有高速和低速两档，主要应用于电厂的送风机、引风机和循环水泵等，由于是</w:t>
      </w:r>
      <w:r w:rsidRPr="00387384">
        <w:rPr>
          <w:rFonts w:ascii="楷体_GB2312" w:eastAsia="楷体_GB2312" w:hint="eastAsia"/>
          <w:b/>
          <w:color w:val="FF0000"/>
          <w:sz w:val="24"/>
        </w:rPr>
        <w:t>有级变速</w:t>
      </w:r>
      <w:r w:rsidRPr="00740AD3">
        <w:rPr>
          <w:rFonts w:ascii="楷体_GB2312" w:eastAsia="楷体_GB2312" w:hint="eastAsia"/>
          <w:b/>
          <w:sz w:val="24"/>
        </w:rPr>
        <w:t>，所以节能效益不够显著；</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（4）采用电动机变频调速，从改变电动机</w:t>
      </w:r>
      <w:r w:rsidRPr="00387384">
        <w:rPr>
          <w:rFonts w:ascii="楷体_GB2312" w:eastAsia="楷体_GB2312" w:hint="eastAsia"/>
          <w:b/>
          <w:color w:val="FF0000"/>
          <w:sz w:val="24"/>
        </w:rPr>
        <w:t>电源频率</w:t>
      </w:r>
      <w:r w:rsidRPr="00740AD3">
        <w:rPr>
          <w:rFonts w:ascii="楷体_GB2312" w:eastAsia="楷体_GB2312" w:hint="eastAsia"/>
          <w:b/>
          <w:sz w:val="24"/>
        </w:rPr>
        <w:t>上来</w:t>
      </w:r>
      <w:proofErr w:type="gramStart"/>
      <w:r w:rsidRPr="00740AD3">
        <w:rPr>
          <w:rFonts w:ascii="楷体_GB2312" w:eastAsia="楷体_GB2312" w:hint="eastAsia"/>
          <w:b/>
          <w:sz w:val="24"/>
        </w:rPr>
        <w:t>实现泵与风机</w:t>
      </w:r>
      <w:proofErr w:type="gramEnd"/>
      <w:r w:rsidRPr="00740AD3">
        <w:rPr>
          <w:rFonts w:ascii="楷体_GB2312" w:eastAsia="楷体_GB2312" w:hint="eastAsia"/>
          <w:b/>
          <w:sz w:val="24"/>
        </w:rPr>
        <w:t>的无级变速，主要应用于电厂的疏水泵、工业水泵、消防水泵等400V</w:t>
      </w:r>
      <w:r>
        <w:rPr>
          <w:rFonts w:ascii="楷体_GB2312" w:eastAsia="楷体_GB2312" w:hint="eastAsia"/>
          <w:b/>
          <w:sz w:val="24"/>
        </w:rPr>
        <w:t>电动机拖动</w:t>
      </w:r>
      <w:proofErr w:type="gramStart"/>
      <w:r>
        <w:rPr>
          <w:rFonts w:ascii="楷体_GB2312" w:eastAsia="楷体_GB2312" w:hint="eastAsia"/>
          <w:b/>
          <w:sz w:val="24"/>
        </w:rPr>
        <w:t>的泵与风机</w:t>
      </w:r>
      <w:proofErr w:type="gramEnd"/>
      <w:r>
        <w:rPr>
          <w:rFonts w:ascii="楷体_GB2312" w:eastAsia="楷体_GB2312" w:hint="eastAsia"/>
          <w:b/>
          <w:sz w:val="24"/>
        </w:rPr>
        <w:t>；目前电站其它大型6000V驱动的离心</w:t>
      </w:r>
      <w:proofErr w:type="gramStart"/>
      <w:r>
        <w:rPr>
          <w:rFonts w:ascii="楷体_GB2312" w:eastAsia="楷体_GB2312" w:hint="eastAsia"/>
          <w:b/>
          <w:sz w:val="24"/>
        </w:rPr>
        <w:t>式泵与风机</w:t>
      </w:r>
      <w:proofErr w:type="gramEnd"/>
      <w:r>
        <w:rPr>
          <w:rFonts w:ascii="楷体_GB2312" w:eastAsia="楷体_GB2312" w:hint="eastAsia"/>
          <w:b/>
          <w:sz w:val="24"/>
        </w:rPr>
        <w:t>也逐步采用（可以说是迅速推广）变频调速。</w:t>
      </w:r>
    </w:p>
    <w:p w:rsidR="003E3ED8" w:rsidRPr="00C734DB" w:rsidRDefault="003E3ED8" w:rsidP="003E3ED8">
      <w:pPr>
        <w:spacing w:line="360" w:lineRule="auto"/>
        <w:ind w:firstLineChars="200" w:firstLine="482"/>
        <w:rPr>
          <w:b/>
          <w:sz w:val="24"/>
        </w:rPr>
      </w:pPr>
      <w:r>
        <w:rPr>
          <w:rFonts w:hint="eastAsia"/>
          <w:b/>
          <w:sz w:val="24"/>
        </w:rPr>
        <w:t>2</w:t>
      </w:r>
      <w:r w:rsidRPr="00C734DB">
        <w:rPr>
          <w:rFonts w:hint="eastAsia"/>
          <w:b/>
          <w:sz w:val="24"/>
        </w:rPr>
        <w:t>．</w:t>
      </w:r>
      <w:r>
        <w:rPr>
          <w:rFonts w:hint="eastAsia"/>
          <w:b/>
          <w:sz w:val="24"/>
        </w:rPr>
        <w:t>调节原理</w:t>
      </w:r>
    </w:p>
    <w:p w:rsidR="003E3ED8" w:rsidRDefault="003E3ED8" w:rsidP="003E3ED8">
      <w:pPr>
        <w:spacing w:line="360" w:lineRule="auto"/>
        <w:ind w:firstLineChars="200" w:firstLine="482"/>
        <w:rPr>
          <w:rFonts w:eastAsia="楷体_GB2312"/>
          <w:b/>
          <w:color w:val="000000"/>
          <w:sz w:val="24"/>
        </w:rPr>
      </w:pPr>
      <w:r w:rsidRPr="00C734DB">
        <w:rPr>
          <w:rFonts w:eastAsia="楷体_GB2312"/>
          <w:b/>
          <w:color w:val="000000"/>
          <w:sz w:val="24"/>
        </w:rPr>
        <w:t>现以</w:t>
      </w:r>
      <w:r>
        <w:rPr>
          <w:rFonts w:eastAsia="楷体_GB2312" w:hint="eastAsia"/>
          <w:b/>
          <w:color w:val="000000"/>
          <w:sz w:val="24"/>
        </w:rPr>
        <w:t>某发电</w:t>
      </w:r>
      <w:r w:rsidRPr="00C734DB">
        <w:rPr>
          <w:rFonts w:eastAsia="楷体_GB2312"/>
          <w:b/>
          <w:color w:val="000000"/>
          <w:sz w:val="24"/>
        </w:rPr>
        <w:t>机组凝泵为例，介绍变速调节的原理。该泵为</w:t>
      </w:r>
      <w:r w:rsidRPr="00C734DB">
        <w:rPr>
          <w:rFonts w:eastAsia="楷体_GB2312"/>
          <w:b/>
          <w:color w:val="000000"/>
          <w:sz w:val="24"/>
        </w:rPr>
        <w:t>100%</w:t>
      </w:r>
      <w:r w:rsidRPr="00C734DB">
        <w:rPr>
          <w:rFonts w:eastAsia="楷体_GB2312"/>
          <w:b/>
          <w:color w:val="000000"/>
          <w:sz w:val="24"/>
        </w:rPr>
        <w:t>容量，目前实际采用出口节流调节。该泵变速运行扬程性能曲线</w:t>
      </w:r>
      <w:r>
        <w:rPr>
          <w:rFonts w:eastAsia="楷体_GB2312" w:hint="eastAsia"/>
          <w:b/>
          <w:color w:val="000000"/>
          <w:sz w:val="24"/>
        </w:rPr>
        <w:t>如图</w:t>
      </w:r>
      <w:r>
        <w:rPr>
          <w:rFonts w:eastAsia="楷体_GB2312" w:hint="eastAsia"/>
          <w:b/>
          <w:color w:val="000000"/>
          <w:sz w:val="24"/>
        </w:rPr>
        <w:t>1</w:t>
      </w:r>
      <w:r>
        <w:rPr>
          <w:rFonts w:eastAsia="楷体_GB2312" w:hint="eastAsia"/>
          <w:b/>
          <w:color w:val="000000"/>
          <w:sz w:val="24"/>
        </w:rPr>
        <w:t>所示</w:t>
      </w:r>
      <w:r w:rsidRPr="00C734DB">
        <w:rPr>
          <w:rFonts w:eastAsia="楷体_GB2312"/>
          <w:b/>
          <w:color w:val="000000"/>
          <w:sz w:val="24"/>
        </w:rPr>
        <w:t>。</w:t>
      </w:r>
    </w:p>
    <w:p w:rsidR="003E3ED8" w:rsidRPr="00C734DB" w:rsidRDefault="003E3ED8" w:rsidP="003E3ED8">
      <w:pPr>
        <w:spacing w:line="360" w:lineRule="auto"/>
        <w:ind w:firstLineChars="200" w:firstLine="482"/>
        <w:rPr>
          <w:rFonts w:eastAsia="楷体_GB2312"/>
          <w:b/>
          <w:color w:val="000000"/>
          <w:sz w:val="24"/>
        </w:rPr>
      </w:pPr>
      <w:r>
        <w:rPr>
          <w:rFonts w:eastAsia="楷体_GB2312" w:hint="eastAsia"/>
          <w:b/>
          <w:color w:val="000000"/>
          <w:sz w:val="24"/>
        </w:rPr>
        <w:t>如果</w:t>
      </w:r>
      <w:r w:rsidRPr="00C734DB">
        <w:rPr>
          <w:rFonts w:eastAsia="楷体_GB2312" w:hint="eastAsia"/>
          <w:b/>
          <w:color w:val="000000"/>
          <w:sz w:val="24"/>
        </w:rPr>
        <w:t>凝泵管路系统的调节阀门全开时，管路特性曲线为图中“管路特性曲线”所示。如果变速运行的最高转速为额定转速</w:t>
      </w:r>
      <w:r w:rsidRPr="00C734DB">
        <w:rPr>
          <w:rFonts w:eastAsia="楷体_GB2312"/>
          <w:b/>
          <w:color w:val="000000"/>
          <w:position w:val="-12"/>
          <w:sz w:val="24"/>
        </w:rPr>
        <w:object w:dxaOrig="1380" w:dyaOrig="360">
          <v:shape id="_x0000_i1083" type="#_x0000_t75" style="width:68.95pt;height:18.3pt" o:ole="">
            <v:imagedata r:id="rId111" o:title=""/>
          </v:shape>
          <o:OLEObject Type="Embed" ProgID="Equation.3" ShapeID="_x0000_i1083" DrawAspect="Content" ObjectID="_1640371106" r:id="rId112"/>
        </w:object>
      </w:r>
      <w:r w:rsidRPr="00C734DB">
        <w:rPr>
          <w:rFonts w:eastAsia="楷体_GB2312" w:hint="eastAsia"/>
          <w:b/>
          <w:color w:val="000000"/>
          <w:sz w:val="24"/>
        </w:rPr>
        <w:t>，则系统最大流量工作点为“管路特性曲线”与“</w:t>
      </w:r>
      <w:r w:rsidRPr="00C734DB">
        <w:rPr>
          <w:rFonts w:eastAsia="楷体_GB2312" w:hint="eastAsia"/>
          <w:b/>
          <w:color w:val="000000"/>
          <w:sz w:val="24"/>
        </w:rPr>
        <w:t>n=1480</w:t>
      </w:r>
      <w:r w:rsidRPr="00C734DB">
        <w:rPr>
          <w:rFonts w:eastAsia="楷体_GB2312" w:hint="eastAsia"/>
          <w:b/>
          <w:color w:val="000000"/>
          <w:sz w:val="24"/>
        </w:rPr>
        <w:t>曲线”的交点，体积流量为</w:t>
      </w:r>
      <w:smartTag w:uri="urn:schemas-microsoft-com:office:smarttags" w:element="chmetcnv">
        <w:smartTagPr>
          <w:attr w:name="UnitName" w:val="m3"/>
          <w:attr w:name="SourceValue" w:val="1223"/>
          <w:attr w:name="HasSpace" w:val="False"/>
          <w:attr w:name="Negative" w:val="False"/>
          <w:attr w:name="NumberType" w:val="1"/>
          <w:attr w:name="TCSC" w:val="0"/>
        </w:smartTagPr>
        <w:r w:rsidRPr="00C734DB">
          <w:rPr>
            <w:rFonts w:eastAsia="楷体_GB2312" w:hint="eastAsia"/>
            <w:b/>
            <w:color w:val="000000"/>
            <w:sz w:val="24"/>
          </w:rPr>
          <w:t>1223m</w:t>
        </w:r>
        <w:r w:rsidRPr="00C734DB">
          <w:rPr>
            <w:rFonts w:eastAsia="楷体_GB2312" w:hint="eastAsia"/>
            <w:b/>
            <w:color w:val="000000"/>
            <w:sz w:val="24"/>
            <w:vertAlign w:val="superscript"/>
          </w:rPr>
          <w:t>3</w:t>
        </w:r>
      </w:smartTag>
      <w:r w:rsidRPr="00C734DB">
        <w:rPr>
          <w:rFonts w:eastAsia="楷体_GB2312" w:hint="eastAsia"/>
          <w:b/>
          <w:color w:val="000000"/>
          <w:sz w:val="24"/>
        </w:rPr>
        <w:t>/h</w:t>
      </w:r>
      <w:r w:rsidRPr="00C734DB">
        <w:rPr>
          <w:rFonts w:eastAsia="楷体_GB2312" w:hint="eastAsia"/>
          <w:b/>
          <w:color w:val="000000"/>
          <w:sz w:val="24"/>
        </w:rPr>
        <w:t>，质量流量为</w:t>
      </w:r>
      <w:r w:rsidRPr="00C734DB">
        <w:rPr>
          <w:rFonts w:eastAsia="楷体_GB2312" w:hint="eastAsia"/>
          <w:b/>
          <w:color w:val="000000"/>
          <w:sz w:val="24"/>
        </w:rPr>
        <w:t>1198t/h</w:t>
      </w:r>
      <w:r w:rsidRPr="00C734DB">
        <w:rPr>
          <w:rFonts w:eastAsia="楷体_GB2312" w:hint="eastAsia"/>
          <w:b/>
          <w:color w:val="000000"/>
          <w:sz w:val="24"/>
        </w:rPr>
        <w:t>（凝结水密度取额定密度</w:t>
      </w:r>
      <w:smartTag w:uri="urn:schemas-microsoft-com:office:smarttags" w:element="chmetcnv">
        <w:smartTagPr>
          <w:attr w:name="UnitName" w:val="kg"/>
          <w:attr w:name="SourceValue" w:val="978"/>
          <w:attr w:name="HasSpace" w:val="True"/>
          <w:attr w:name="Negative" w:val="False"/>
          <w:attr w:name="NumberType" w:val="1"/>
          <w:attr w:name="TCSC" w:val="0"/>
        </w:smartTagPr>
        <w:r w:rsidRPr="00C734DB">
          <w:rPr>
            <w:rFonts w:eastAsia="楷体_GB2312" w:hint="eastAsia"/>
            <w:b/>
            <w:color w:val="000000"/>
            <w:sz w:val="24"/>
          </w:rPr>
          <w:t>978 kg</w:t>
        </w:r>
      </w:smartTag>
      <w:r w:rsidRPr="00C734DB">
        <w:rPr>
          <w:rFonts w:eastAsia="楷体_GB2312" w:hint="eastAsia"/>
          <w:b/>
          <w:color w:val="000000"/>
          <w:sz w:val="24"/>
        </w:rPr>
        <w:t>/m</w:t>
      </w:r>
      <w:r w:rsidRPr="00C734DB">
        <w:rPr>
          <w:rFonts w:eastAsia="楷体_GB2312" w:hint="eastAsia"/>
          <w:b/>
          <w:color w:val="000000"/>
          <w:sz w:val="24"/>
          <w:vertAlign w:val="superscript"/>
        </w:rPr>
        <w:t>3</w:t>
      </w:r>
      <w:r w:rsidRPr="00C734DB">
        <w:rPr>
          <w:rFonts w:eastAsia="楷体_GB2312" w:hint="eastAsia"/>
          <w:b/>
          <w:color w:val="000000"/>
          <w:sz w:val="24"/>
        </w:rPr>
        <w:t>）。当系统流量小于该最大流量时，该泵需降速运行，转速变化过程中工作点将在管路特性曲线上移动。</w:t>
      </w:r>
    </w:p>
    <w:p w:rsidR="003E3ED8" w:rsidRDefault="003E3ED8" w:rsidP="003E3ED8">
      <w:pPr>
        <w:spacing w:line="360" w:lineRule="auto"/>
        <w:ind w:firstLineChars="200" w:firstLine="482"/>
        <w:rPr>
          <w:color w:val="000000"/>
          <w:sz w:val="24"/>
        </w:rPr>
      </w:pPr>
      <w:r w:rsidRPr="00C734DB">
        <w:rPr>
          <w:rFonts w:eastAsia="楷体_GB2312" w:hint="eastAsia"/>
          <w:b/>
          <w:color w:val="000000"/>
          <w:sz w:val="24"/>
        </w:rPr>
        <w:t>如果采用定速运行，转速为额定转速，则运行工况点在图中“</w:t>
      </w:r>
      <w:r w:rsidRPr="00C734DB">
        <w:rPr>
          <w:rFonts w:eastAsia="楷体_GB2312" w:hint="eastAsia"/>
          <w:b/>
          <w:color w:val="000000"/>
          <w:sz w:val="24"/>
        </w:rPr>
        <w:t>n=1480</w:t>
      </w:r>
      <w:r w:rsidRPr="00C734DB">
        <w:rPr>
          <w:rFonts w:eastAsia="楷体_GB2312" w:hint="eastAsia"/>
          <w:b/>
          <w:color w:val="000000"/>
          <w:sz w:val="24"/>
        </w:rPr>
        <w:t>曲线”上移动。</w:t>
      </w:r>
      <w:r>
        <w:rPr>
          <w:rFonts w:eastAsia="黑体" w:hint="eastAsia"/>
          <w:b/>
          <w:bCs/>
          <w:color w:val="000000"/>
          <w:sz w:val="24"/>
        </w:rPr>
        <w:t>可见，随着流量的减小，变速运行的能头越小于定</w:t>
      </w:r>
      <w:proofErr w:type="gramStart"/>
      <w:r>
        <w:rPr>
          <w:rFonts w:eastAsia="黑体" w:hint="eastAsia"/>
          <w:b/>
          <w:bCs/>
          <w:color w:val="000000"/>
          <w:sz w:val="24"/>
        </w:rPr>
        <w:t>速运行</w:t>
      </w:r>
      <w:proofErr w:type="gramEnd"/>
      <w:r>
        <w:rPr>
          <w:rFonts w:eastAsia="黑体" w:hint="eastAsia"/>
          <w:b/>
          <w:bCs/>
          <w:color w:val="000000"/>
          <w:sz w:val="24"/>
        </w:rPr>
        <w:t>的能头，即避免了调节阀上的节流能头损失。</w:t>
      </w:r>
    </w:p>
    <w:p w:rsidR="003E3ED8" w:rsidRDefault="003E3ED8" w:rsidP="003E3ED8">
      <w:pPr>
        <w:spacing w:line="360" w:lineRule="auto"/>
        <w:jc w:val="center"/>
        <w:rPr>
          <w:color w:val="000000"/>
        </w:rPr>
      </w:pPr>
      <w:r>
        <w:rPr>
          <w:noProof/>
          <w:color w:val="000000"/>
        </w:rPr>
        <w:lastRenderedPageBreak/>
        <w:drawing>
          <wp:inline distT="0" distB="0" distL="0" distR="0">
            <wp:extent cx="5013960" cy="2705100"/>
            <wp:effectExtent l="0" t="0" r="0" b="0"/>
            <wp:docPr id="3" name="图表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rsidR="003E3ED8" w:rsidRDefault="003E3ED8" w:rsidP="003E3ED8">
      <w:pPr>
        <w:spacing w:line="360" w:lineRule="auto"/>
        <w:jc w:val="center"/>
        <w:rPr>
          <w:rFonts w:ascii="黑体" w:eastAsia="黑体"/>
          <w:b/>
          <w:bCs/>
          <w:color w:val="000000"/>
        </w:rPr>
      </w:pPr>
      <w:r w:rsidRPr="00C734DB">
        <w:rPr>
          <w:rFonts w:ascii="黑体" w:eastAsia="黑体" w:hint="eastAsia"/>
          <w:b/>
          <w:bCs/>
          <w:color w:val="000000"/>
        </w:rPr>
        <w:t>图1</w:t>
      </w:r>
      <w:r>
        <w:rPr>
          <w:rFonts w:hint="eastAsia"/>
          <w:color w:val="000000"/>
          <w:sz w:val="24"/>
        </w:rPr>
        <w:t xml:space="preserve">  </w:t>
      </w:r>
      <w:r>
        <w:rPr>
          <w:rFonts w:ascii="黑体" w:eastAsia="黑体" w:hint="eastAsia"/>
          <w:b/>
          <w:bCs/>
          <w:color w:val="000000"/>
        </w:rPr>
        <w:t>变速调节原理图1</w:t>
      </w:r>
    </w:p>
    <w:p w:rsidR="003E3ED8" w:rsidRDefault="003E3ED8" w:rsidP="003E3ED8">
      <w:pPr>
        <w:spacing w:line="360" w:lineRule="auto"/>
        <w:ind w:firstLineChars="200" w:firstLine="482"/>
        <w:rPr>
          <w:color w:val="000000"/>
          <w:sz w:val="24"/>
        </w:rPr>
      </w:pPr>
      <w:r w:rsidRPr="00C734DB">
        <w:rPr>
          <w:rFonts w:eastAsia="楷体_GB2312" w:hint="eastAsia"/>
          <w:b/>
          <w:color w:val="000000"/>
          <w:sz w:val="24"/>
        </w:rPr>
        <w:t>该泵变速运行时的功率特性曲线如图</w:t>
      </w:r>
      <w:r w:rsidRPr="00C734DB">
        <w:rPr>
          <w:rFonts w:eastAsia="楷体_GB2312" w:hint="eastAsia"/>
          <w:b/>
          <w:color w:val="000000"/>
          <w:sz w:val="24"/>
        </w:rPr>
        <w:t>2</w:t>
      </w:r>
      <w:r w:rsidRPr="00C734DB">
        <w:rPr>
          <w:rFonts w:eastAsia="楷体_GB2312" w:hint="eastAsia"/>
          <w:b/>
          <w:color w:val="000000"/>
          <w:sz w:val="24"/>
        </w:rPr>
        <w:t>所示。变速运行时，轴功率随流量的变化曲线为图中“变速运行曲线”；而如果采用定速运行，转速为额定转速，则轴功率随流量的变化曲线为图中“</w:t>
      </w:r>
      <w:r w:rsidRPr="00C734DB">
        <w:rPr>
          <w:rFonts w:eastAsia="楷体_GB2312" w:hint="eastAsia"/>
          <w:b/>
          <w:color w:val="000000"/>
          <w:sz w:val="24"/>
        </w:rPr>
        <w:t>n=1480</w:t>
      </w:r>
      <w:r w:rsidRPr="00C734DB">
        <w:rPr>
          <w:rFonts w:eastAsia="楷体_GB2312" w:hint="eastAsia"/>
          <w:b/>
          <w:color w:val="000000"/>
          <w:sz w:val="24"/>
        </w:rPr>
        <w:t>曲线”。</w:t>
      </w:r>
      <w:r>
        <w:rPr>
          <w:rFonts w:eastAsia="黑体" w:hint="eastAsia"/>
          <w:b/>
          <w:bCs/>
          <w:color w:val="000000"/>
          <w:sz w:val="24"/>
        </w:rPr>
        <w:t>可见，随着流量的减小，变速运行的轴功率越小于定</w:t>
      </w:r>
      <w:proofErr w:type="gramStart"/>
      <w:r>
        <w:rPr>
          <w:rFonts w:eastAsia="黑体" w:hint="eastAsia"/>
          <w:b/>
          <w:bCs/>
          <w:color w:val="000000"/>
          <w:sz w:val="24"/>
        </w:rPr>
        <w:t>速运行</w:t>
      </w:r>
      <w:proofErr w:type="gramEnd"/>
      <w:r>
        <w:rPr>
          <w:rFonts w:eastAsia="黑体" w:hint="eastAsia"/>
          <w:b/>
          <w:bCs/>
          <w:color w:val="000000"/>
          <w:sz w:val="24"/>
        </w:rPr>
        <w:t>的轴功率，节能效益越明显。</w:t>
      </w:r>
    </w:p>
    <w:p w:rsidR="003E3ED8" w:rsidRDefault="003E3ED8" w:rsidP="003E3ED8">
      <w:pPr>
        <w:jc w:val="center"/>
        <w:rPr>
          <w:color w:val="000000"/>
          <w:sz w:val="24"/>
        </w:rPr>
      </w:pPr>
      <w:r>
        <w:rPr>
          <w:noProof/>
          <w:color w:val="000000"/>
        </w:rPr>
        <w:drawing>
          <wp:inline distT="0" distB="0" distL="0" distR="0">
            <wp:extent cx="5135880" cy="2621280"/>
            <wp:effectExtent l="0" t="0" r="0" b="0"/>
            <wp:docPr id="2" name="图表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rsidR="003E3ED8" w:rsidRDefault="003E3ED8" w:rsidP="003E3ED8">
      <w:pPr>
        <w:spacing w:line="360" w:lineRule="auto"/>
        <w:jc w:val="center"/>
        <w:rPr>
          <w:rFonts w:ascii="黑体" w:eastAsia="黑体"/>
          <w:b/>
          <w:bCs/>
          <w:color w:val="000000"/>
        </w:rPr>
      </w:pPr>
      <w:r w:rsidRPr="00C734DB">
        <w:rPr>
          <w:rFonts w:ascii="黑体" w:eastAsia="黑体" w:hint="eastAsia"/>
          <w:b/>
          <w:bCs/>
          <w:color w:val="000000"/>
        </w:rPr>
        <w:t>图2</w:t>
      </w:r>
      <w:r>
        <w:rPr>
          <w:rFonts w:ascii="黑体" w:eastAsia="黑体" w:hint="eastAsia"/>
          <w:b/>
          <w:bCs/>
          <w:color w:val="000000"/>
        </w:rPr>
        <w:t xml:space="preserve">  变速调节原理图2</w:t>
      </w:r>
    </w:p>
    <w:p w:rsidR="003E3ED8" w:rsidRDefault="003E3ED8" w:rsidP="003E3ED8">
      <w:pPr>
        <w:spacing w:line="360" w:lineRule="auto"/>
        <w:ind w:firstLineChars="200" w:firstLine="482"/>
        <w:rPr>
          <w:color w:val="000000"/>
          <w:sz w:val="24"/>
        </w:rPr>
      </w:pPr>
      <w:r w:rsidRPr="00C734DB">
        <w:rPr>
          <w:rFonts w:eastAsia="楷体_GB2312" w:hint="eastAsia"/>
          <w:b/>
          <w:color w:val="000000"/>
          <w:sz w:val="24"/>
        </w:rPr>
        <w:t>该泵变速运行时的效率特性曲线如图</w:t>
      </w:r>
      <w:r w:rsidRPr="00C734DB">
        <w:rPr>
          <w:rFonts w:eastAsia="楷体_GB2312" w:hint="eastAsia"/>
          <w:b/>
          <w:color w:val="000000"/>
          <w:sz w:val="24"/>
        </w:rPr>
        <w:t>3</w:t>
      </w:r>
      <w:r w:rsidRPr="00C734DB">
        <w:rPr>
          <w:rFonts w:eastAsia="楷体_GB2312" w:hint="eastAsia"/>
          <w:b/>
          <w:color w:val="000000"/>
          <w:sz w:val="24"/>
        </w:rPr>
        <w:t>所示。变速运行时，效率随流量的变化曲线为图中“变速运行曲线”；而如果采用定速运行，转速为额定转速，则效率随流量的变化曲线为图中“</w:t>
      </w:r>
      <w:r w:rsidRPr="00C734DB">
        <w:rPr>
          <w:rFonts w:eastAsia="楷体_GB2312" w:hint="eastAsia"/>
          <w:b/>
          <w:color w:val="000000"/>
          <w:sz w:val="24"/>
        </w:rPr>
        <w:t>n=1480</w:t>
      </w:r>
      <w:r w:rsidRPr="00C734DB">
        <w:rPr>
          <w:rFonts w:eastAsia="楷体_GB2312" w:hint="eastAsia"/>
          <w:b/>
          <w:color w:val="000000"/>
          <w:sz w:val="24"/>
        </w:rPr>
        <w:t>曲线”。</w:t>
      </w:r>
      <w:r>
        <w:rPr>
          <w:rFonts w:eastAsia="黑体" w:hint="eastAsia"/>
          <w:b/>
          <w:bCs/>
          <w:color w:val="000000"/>
          <w:sz w:val="24"/>
        </w:rPr>
        <w:t>可见，随着流量的减小，变速运行的效率初期大于定</w:t>
      </w:r>
      <w:proofErr w:type="gramStart"/>
      <w:r>
        <w:rPr>
          <w:rFonts w:eastAsia="黑体" w:hint="eastAsia"/>
          <w:b/>
          <w:bCs/>
          <w:color w:val="000000"/>
          <w:sz w:val="24"/>
        </w:rPr>
        <w:t>速运行</w:t>
      </w:r>
      <w:proofErr w:type="gramEnd"/>
      <w:r>
        <w:rPr>
          <w:rFonts w:eastAsia="黑体" w:hint="eastAsia"/>
          <w:b/>
          <w:bCs/>
          <w:color w:val="000000"/>
          <w:sz w:val="24"/>
        </w:rPr>
        <w:t>的效率，但在接近零流量时，两种运行方式的效率差别又会减小，在零流量时效率均变为零。</w:t>
      </w:r>
    </w:p>
    <w:p w:rsidR="003E3ED8" w:rsidRDefault="003E3ED8" w:rsidP="003E3ED8">
      <w:pPr>
        <w:spacing w:line="360" w:lineRule="auto"/>
        <w:jc w:val="center"/>
        <w:rPr>
          <w:color w:val="000000"/>
          <w:sz w:val="24"/>
        </w:rPr>
      </w:pPr>
      <w:r>
        <w:rPr>
          <w:noProof/>
          <w:color w:val="000000"/>
        </w:rPr>
        <w:lastRenderedPageBreak/>
        <w:drawing>
          <wp:inline distT="0" distB="0" distL="0" distR="0">
            <wp:extent cx="5265420" cy="2697480"/>
            <wp:effectExtent l="0" t="0" r="0" b="0"/>
            <wp:docPr id="1" name="图表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rsidR="003E3ED8" w:rsidRDefault="003E3ED8" w:rsidP="003E3ED8">
      <w:pPr>
        <w:spacing w:line="360" w:lineRule="auto"/>
        <w:jc w:val="center"/>
        <w:rPr>
          <w:rFonts w:ascii="黑体" w:eastAsia="黑体"/>
          <w:b/>
          <w:bCs/>
          <w:color w:val="000000"/>
        </w:rPr>
      </w:pPr>
      <w:r w:rsidRPr="00C734DB">
        <w:rPr>
          <w:rFonts w:ascii="黑体" w:eastAsia="黑体" w:hint="eastAsia"/>
          <w:b/>
          <w:bCs/>
          <w:color w:val="000000"/>
        </w:rPr>
        <w:t>图3</w:t>
      </w:r>
      <w:r>
        <w:rPr>
          <w:rFonts w:ascii="黑体" w:eastAsia="黑体" w:hint="eastAsia"/>
          <w:b/>
          <w:bCs/>
          <w:color w:val="000000"/>
        </w:rPr>
        <w:t xml:space="preserve">  变速调节原理图3</w:t>
      </w:r>
    </w:p>
    <w:p w:rsidR="003E3ED8" w:rsidRDefault="003E3ED8" w:rsidP="003E3ED8">
      <w:pPr>
        <w:spacing w:line="360" w:lineRule="auto"/>
        <w:ind w:firstLineChars="200" w:firstLine="482"/>
        <w:rPr>
          <w:rFonts w:ascii="黑体" w:eastAsia="黑体"/>
          <w:b/>
          <w:color w:val="FF0000"/>
          <w:sz w:val="24"/>
        </w:rPr>
      </w:pPr>
      <w:r w:rsidRPr="00C734DB">
        <w:rPr>
          <w:rFonts w:ascii="黑体" w:eastAsia="黑体" w:hint="eastAsia"/>
          <w:b/>
          <w:color w:val="FF0000"/>
          <w:sz w:val="24"/>
        </w:rPr>
        <w:t>由于对相似定律、变速运行特性没有完全理解，工程上经常见到类似下面的错误。</w:t>
      </w:r>
    </w:p>
    <w:p w:rsidR="003E3ED8" w:rsidRDefault="003E3ED8" w:rsidP="003E3ED8">
      <w:pPr>
        <w:spacing w:line="360" w:lineRule="auto"/>
        <w:jc w:val="center"/>
        <w:rPr>
          <w:rFonts w:ascii="黑体" w:eastAsia="黑体"/>
          <w:b/>
          <w:color w:val="FF0000"/>
          <w:sz w:val="24"/>
        </w:rPr>
      </w:pPr>
      <w:r>
        <w:rPr>
          <w:rFonts w:ascii="黑体" w:eastAsia="黑体" w:hint="eastAsia"/>
          <w:b/>
          <w:color w:val="FF0000"/>
          <w:sz w:val="24"/>
        </w:rPr>
        <w:t>配图解释</w:t>
      </w:r>
    </w:p>
    <w:p w:rsidR="003E3ED8" w:rsidRPr="00C734DB" w:rsidRDefault="003E3ED8" w:rsidP="003E3ED8">
      <w:pPr>
        <w:spacing w:line="360" w:lineRule="auto"/>
        <w:rPr>
          <w:rFonts w:ascii="黑体" w:eastAsia="黑体"/>
          <w:b/>
          <w:color w:val="FF0000"/>
          <w:sz w:val="24"/>
        </w:rPr>
      </w:pPr>
      <w:r>
        <w:rPr>
          <w:rFonts w:ascii="黑体" w:eastAsia="黑体" w:hint="eastAsia"/>
          <w:b/>
          <w:color w:val="FF0000"/>
          <w:sz w:val="24"/>
        </w:rPr>
        <w:t>另外，教材P120~121关于变速运行的公式、配图以及相关文字说明有不当之处。</w:t>
      </w:r>
    </w:p>
    <w:p w:rsidR="003E3ED8" w:rsidRDefault="003E3ED8" w:rsidP="003E3ED8">
      <w:pPr>
        <w:pStyle w:val="a3"/>
        <w:spacing w:line="360" w:lineRule="auto"/>
        <w:ind w:firstLine="482"/>
        <w:rPr>
          <w:rFonts w:eastAsia="黑体"/>
          <w:b/>
          <w:bCs/>
          <w:color w:val="000000"/>
        </w:rPr>
      </w:pPr>
      <w:r>
        <w:rPr>
          <w:rFonts w:eastAsia="黑体" w:hint="eastAsia"/>
          <w:b/>
          <w:bCs/>
          <w:color w:val="000000"/>
        </w:rPr>
        <w:t>上述错误的原因在于，系统运行时不同运行工况未必属于相似工况，不是相似工况，就不能用相似定律计算，相似定律是相似工况参数间的关系式。</w:t>
      </w:r>
    </w:p>
    <w:p w:rsidR="003E3ED8" w:rsidRDefault="003E3ED8" w:rsidP="003E3ED8">
      <w:pPr>
        <w:pStyle w:val="a3"/>
        <w:spacing w:line="360" w:lineRule="auto"/>
        <w:ind w:firstLine="482"/>
        <w:rPr>
          <w:rFonts w:eastAsia="黑体"/>
          <w:b/>
          <w:bCs/>
          <w:color w:val="000000"/>
        </w:rPr>
      </w:pPr>
      <w:r>
        <w:rPr>
          <w:rFonts w:eastAsia="黑体" w:hint="eastAsia"/>
          <w:b/>
          <w:bCs/>
          <w:color w:val="000000"/>
        </w:rPr>
        <w:t>根据相似定律可知，只有系统静能头为</w:t>
      </w:r>
      <w:r>
        <w:rPr>
          <w:rFonts w:eastAsia="黑体" w:hint="eastAsia"/>
          <w:b/>
          <w:bCs/>
          <w:color w:val="000000"/>
        </w:rPr>
        <w:t>0</w:t>
      </w:r>
      <w:r>
        <w:rPr>
          <w:rFonts w:eastAsia="黑体" w:hint="eastAsia"/>
          <w:b/>
          <w:bCs/>
          <w:color w:val="000000"/>
        </w:rPr>
        <w:t>的管路特性，管路特性曲线上的两点才近似或属于相似工况，才可以直接用相似定律计算两个工况点的参数关系。</w:t>
      </w:r>
    </w:p>
    <w:p w:rsidR="003E3ED8" w:rsidRPr="00740AD3" w:rsidRDefault="003E3ED8" w:rsidP="003E3ED8">
      <w:pPr>
        <w:jc w:val="center"/>
        <w:rPr>
          <w:rFonts w:ascii="楷体_GB2312" w:eastAsia="楷体_GB2312"/>
          <w:b/>
          <w:sz w:val="24"/>
        </w:rPr>
      </w:pPr>
      <w:r>
        <w:rPr>
          <w:rFonts w:hint="eastAsia"/>
          <w:b/>
          <w:sz w:val="30"/>
        </w:rPr>
        <w:t>第三节</w:t>
      </w:r>
      <w:r>
        <w:rPr>
          <w:rFonts w:hint="eastAsia"/>
          <w:b/>
          <w:sz w:val="30"/>
        </w:rPr>
        <w:t xml:space="preserve">  </w:t>
      </w:r>
      <w:proofErr w:type="gramStart"/>
      <w:r>
        <w:rPr>
          <w:rFonts w:hint="eastAsia"/>
          <w:b/>
          <w:sz w:val="30"/>
        </w:rPr>
        <w:t>多台</w:t>
      </w:r>
      <w:r w:rsidRPr="00740AD3">
        <w:rPr>
          <w:rFonts w:hint="eastAsia"/>
          <w:b/>
          <w:sz w:val="30"/>
        </w:rPr>
        <w:t>泵与风机</w:t>
      </w:r>
      <w:proofErr w:type="gramEnd"/>
      <w:r w:rsidRPr="00740AD3">
        <w:rPr>
          <w:rFonts w:hint="eastAsia"/>
          <w:b/>
          <w:sz w:val="30"/>
        </w:rPr>
        <w:t>的</w:t>
      </w:r>
      <w:r>
        <w:rPr>
          <w:rFonts w:hint="eastAsia"/>
          <w:b/>
          <w:sz w:val="30"/>
        </w:rPr>
        <w:t>联合运行</w:t>
      </w:r>
    </w:p>
    <w:p w:rsidR="003E3ED8" w:rsidRDefault="003E3ED8" w:rsidP="003E3ED8">
      <w:pPr>
        <w:spacing w:line="360" w:lineRule="auto"/>
        <w:ind w:firstLineChars="200" w:firstLine="482"/>
        <w:rPr>
          <w:rFonts w:eastAsia="楷体_GB2312"/>
          <w:b/>
          <w:color w:val="000000"/>
          <w:sz w:val="24"/>
        </w:rPr>
      </w:pPr>
      <w:r w:rsidRPr="00C734DB">
        <w:rPr>
          <w:rFonts w:eastAsia="楷体_GB2312" w:hint="eastAsia"/>
          <w:b/>
          <w:color w:val="000000"/>
          <w:sz w:val="24"/>
        </w:rPr>
        <w:t>多台联</w:t>
      </w:r>
      <w:proofErr w:type="gramStart"/>
      <w:r w:rsidRPr="00C734DB">
        <w:rPr>
          <w:rFonts w:eastAsia="楷体_GB2312" w:hint="eastAsia"/>
          <w:b/>
          <w:color w:val="000000"/>
          <w:sz w:val="24"/>
        </w:rPr>
        <w:t>合运行</w:t>
      </w:r>
      <w:proofErr w:type="gramEnd"/>
      <w:r w:rsidRPr="00C734DB">
        <w:rPr>
          <w:rFonts w:eastAsia="楷体_GB2312" w:hint="eastAsia"/>
          <w:b/>
          <w:color w:val="000000"/>
          <w:sz w:val="24"/>
        </w:rPr>
        <w:t>主要分为并联运行、串联运行两种。</w:t>
      </w:r>
    </w:p>
    <w:p w:rsidR="003E3ED8" w:rsidRPr="00740AD3" w:rsidRDefault="003E3ED8" w:rsidP="003E3ED8">
      <w:pPr>
        <w:spacing w:line="360" w:lineRule="auto"/>
        <w:rPr>
          <w:b/>
          <w:sz w:val="24"/>
        </w:rPr>
      </w:pPr>
      <w:r>
        <w:rPr>
          <w:rFonts w:hint="eastAsia"/>
          <w:b/>
          <w:sz w:val="24"/>
        </w:rPr>
        <w:t>一、</w:t>
      </w:r>
      <w:r w:rsidRPr="00740AD3">
        <w:rPr>
          <w:rFonts w:hint="eastAsia"/>
          <w:b/>
          <w:sz w:val="24"/>
        </w:rPr>
        <w:t>并联运行</w:t>
      </w:r>
    </w:p>
    <w:p w:rsidR="003E3ED8" w:rsidRPr="00740AD3" w:rsidRDefault="003E3ED8" w:rsidP="003E3ED8">
      <w:pPr>
        <w:spacing w:line="360" w:lineRule="auto"/>
        <w:ind w:firstLineChars="200" w:firstLine="482"/>
        <w:rPr>
          <w:rFonts w:ascii="楷体_GB2312" w:eastAsia="楷体_GB2312"/>
          <w:b/>
          <w:sz w:val="24"/>
        </w:rPr>
      </w:pPr>
      <w:r w:rsidRPr="00740AD3">
        <w:rPr>
          <w:rFonts w:ascii="宋体" w:hAnsi="宋体" w:hint="eastAsia"/>
          <w:b/>
          <w:sz w:val="24"/>
        </w:rPr>
        <w:t>（1）概述</w:t>
      </w:r>
    </w:p>
    <w:p w:rsidR="003E3ED8"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泵</w:t>
      </w:r>
      <w:r>
        <w:rPr>
          <w:rFonts w:ascii="楷体_GB2312" w:eastAsia="楷体_GB2312" w:hint="eastAsia"/>
          <w:b/>
          <w:sz w:val="24"/>
        </w:rPr>
        <w:t>（</w:t>
      </w:r>
      <w:r w:rsidRPr="00740AD3">
        <w:rPr>
          <w:rFonts w:ascii="楷体_GB2312" w:eastAsia="楷体_GB2312" w:hint="eastAsia"/>
          <w:b/>
          <w:sz w:val="24"/>
        </w:rPr>
        <w:t>或风机</w:t>
      </w:r>
      <w:r>
        <w:rPr>
          <w:rFonts w:ascii="楷体_GB2312" w:eastAsia="楷体_GB2312" w:hint="eastAsia"/>
          <w:b/>
          <w:sz w:val="24"/>
        </w:rPr>
        <w:t>）</w:t>
      </w:r>
      <w:r w:rsidRPr="00740AD3">
        <w:rPr>
          <w:rFonts w:ascii="楷体_GB2312" w:eastAsia="楷体_GB2312" w:hint="eastAsia"/>
          <w:b/>
          <w:sz w:val="24"/>
        </w:rPr>
        <w:t>并联运行是指两台或两台以上的泵</w:t>
      </w:r>
      <w:r>
        <w:rPr>
          <w:rFonts w:ascii="楷体_GB2312" w:eastAsia="楷体_GB2312" w:hint="eastAsia"/>
          <w:b/>
          <w:sz w:val="24"/>
        </w:rPr>
        <w:t>（</w:t>
      </w:r>
      <w:r w:rsidRPr="00740AD3">
        <w:rPr>
          <w:rFonts w:ascii="楷体_GB2312" w:eastAsia="楷体_GB2312" w:hint="eastAsia"/>
          <w:b/>
          <w:sz w:val="24"/>
        </w:rPr>
        <w:t>或风机同</w:t>
      </w:r>
      <w:r>
        <w:rPr>
          <w:rFonts w:ascii="楷体_GB2312" w:eastAsia="楷体_GB2312" w:hint="eastAsia"/>
          <w:b/>
          <w:sz w:val="24"/>
        </w:rPr>
        <w:t>）</w:t>
      </w:r>
      <w:r w:rsidRPr="00740AD3">
        <w:rPr>
          <w:rFonts w:ascii="楷体_GB2312" w:eastAsia="楷体_GB2312" w:hint="eastAsia"/>
          <w:b/>
          <w:sz w:val="24"/>
        </w:rPr>
        <w:t>时向同一条母管输送流体，或同时从同一条母管抽吸流体，或同时从同一条母管抽吸流体又同时向另一条母管输送流体的工作方式（</w:t>
      </w:r>
      <w:r w:rsidRPr="009F0C01">
        <w:rPr>
          <w:rFonts w:ascii="楷体_GB2312" w:eastAsia="楷体_GB2312" w:hint="eastAsia"/>
          <w:b/>
          <w:color w:val="FF0000"/>
          <w:sz w:val="24"/>
        </w:rPr>
        <w:t>配图</w:t>
      </w:r>
      <w:r>
        <w:rPr>
          <w:rFonts w:ascii="楷体_GB2312" w:eastAsia="楷体_GB2312" w:hint="eastAsia"/>
          <w:b/>
          <w:color w:val="FF0000"/>
          <w:sz w:val="24"/>
        </w:rPr>
        <w:t>，并说明不属于并联的情况</w:t>
      </w:r>
      <w:r>
        <w:rPr>
          <w:rFonts w:ascii="楷体_GB2312" w:eastAsia="楷体_GB2312" w:hint="eastAsia"/>
          <w:b/>
          <w:sz w:val="24"/>
        </w:rPr>
        <w:t>）。</w:t>
      </w:r>
    </w:p>
    <w:p w:rsidR="003E3ED8" w:rsidRDefault="003E3ED8" w:rsidP="003E3ED8">
      <w:pPr>
        <w:spacing w:line="360" w:lineRule="auto"/>
        <w:rPr>
          <w:rFonts w:ascii="楷体_GB2312" w:eastAsia="楷体_GB2312"/>
          <w:b/>
          <w:sz w:val="24"/>
        </w:rPr>
      </w:pPr>
    </w:p>
    <w:p w:rsidR="003E3ED8" w:rsidRDefault="003E3ED8" w:rsidP="003E3ED8">
      <w:pPr>
        <w:spacing w:line="360" w:lineRule="auto"/>
        <w:rPr>
          <w:rFonts w:ascii="楷体_GB2312" w:eastAsia="楷体_GB2312"/>
          <w:b/>
          <w:sz w:val="24"/>
        </w:rPr>
      </w:pPr>
    </w:p>
    <w:p w:rsidR="003E3ED8" w:rsidRDefault="003E3ED8" w:rsidP="003E3ED8">
      <w:pPr>
        <w:spacing w:line="360" w:lineRule="auto"/>
        <w:jc w:val="center"/>
        <w:rPr>
          <w:rFonts w:eastAsia="黑体"/>
          <w:b/>
          <w:bCs/>
          <w:color w:val="000000"/>
        </w:rPr>
      </w:pPr>
      <w:r w:rsidRPr="00C734DB">
        <w:rPr>
          <w:color w:val="000000"/>
        </w:rPr>
        <w:object w:dxaOrig="6492" w:dyaOrig="2655">
          <v:shape id="_x0000_i1084" type="#_x0000_t75" style="width:421.65pt;height:151.3pt" o:ole="">
            <v:imagedata r:id="rId116" o:title=""/>
          </v:shape>
          <o:OLEObject Type="Embed" ProgID="Visio.Drawing.11" ShapeID="_x0000_i1084" DrawAspect="Content" ObjectID="_1640371107" r:id="rId117"/>
        </w:object>
      </w:r>
      <w:r>
        <w:rPr>
          <w:rFonts w:eastAsia="黑体" w:hint="eastAsia"/>
          <w:b/>
          <w:bCs/>
          <w:color w:val="000000"/>
        </w:rPr>
        <w:t>两台泵并联运行系统图</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并联运行的主要目的是</w:t>
      </w:r>
      <w:r>
        <w:rPr>
          <w:rFonts w:ascii="楷体_GB2312" w:eastAsia="楷体_GB2312" w:hint="eastAsia"/>
          <w:b/>
          <w:sz w:val="24"/>
        </w:rPr>
        <w:t>：</w:t>
      </w:r>
      <w:r w:rsidRPr="00740AD3">
        <w:rPr>
          <w:rFonts w:ascii="楷体_GB2312" w:eastAsia="楷体_GB2312" w:hint="eastAsia"/>
          <w:b/>
          <w:sz w:val="24"/>
        </w:rPr>
        <w:t>增大系统流量、增加系统运行的可靠性、适应大范围的流量变化。通常以2～3台并联为多。</w:t>
      </w:r>
    </w:p>
    <w:p w:rsidR="003E3ED8" w:rsidRPr="00740AD3" w:rsidRDefault="003E3ED8" w:rsidP="003E3ED8">
      <w:pPr>
        <w:pStyle w:val="a3"/>
        <w:spacing w:line="360" w:lineRule="auto"/>
        <w:ind w:firstLine="482"/>
        <w:rPr>
          <w:b/>
        </w:rPr>
      </w:pPr>
      <w:r w:rsidRPr="00740AD3">
        <w:rPr>
          <w:rFonts w:ascii="楷体_GB2312" w:eastAsia="楷体_GB2312" w:hint="eastAsia"/>
          <w:b/>
        </w:rPr>
        <w:t>并联运行时，系统总流量应该由并联运行的</w:t>
      </w:r>
      <w:r w:rsidRPr="00740AD3">
        <w:rPr>
          <w:rFonts w:ascii="楷体_GB2312" w:eastAsia="楷体_GB2312" w:hint="eastAsia"/>
          <w:b/>
          <w:color w:val="FF0000"/>
        </w:rPr>
        <w:t>总能头性能曲线</w:t>
      </w:r>
      <w:r w:rsidRPr="00740AD3">
        <w:rPr>
          <w:rFonts w:ascii="楷体_GB2312" w:eastAsia="楷体_GB2312" w:hint="eastAsia"/>
          <w:b/>
        </w:rPr>
        <w:t>与</w:t>
      </w:r>
      <w:r w:rsidRPr="00740AD3">
        <w:rPr>
          <w:rFonts w:ascii="楷体_GB2312" w:eastAsia="楷体_GB2312" w:hint="eastAsia"/>
          <w:b/>
          <w:color w:val="FF0000"/>
        </w:rPr>
        <w:t>母管管路特性曲线</w:t>
      </w:r>
      <w:r w:rsidRPr="00740AD3">
        <w:rPr>
          <w:rFonts w:ascii="楷体_GB2312" w:eastAsia="楷体_GB2312" w:hint="eastAsia"/>
          <w:b/>
        </w:rPr>
        <w:t>的交点来确定。</w:t>
      </w:r>
    </w:p>
    <w:p w:rsidR="003E3ED8" w:rsidRPr="00740AD3" w:rsidRDefault="003E3ED8" w:rsidP="003E3ED8">
      <w:pPr>
        <w:pStyle w:val="a3"/>
        <w:spacing w:line="360" w:lineRule="auto"/>
        <w:ind w:firstLine="482"/>
        <w:rPr>
          <w:rFonts w:ascii="楷体_GB2312" w:eastAsia="楷体_GB2312"/>
          <w:b/>
          <w:bCs/>
          <w:color w:val="FF0000"/>
        </w:rPr>
      </w:pPr>
      <w:r w:rsidRPr="00740AD3">
        <w:rPr>
          <w:rFonts w:ascii="楷体_GB2312" w:eastAsia="楷体_GB2312" w:hint="eastAsia"/>
          <w:b/>
        </w:rPr>
        <w:t>所谓的“并联运行的总能头性能曲线”，是指把所有并联运行的泵（或风机）合并、等效看成一台大泵（或风机）时的能头与流量关系曲线；并联运行时，连接各台泵或风机支路的流动损失一般可忽略不计；</w:t>
      </w:r>
      <w:r w:rsidRPr="00C734DB">
        <w:rPr>
          <w:rFonts w:ascii="楷体_GB2312" w:eastAsia="楷体_GB2312" w:hint="eastAsia"/>
          <w:b/>
          <w:color w:val="0000FF"/>
        </w:rPr>
        <w:t>如果支路的流动损失较大，应从该支路上泵（或风机）的能头性能曲线中扣除支路的流动损失，即把各支路和该支路中的泵（或风机）合并看成一台泵（或风机），支路上的流动损失是这台合并后泵（或风机）的内部损失，这方面的内容不</w:t>
      </w:r>
      <w:proofErr w:type="gramStart"/>
      <w:r w:rsidRPr="00C734DB">
        <w:rPr>
          <w:rFonts w:ascii="楷体_GB2312" w:eastAsia="楷体_GB2312" w:hint="eastAsia"/>
          <w:b/>
          <w:color w:val="0000FF"/>
        </w:rPr>
        <w:t>作考核</w:t>
      </w:r>
      <w:proofErr w:type="gramEnd"/>
      <w:r w:rsidRPr="00C734DB">
        <w:rPr>
          <w:rFonts w:ascii="楷体_GB2312" w:eastAsia="楷体_GB2312" w:hint="eastAsia"/>
          <w:b/>
          <w:color w:val="0000FF"/>
        </w:rPr>
        <w:t>要求。</w:t>
      </w:r>
      <w:r w:rsidRPr="00740AD3">
        <w:rPr>
          <w:rFonts w:eastAsia="黑体" w:hint="eastAsia"/>
          <w:b/>
          <w:bCs/>
          <w:color w:val="FF0000"/>
        </w:rPr>
        <w:t>“并联运行的总能头性能曲线”是按</w:t>
      </w:r>
      <w:r>
        <w:rPr>
          <w:rFonts w:eastAsia="黑体" w:hint="eastAsia"/>
          <w:b/>
          <w:bCs/>
          <w:color w:val="FF0000"/>
        </w:rPr>
        <w:t>能头</w:t>
      </w:r>
      <w:r w:rsidRPr="00740AD3">
        <w:rPr>
          <w:rFonts w:eastAsia="黑体" w:hint="eastAsia"/>
          <w:b/>
          <w:bCs/>
          <w:color w:val="FF0000"/>
        </w:rPr>
        <w:t>相等、各泵（或风机）流量相叠加的原则进行绘制。</w:t>
      </w:r>
    </w:p>
    <w:p w:rsidR="003E3ED8" w:rsidRPr="00740AD3" w:rsidRDefault="003E3ED8" w:rsidP="003E3ED8">
      <w:pPr>
        <w:pStyle w:val="a3"/>
        <w:spacing w:line="360" w:lineRule="auto"/>
        <w:ind w:firstLine="482"/>
        <w:rPr>
          <w:rFonts w:ascii="楷体_GB2312" w:eastAsia="楷体_GB2312"/>
          <w:b/>
        </w:rPr>
      </w:pPr>
      <w:r w:rsidRPr="00740AD3">
        <w:rPr>
          <w:rFonts w:ascii="楷体_GB2312" w:eastAsia="楷体_GB2312" w:hint="eastAsia"/>
          <w:b/>
        </w:rPr>
        <w:t>所谓的“母管管路特性曲线”是指母管的管路特性曲线，不包括连接各泵（或风机）支管上的流动损失，即此时的管路特性常数</w:t>
      </w:r>
      <w:r w:rsidRPr="00740AD3">
        <w:rPr>
          <w:rFonts w:ascii="楷体_GB2312" w:eastAsia="楷体_GB2312"/>
          <w:b/>
          <w:position w:val="-10"/>
        </w:rPr>
        <w:object w:dxaOrig="220" w:dyaOrig="260">
          <v:shape id="_x0000_i1085" type="#_x0000_t75" style="width:11pt;height:13.4pt" o:ole="" fillcolor="window">
            <v:imagedata r:id="rId9" o:title=""/>
          </v:shape>
          <o:OLEObject Type="Embed" ProgID="Equation.3" ShapeID="_x0000_i1085" DrawAspect="Content" ObjectID="_1640371108" r:id="rId118"/>
        </w:object>
      </w:r>
      <w:r w:rsidRPr="00740AD3">
        <w:rPr>
          <w:rFonts w:ascii="楷体_GB2312" w:eastAsia="楷体_GB2312" w:hint="eastAsia"/>
          <w:b/>
        </w:rPr>
        <w:t>只按母管的具体情况进行计算。</w:t>
      </w:r>
    </w:p>
    <w:p w:rsidR="003E3ED8" w:rsidRPr="00740AD3" w:rsidRDefault="003E3ED8" w:rsidP="003E3ED8">
      <w:pPr>
        <w:spacing w:line="360" w:lineRule="auto"/>
        <w:ind w:firstLineChars="200" w:firstLine="482"/>
        <w:rPr>
          <w:rFonts w:ascii="宋体" w:hAnsi="宋体"/>
          <w:b/>
          <w:sz w:val="24"/>
        </w:rPr>
      </w:pPr>
      <w:r w:rsidRPr="00740AD3">
        <w:rPr>
          <w:rFonts w:ascii="宋体" w:hAnsi="宋体" w:hint="eastAsia"/>
          <w:b/>
          <w:sz w:val="24"/>
        </w:rPr>
        <w:t>（2）同性能泵或风机并联</w:t>
      </w:r>
    </w:p>
    <w:p w:rsidR="003E3ED8" w:rsidRPr="00740AD3" w:rsidRDefault="003E3ED8" w:rsidP="003E3ED8">
      <w:pPr>
        <w:pStyle w:val="a3"/>
        <w:spacing w:line="360" w:lineRule="auto"/>
        <w:ind w:firstLine="482"/>
        <w:rPr>
          <w:rFonts w:ascii="楷体_GB2312" w:eastAsia="楷体_GB2312"/>
          <w:b/>
        </w:rPr>
      </w:pPr>
      <w:r w:rsidRPr="00740AD3">
        <w:rPr>
          <w:rFonts w:ascii="楷体_GB2312" w:eastAsia="楷体_GB2312" w:hint="eastAsia"/>
          <w:b/>
        </w:rPr>
        <w:t>配图说明并联运行的原理。</w:t>
      </w:r>
    </w:p>
    <w:p w:rsidR="003E3ED8" w:rsidRPr="00740AD3" w:rsidRDefault="003E3ED8" w:rsidP="003E3ED8">
      <w:pPr>
        <w:pStyle w:val="a3"/>
        <w:spacing w:line="360" w:lineRule="auto"/>
        <w:ind w:firstLine="482"/>
        <w:rPr>
          <w:rFonts w:ascii="楷体_GB2312" w:eastAsia="楷体_GB2312"/>
          <w:b/>
          <w:color w:val="FF0000"/>
        </w:rPr>
      </w:pPr>
      <w:r w:rsidRPr="00740AD3">
        <w:rPr>
          <w:rFonts w:ascii="楷体_GB2312" w:eastAsia="楷体_GB2312" w:hint="eastAsia"/>
          <w:b/>
          <w:color w:val="FF0000"/>
        </w:rPr>
        <w:t>系统总工作点，并联时各泵（或风机）的工作点，单独运行工作点。这些工作点性能参数间的关系。</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说明在什么情况下必须采用并联；什么情况下单台运行可以满足需要，如仍采用并联，则多耗多少轴功率。</w:t>
      </w:r>
    </w:p>
    <w:p w:rsidR="003E3ED8" w:rsidRPr="00740AD3" w:rsidRDefault="003E3ED8" w:rsidP="003E3ED8">
      <w:pPr>
        <w:spacing w:line="360" w:lineRule="auto"/>
        <w:ind w:firstLineChars="200" w:firstLine="482"/>
        <w:rPr>
          <w:rFonts w:ascii="宋体" w:hAnsi="宋体"/>
          <w:b/>
          <w:sz w:val="24"/>
        </w:rPr>
      </w:pPr>
      <w:r w:rsidRPr="00740AD3">
        <w:rPr>
          <w:rFonts w:ascii="宋体" w:hAnsi="宋体" w:hint="eastAsia"/>
          <w:b/>
          <w:sz w:val="24"/>
        </w:rPr>
        <w:t>（3）不同性能泵或风机并联</w:t>
      </w:r>
    </w:p>
    <w:p w:rsidR="003E3ED8" w:rsidRPr="00740AD3" w:rsidRDefault="003E3ED8" w:rsidP="003E3ED8">
      <w:pPr>
        <w:pStyle w:val="a3"/>
        <w:spacing w:line="360" w:lineRule="auto"/>
        <w:ind w:firstLine="482"/>
        <w:rPr>
          <w:rFonts w:ascii="楷体_GB2312" w:eastAsia="楷体_GB2312"/>
          <w:b/>
        </w:rPr>
      </w:pPr>
      <w:r w:rsidRPr="00740AD3">
        <w:rPr>
          <w:rFonts w:ascii="楷体_GB2312" w:eastAsia="楷体_GB2312" w:hint="eastAsia"/>
          <w:b/>
        </w:rPr>
        <w:lastRenderedPageBreak/>
        <w:t>配图说明并联运行的原理。</w:t>
      </w:r>
    </w:p>
    <w:p w:rsidR="003E3ED8" w:rsidRPr="00740AD3" w:rsidRDefault="003E3ED8" w:rsidP="003E3ED8">
      <w:pPr>
        <w:pStyle w:val="a3"/>
        <w:spacing w:line="360" w:lineRule="auto"/>
        <w:ind w:firstLine="482"/>
        <w:rPr>
          <w:rFonts w:ascii="楷体_GB2312" w:eastAsia="楷体_GB2312"/>
          <w:b/>
          <w:color w:val="FF0000"/>
        </w:rPr>
      </w:pPr>
      <w:r w:rsidRPr="00740AD3">
        <w:rPr>
          <w:rFonts w:ascii="楷体_GB2312" w:eastAsia="楷体_GB2312" w:hint="eastAsia"/>
          <w:b/>
          <w:color w:val="FF0000"/>
        </w:rPr>
        <w:t>系统总工作点，并联时各泵（或风机）的工作点，单独运行工作点。这些工作点性能参数间的关系。</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说明在什么情况下必须采用并联；什么情况下一台大泵（或风机）单台运行就能满足需要，如仍采用并联，则多耗多少轴功率；什么情况下一台小泵（或风机）单台运行就能满足需要，如仍采用并联或采用大的，则多耗多少轴功率。</w:t>
      </w:r>
    </w:p>
    <w:p w:rsidR="003E3ED8" w:rsidRPr="00740AD3" w:rsidRDefault="003E3ED8" w:rsidP="003E3ED8">
      <w:pPr>
        <w:spacing w:line="360" w:lineRule="auto"/>
        <w:rPr>
          <w:b/>
          <w:sz w:val="24"/>
        </w:rPr>
      </w:pPr>
      <w:r>
        <w:rPr>
          <w:rFonts w:hint="eastAsia"/>
          <w:b/>
          <w:sz w:val="24"/>
        </w:rPr>
        <w:t>二、串联</w:t>
      </w:r>
      <w:r w:rsidRPr="00740AD3">
        <w:rPr>
          <w:rFonts w:hint="eastAsia"/>
          <w:b/>
          <w:sz w:val="24"/>
        </w:rPr>
        <w:t>运行</w:t>
      </w:r>
    </w:p>
    <w:p w:rsidR="003E3ED8" w:rsidRPr="00740AD3" w:rsidRDefault="003E3ED8" w:rsidP="003E3ED8">
      <w:pPr>
        <w:spacing w:line="360" w:lineRule="auto"/>
        <w:ind w:firstLineChars="200" w:firstLine="482"/>
        <w:rPr>
          <w:rFonts w:ascii="楷体_GB2312" w:eastAsia="楷体_GB2312"/>
          <w:b/>
          <w:sz w:val="24"/>
        </w:rPr>
      </w:pPr>
      <w:r w:rsidRPr="00740AD3">
        <w:rPr>
          <w:rFonts w:ascii="宋体" w:hAnsi="宋体" w:hint="eastAsia"/>
          <w:b/>
          <w:sz w:val="24"/>
        </w:rPr>
        <w:t>（1）概述</w:t>
      </w:r>
    </w:p>
    <w:p w:rsidR="003E3ED8"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泵</w:t>
      </w:r>
      <w:r>
        <w:rPr>
          <w:rFonts w:ascii="楷体_GB2312" w:eastAsia="楷体_GB2312" w:hint="eastAsia"/>
          <w:b/>
          <w:sz w:val="24"/>
        </w:rPr>
        <w:t>（</w:t>
      </w:r>
      <w:r w:rsidRPr="00740AD3">
        <w:rPr>
          <w:rFonts w:ascii="楷体_GB2312" w:eastAsia="楷体_GB2312" w:hint="eastAsia"/>
          <w:b/>
          <w:sz w:val="24"/>
        </w:rPr>
        <w:t>或风机</w:t>
      </w:r>
      <w:r>
        <w:rPr>
          <w:rFonts w:ascii="楷体_GB2312" w:eastAsia="楷体_GB2312" w:hint="eastAsia"/>
          <w:b/>
          <w:sz w:val="24"/>
        </w:rPr>
        <w:t>）</w:t>
      </w:r>
      <w:r w:rsidRPr="00740AD3">
        <w:rPr>
          <w:rFonts w:ascii="楷体_GB2312" w:eastAsia="楷体_GB2312" w:hint="eastAsia"/>
          <w:b/>
          <w:sz w:val="24"/>
        </w:rPr>
        <w:t>串联运行是指所输送的流体依次通过两台或两台以上的泵</w:t>
      </w:r>
      <w:r>
        <w:rPr>
          <w:rFonts w:ascii="楷体_GB2312" w:eastAsia="楷体_GB2312" w:hint="eastAsia"/>
          <w:b/>
          <w:sz w:val="24"/>
        </w:rPr>
        <w:t>（</w:t>
      </w:r>
      <w:r w:rsidRPr="00740AD3">
        <w:rPr>
          <w:rFonts w:ascii="楷体_GB2312" w:eastAsia="楷体_GB2312" w:hint="eastAsia"/>
          <w:b/>
          <w:sz w:val="24"/>
        </w:rPr>
        <w:t>或风机</w:t>
      </w:r>
      <w:r>
        <w:rPr>
          <w:rFonts w:ascii="楷体_GB2312" w:eastAsia="楷体_GB2312" w:hint="eastAsia"/>
          <w:b/>
          <w:sz w:val="24"/>
        </w:rPr>
        <w:t>）</w:t>
      </w:r>
      <w:r w:rsidRPr="00740AD3">
        <w:rPr>
          <w:rFonts w:ascii="楷体_GB2312" w:eastAsia="楷体_GB2312" w:hint="eastAsia"/>
          <w:b/>
          <w:sz w:val="24"/>
        </w:rPr>
        <w:t>的工作方式（</w:t>
      </w:r>
      <w:r w:rsidRPr="00740AD3">
        <w:rPr>
          <w:rFonts w:ascii="楷体_GB2312" w:eastAsia="楷体_GB2312" w:hint="eastAsia"/>
          <w:b/>
          <w:color w:val="FF0000"/>
          <w:sz w:val="24"/>
        </w:rPr>
        <w:t>配图</w:t>
      </w:r>
      <w:r>
        <w:rPr>
          <w:rFonts w:ascii="楷体_GB2312" w:eastAsia="楷体_GB2312" w:hint="eastAsia"/>
          <w:b/>
          <w:color w:val="FF0000"/>
          <w:sz w:val="24"/>
        </w:rPr>
        <w:t>，并说明不属于串联的情况</w:t>
      </w:r>
      <w:r w:rsidRPr="00740AD3">
        <w:rPr>
          <w:rFonts w:ascii="楷体_GB2312" w:eastAsia="楷体_GB2312" w:hint="eastAsia"/>
          <w:b/>
          <w:sz w:val="24"/>
        </w:rPr>
        <w:t>）。</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串联运行的目的，主要是为了提高单位数量流体在泵</w:t>
      </w:r>
      <w:r>
        <w:rPr>
          <w:rFonts w:ascii="楷体_GB2312" w:eastAsia="楷体_GB2312" w:hint="eastAsia"/>
          <w:b/>
          <w:sz w:val="24"/>
        </w:rPr>
        <w:t>（</w:t>
      </w:r>
      <w:r w:rsidRPr="00740AD3">
        <w:rPr>
          <w:rFonts w:ascii="楷体_GB2312" w:eastAsia="楷体_GB2312" w:hint="eastAsia"/>
          <w:b/>
          <w:sz w:val="24"/>
        </w:rPr>
        <w:t>或风机</w:t>
      </w:r>
      <w:r>
        <w:rPr>
          <w:rFonts w:ascii="楷体_GB2312" w:eastAsia="楷体_GB2312" w:hint="eastAsia"/>
          <w:b/>
          <w:sz w:val="24"/>
        </w:rPr>
        <w:t>）</w:t>
      </w:r>
      <w:r w:rsidRPr="00740AD3">
        <w:rPr>
          <w:rFonts w:ascii="楷体_GB2312" w:eastAsia="楷体_GB2312" w:hint="eastAsia"/>
          <w:b/>
          <w:sz w:val="24"/>
        </w:rPr>
        <w:t>中获得的能量，使之具有更高的能头，以克服</w:t>
      </w:r>
      <w:r>
        <w:rPr>
          <w:rFonts w:ascii="楷体_GB2312" w:eastAsia="楷体_GB2312" w:hint="eastAsia"/>
          <w:b/>
          <w:sz w:val="24"/>
        </w:rPr>
        <w:t>更</w:t>
      </w:r>
      <w:r w:rsidRPr="00740AD3">
        <w:rPr>
          <w:rFonts w:ascii="楷体_GB2312" w:eastAsia="楷体_GB2312" w:hint="eastAsia"/>
          <w:b/>
          <w:sz w:val="24"/>
        </w:rPr>
        <w:t>大的流动阻力，使之能被输送到压力更高、距离更远的地方去。</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一般来说，</w:t>
      </w:r>
      <w:r w:rsidRPr="00190DE2">
        <w:rPr>
          <w:rFonts w:ascii="楷体_GB2312" w:eastAsia="楷体_GB2312" w:hint="eastAsia"/>
          <w:b/>
          <w:sz w:val="24"/>
          <w:highlight w:val="yellow"/>
        </w:rPr>
        <w:t>串联中的每台泵（或风机）需设置旁路，以防其停用时，其它泵（或风机）仍能运行</w:t>
      </w:r>
      <w:bookmarkStart w:id="0" w:name="_GoBack"/>
      <w:bookmarkEnd w:id="0"/>
      <w:r w:rsidRPr="00740AD3">
        <w:rPr>
          <w:rFonts w:ascii="楷体_GB2312" w:eastAsia="楷体_GB2312" w:hint="eastAsia"/>
          <w:b/>
          <w:sz w:val="24"/>
        </w:rPr>
        <w:t>，使管路系统复杂。通常只采用两台串联。</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一台</w:t>
      </w:r>
      <w:proofErr w:type="gramStart"/>
      <w:r w:rsidRPr="00740AD3">
        <w:rPr>
          <w:rFonts w:ascii="楷体_GB2312" w:eastAsia="楷体_GB2312" w:hint="eastAsia"/>
          <w:b/>
          <w:sz w:val="24"/>
        </w:rPr>
        <w:t>多级泵能产生</w:t>
      </w:r>
      <w:proofErr w:type="gramEnd"/>
      <w:r w:rsidRPr="00740AD3">
        <w:rPr>
          <w:rFonts w:ascii="楷体_GB2312" w:eastAsia="楷体_GB2312" w:hint="eastAsia"/>
          <w:b/>
          <w:sz w:val="24"/>
        </w:rPr>
        <w:t>很高的扬程，一般足以满足工程上的需要，无需多台泵串联运行；如果气体输送管路的阻力很大，可选用一台高压通风机或鼓风机等来满足需要。所以工程上较少采用泵</w:t>
      </w:r>
      <w:r>
        <w:rPr>
          <w:rFonts w:ascii="楷体_GB2312" w:eastAsia="楷体_GB2312" w:hint="eastAsia"/>
          <w:b/>
          <w:sz w:val="24"/>
        </w:rPr>
        <w:t>（</w:t>
      </w:r>
      <w:r w:rsidRPr="00740AD3">
        <w:rPr>
          <w:rFonts w:ascii="楷体_GB2312" w:eastAsia="楷体_GB2312" w:hint="eastAsia"/>
          <w:b/>
          <w:sz w:val="24"/>
        </w:rPr>
        <w:t>或风机</w:t>
      </w:r>
      <w:r>
        <w:rPr>
          <w:rFonts w:ascii="楷体_GB2312" w:eastAsia="楷体_GB2312" w:hint="eastAsia"/>
          <w:b/>
          <w:sz w:val="24"/>
        </w:rPr>
        <w:t>）</w:t>
      </w:r>
      <w:r w:rsidRPr="00740AD3">
        <w:rPr>
          <w:rFonts w:ascii="楷体_GB2312" w:eastAsia="楷体_GB2312" w:hint="eastAsia"/>
          <w:b/>
          <w:sz w:val="24"/>
        </w:rPr>
        <w:t>的串联运行。</w:t>
      </w:r>
      <w:r>
        <w:rPr>
          <w:rFonts w:ascii="楷体_GB2312" w:eastAsia="楷体_GB2312" w:hint="eastAsia"/>
          <w:b/>
          <w:sz w:val="24"/>
        </w:rPr>
        <w:t>一般是由于一些特殊目的或需要，才采用串联运行方式。</w:t>
      </w:r>
    </w:p>
    <w:p w:rsidR="003E3ED8" w:rsidRDefault="003E3ED8" w:rsidP="003E3ED8">
      <w:pPr>
        <w:spacing w:line="360" w:lineRule="auto"/>
        <w:ind w:firstLineChars="200" w:firstLine="482"/>
        <w:rPr>
          <w:rFonts w:ascii="楷体_GB2312" w:eastAsia="楷体_GB2312"/>
          <w:b/>
          <w:sz w:val="24"/>
        </w:rPr>
      </w:pPr>
      <w:r>
        <w:rPr>
          <w:rFonts w:ascii="楷体_GB2312" w:eastAsia="楷体_GB2312" w:hint="eastAsia"/>
          <w:b/>
          <w:sz w:val="24"/>
        </w:rPr>
        <w:t>如</w:t>
      </w:r>
      <w:r w:rsidRPr="00740AD3">
        <w:rPr>
          <w:rFonts w:ascii="楷体_GB2312" w:eastAsia="楷体_GB2312" w:hint="eastAsia"/>
          <w:b/>
          <w:sz w:val="24"/>
        </w:rPr>
        <w:t>锅炉给水泵与前置泵串联运行，其主要目的是为了防止锅炉给水泵发生汽蚀。</w:t>
      </w:r>
    </w:p>
    <w:p w:rsidR="003E3ED8" w:rsidRPr="00740AD3" w:rsidRDefault="003E3ED8" w:rsidP="003E3ED8">
      <w:pPr>
        <w:spacing w:line="360" w:lineRule="auto"/>
        <w:ind w:firstLineChars="200" w:firstLine="482"/>
        <w:rPr>
          <w:rFonts w:ascii="楷体_GB2312" w:eastAsia="楷体_GB2312"/>
          <w:b/>
          <w:sz w:val="24"/>
        </w:rPr>
      </w:pPr>
      <w:r>
        <w:rPr>
          <w:rFonts w:ascii="楷体_GB2312" w:eastAsia="楷体_GB2312" w:hint="eastAsia"/>
          <w:b/>
          <w:sz w:val="24"/>
        </w:rPr>
        <w:t>又如锅炉引风机与脱硫系统的增压风机采用串联运行。</w:t>
      </w:r>
    </w:p>
    <w:p w:rsidR="003E3ED8" w:rsidRPr="00740AD3" w:rsidRDefault="003E3ED8" w:rsidP="003E3ED8">
      <w:pPr>
        <w:spacing w:line="360" w:lineRule="auto"/>
        <w:ind w:firstLineChars="200" w:firstLine="482"/>
        <w:rPr>
          <w:rFonts w:ascii="楷体_GB2312" w:eastAsia="楷体_GB2312"/>
          <w:b/>
          <w:color w:val="FF0000"/>
          <w:sz w:val="24"/>
        </w:rPr>
      </w:pPr>
      <w:r w:rsidRPr="009F0C01">
        <w:rPr>
          <w:rFonts w:ascii="楷体_GB2312" w:eastAsia="楷体_GB2312" w:hint="eastAsia"/>
          <w:b/>
          <w:color w:val="000000"/>
          <w:sz w:val="24"/>
        </w:rPr>
        <w:t>串联运行时，泵或风机的工况应该由</w:t>
      </w:r>
      <w:r w:rsidRPr="00740AD3">
        <w:rPr>
          <w:rFonts w:ascii="楷体_GB2312" w:eastAsia="楷体_GB2312" w:hint="eastAsia"/>
          <w:b/>
          <w:color w:val="FF0000"/>
          <w:sz w:val="24"/>
        </w:rPr>
        <w:t>串联运行的总能头性能曲线</w:t>
      </w:r>
      <w:r w:rsidRPr="009F0C01">
        <w:rPr>
          <w:rFonts w:ascii="楷体_GB2312" w:eastAsia="楷体_GB2312" w:hint="eastAsia"/>
          <w:b/>
          <w:color w:val="000000"/>
          <w:sz w:val="24"/>
        </w:rPr>
        <w:t>与</w:t>
      </w:r>
      <w:r w:rsidRPr="00740AD3">
        <w:rPr>
          <w:rFonts w:ascii="楷体_GB2312" w:eastAsia="楷体_GB2312" w:hint="eastAsia"/>
          <w:b/>
          <w:color w:val="FF0000"/>
          <w:sz w:val="24"/>
        </w:rPr>
        <w:t>管路特性曲线</w:t>
      </w:r>
      <w:r w:rsidRPr="009F0C01">
        <w:rPr>
          <w:rFonts w:ascii="楷体_GB2312" w:eastAsia="楷体_GB2312" w:hint="eastAsia"/>
          <w:b/>
          <w:color w:val="000000"/>
          <w:sz w:val="24"/>
        </w:rPr>
        <w:t>的交点来确定。</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上述所谓的“串联运行的总能头性能曲线”，是指把所有串联运行的泵</w:t>
      </w:r>
      <w:r>
        <w:rPr>
          <w:rFonts w:ascii="楷体_GB2312" w:eastAsia="楷体_GB2312" w:hint="eastAsia"/>
          <w:b/>
          <w:sz w:val="24"/>
        </w:rPr>
        <w:t>（或风机）</w:t>
      </w:r>
      <w:r w:rsidRPr="00740AD3">
        <w:rPr>
          <w:rFonts w:ascii="楷体_GB2312" w:eastAsia="楷体_GB2312" w:hint="eastAsia"/>
          <w:b/>
          <w:sz w:val="24"/>
        </w:rPr>
        <w:t>合并、等效看成一台大泵</w:t>
      </w:r>
      <w:r>
        <w:rPr>
          <w:rFonts w:ascii="楷体_GB2312" w:eastAsia="楷体_GB2312" w:hint="eastAsia"/>
          <w:b/>
          <w:sz w:val="24"/>
        </w:rPr>
        <w:t>（或风机）</w:t>
      </w:r>
      <w:r w:rsidRPr="00740AD3">
        <w:rPr>
          <w:rFonts w:ascii="楷体_GB2312" w:eastAsia="楷体_GB2312" w:hint="eastAsia"/>
          <w:b/>
          <w:sz w:val="24"/>
        </w:rPr>
        <w:t>时的能头与流量关系曲线。</w:t>
      </w:r>
    </w:p>
    <w:p w:rsidR="003E3ED8" w:rsidRPr="00740AD3" w:rsidRDefault="003E3ED8" w:rsidP="003E3ED8">
      <w:pPr>
        <w:spacing w:line="360" w:lineRule="auto"/>
        <w:ind w:firstLineChars="200" w:firstLine="482"/>
        <w:rPr>
          <w:rFonts w:ascii="黑体" w:eastAsia="黑体"/>
          <w:b/>
          <w:color w:val="FF0000"/>
          <w:sz w:val="24"/>
        </w:rPr>
      </w:pPr>
      <w:r w:rsidRPr="00740AD3">
        <w:rPr>
          <w:rFonts w:ascii="黑体" w:eastAsia="黑体" w:hint="eastAsia"/>
          <w:b/>
          <w:color w:val="FF0000"/>
          <w:sz w:val="24"/>
        </w:rPr>
        <w:t>串联运行的总能头性能曲线是按流量相等、各泵（或风机）的</w:t>
      </w:r>
      <w:r>
        <w:rPr>
          <w:rFonts w:ascii="黑体" w:eastAsia="黑体" w:hint="eastAsia"/>
          <w:b/>
          <w:color w:val="FF0000"/>
          <w:sz w:val="24"/>
        </w:rPr>
        <w:t>能头</w:t>
      </w:r>
      <w:r w:rsidRPr="00740AD3">
        <w:rPr>
          <w:rFonts w:ascii="黑体" w:eastAsia="黑体" w:hint="eastAsia"/>
          <w:b/>
          <w:color w:val="FF0000"/>
          <w:sz w:val="24"/>
        </w:rPr>
        <w:t>相叠加的原则进行绘制。</w:t>
      </w:r>
    </w:p>
    <w:p w:rsidR="003E3ED8" w:rsidRPr="00740AD3" w:rsidRDefault="003E3ED8" w:rsidP="003E3ED8">
      <w:pPr>
        <w:spacing w:line="360" w:lineRule="auto"/>
        <w:ind w:firstLineChars="200" w:firstLine="482"/>
        <w:rPr>
          <w:rFonts w:ascii="宋体" w:hAnsi="宋体"/>
          <w:b/>
          <w:sz w:val="24"/>
        </w:rPr>
      </w:pPr>
      <w:r w:rsidRPr="00740AD3">
        <w:rPr>
          <w:rFonts w:ascii="宋体" w:hAnsi="宋体" w:hint="eastAsia"/>
          <w:b/>
          <w:sz w:val="24"/>
        </w:rPr>
        <w:t>（2）同性能泵或风机串联</w:t>
      </w:r>
    </w:p>
    <w:p w:rsidR="003E3ED8" w:rsidRPr="00740AD3" w:rsidRDefault="003E3ED8" w:rsidP="003E3ED8">
      <w:pPr>
        <w:pStyle w:val="a3"/>
        <w:spacing w:line="360" w:lineRule="auto"/>
        <w:ind w:firstLine="482"/>
        <w:rPr>
          <w:rFonts w:ascii="楷体_GB2312" w:eastAsia="楷体_GB2312"/>
          <w:b/>
        </w:rPr>
      </w:pPr>
      <w:r w:rsidRPr="00740AD3">
        <w:rPr>
          <w:rFonts w:ascii="楷体_GB2312" w:eastAsia="楷体_GB2312" w:hint="eastAsia"/>
          <w:b/>
        </w:rPr>
        <w:lastRenderedPageBreak/>
        <w:t>配图说明串联运行的原理。</w:t>
      </w:r>
    </w:p>
    <w:p w:rsidR="003E3ED8" w:rsidRPr="00740AD3" w:rsidRDefault="003E3ED8" w:rsidP="003E3ED8">
      <w:pPr>
        <w:pStyle w:val="a3"/>
        <w:spacing w:line="360" w:lineRule="auto"/>
        <w:ind w:firstLine="482"/>
        <w:rPr>
          <w:rFonts w:ascii="楷体_GB2312" w:eastAsia="楷体_GB2312"/>
          <w:b/>
          <w:color w:val="FF0000"/>
        </w:rPr>
      </w:pPr>
      <w:r w:rsidRPr="00740AD3">
        <w:rPr>
          <w:rFonts w:ascii="楷体_GB2312" w:eastAsia="楷体_GB2312" w:hint="eastAsia"/>
          <w:b/>
          <w:color w:val="FF0000"/>
        </w:rPr>
        <w:t>系统总工作点，串联时各泵（或风机）的工作点，单独运行工作点。这些工作点性能参数间的关系。</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说明在什么情况下必须采用串联；什么情况下单台运行可以满足需要，如仍采用串联，则多耗多少轴功率。</w:t>
      </w:r>
    </w:p>
    <w:p w:rsidR="003E3ED8" w:rsidRPr="00740AD3" w:rsidRDefault="003E3ED8" w:rsidP="003E3ED8">
      <w:pPr>
        <w:spacing w:line="360" w:lineRule="auto"/>
        <w:ind w:firstLineChars="200" w:firstLine="482"/>
        <w:rPr>
          <w:rFonts w:ascii="宋体" w:hAnsi="宋体"/>
          <w:b/>
          <w:sz w:val="24"/>
        </w:rPr>
      </w:pPr>
      <w:r w:rsidRPr="00740AD3">
        <w:rPr>
          <w:rFonts w:ascii="宋体" w:hAnsi="宋体" w:hint="eastAsia"/>
          <w:b/>
          <w:sz w:val="24"/>
        </w:rPr>
        <w:t>（3）不同性能泵或风机串联</w:t>
      </w:r>
    </w:p>
    <w:p w:rsidR="003E3ED8" w:rsidRPr="00740AD3" w:rsidRDefault="003E3ED8" w:rsidP="003E3ED8">
      <w:pPr>
        <w:pStyle w:val="a3"/>
        <w:spacing w:line="360" w:lineRule="auto"/>
        <w:ind w:firstLine="482"/>
        <w:rPr>
          <w:rFonts w:ascii="楷体_GB2312" w:eastAsia="楷体_GB2312"/>
          <w:b/>
        </w:rPr>
      </w:pPr>
      <w:r w:rsidRPr="00740AD3">
        <w:rPr>
          <w:rFonts w:ascii="楷体_GB2312" w:eastAsia="楷体_GB2312" w:hint="eastAsia"/>
          <w:b/>
        </w:rPr>
        <w:t>配图说明串联运行的原理。</w:t>
      </w:r>
    </w:p>
    <w:p w:rsidR="003E3ED8" w:rsidRPr="00740AD3" w:rsidRDefault="003E3ED8" w:rsidP="003E3ED8">
      <w:pPr>
        <w:pStyle w:val="a3"/>
        <w:spacing w:line="360" w:lineRule="auto"/>
        <w:ind w:firstLine="482"/>
        <w:rPr>
          <w:rFonts w:ascii="楷体_GB2312" w:eastAsia="楷体_GB2312"/>
          <w:b/>
          <w:color w:val="FF0000"/>
        </w:rPr>
      </w:pPr>
      <w:r w:rsidRPr="00740AD3">
        <w:rPr>
          <w:rFonts w:ascii="楷体_GB2312" w:eastAsia="楷体_GB2312" w:hint="eastAsia"/>
          <w:b/>
          <w:color w:val="FF0000"/>
        </w:rPr>
        <w:t>系统总工作点，串联时各泵（或风机）的工作点，单独运行工作点。这些工作点性能参数间的关系。</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说明在什么情况下必须采用串联；什么情况下一台大泵（或风机）单台运行就能满足需要，如仍采用串联，则多耗多少轴功率；什么情况下一台小泵（或风机）单台运行就能满足需要，如仍采用串联或采用大的，则多耗多少轴功率。</w:t>
      </w:r>
    </w:p>
    <w:p w:rsidR="003E3ED8" w:rsidRPr="00740AD3" w:rsidRDefault="003E3ED8" w:rsidP="003E3ED8">
      <w:pPr>
        <w:spacing w:line="360" w:lineRule="auto"/>
        <w:rPr>
          <w:b/>
          <w:sz w:val="24"/>
        </w:rPr>
      </w:pPr>
      <w:r w:rsidRPr="00740AD3">
        <w:rPr>
          <w:rFonts w:hint="eastAsia"/>
          <w:b/>
          <w:sz w:val="24"/>
        </w:rPr>
        <w:t>三、串、并联运行的比较与选择</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自学教材</w:t>
      </w:r>
    </w:p>
    <w:p w:rsidR="003E3ED8" w:rsidRPr="00740AD3" w:rsidRDefault="003E3ED8" w:rsidP="003E3ED8">
      <w:pPr>
        <w:jc w:val="center"/>
        <w:rPr>
          <w:rFonts w:ascii="楷体_GB2312" w:eastAsia="楷体_GB2312"/>
          <w:b/>
          <w:sz w:val="24"/>
        </w:rPr>
      </w:pPr>
      <w:r>
        <w:rPr>
          <w:rFonts w:hint="eastAsia"/>
          <w:b/>
          <w:sz w:val="30"/>
        </w:rPr>
        <w:t>第四节</w:t>
      </w:r>
      <w:r>
        <w:rPr>
          <w:rFonts w:hint="eastAsia"/>
          <w:b/>
          <w:sz w:val="30"/>
        </w:rPr>
        <w:t xml:space="preserve">  </w:t>
      </w:r>
      <w:r>
        <w:rPr>
          <w:rFonts w:hint="eastAsia"/>
          <w:b/>
          <w:sz w:val="30"/>
        </w:rPr>
        <w:t>叶片的切割与加长</w:t>
      </w:r>
    </w:p>
    <w:p w:rsidR="003E3ED8" w:rsidRPr="00740AD3" w:rsidRDefault="003E3ED8" w:rsidP="003E3ED8">
      <w:pPr>
        <w:spacing w:line="360" w:lineRule="auto"/>
        <w:rPr>
          <w:b/>
          <w:sz w:val="24"/>
        </w:rPr>
      </w:pPr>
      <w:r w:rsidRPr="00740AD3">
        <w:rPr>
          <w:rFonts w:hint="eastAsia"/>
          <w:b/>
          <w:sz w:val="24"/>
        </w:rPr>
        <w:t>一、目的</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（1）</w:t>
      </w:r>
      <w:proofErr w:type="gramStart"/>
      <w:r w:rsidRPr="00740AD3">
        <w:rPr>
          <w:rFonts w:ascii="楷体_GB2312" w:eastAsia="楷体_GB2312" w:hint="eastAsia"/>
          <w:b/>
          <w:sz w:val="24"/>
        </w:rPr>
        <w:t>当泵与风机</w:t>
      </w:r>
      <w:proofErr w:type="gramEnd"/>
      <w:r w:rsidRPr="00740AD3">
        <w:rPr>
          <w:rFonts w:ascii="楷体_GB2312" w:eastAsia="楷体_GB2312" w:hint="eastAsia"/>
          <w:b/>
          <w:sz w:val="24"/>
        </w:rPr>
        <w:t>的容量（主要是指流量、扬程或全压）过小时，加长叶片可以</w:t>
      </w:r>
      <w:proofErr w:type="gramStart"/>
      <w:r w:rsidRPr="00740AD3">
        <w:rPr>
          <w:rFonts w:ascii="楷体_GB2312" w:eastAsia="楷体_GB2312" w:hint="eastAsia"/>
          <w:b/>
          <w:sz w:val="24"/>
        </w:rPr>
        <w:t>增大泵与风机</w:t>
      </w:r>
      <w:proofErr w:type="gramEnd"/>
      <w:r w:rsidRPr="00740AD3">
        <w:rPr>
          <w:rFonts w:ascii="楷体_GB2312" w:eastAsia="楷体_GB2312" w:hint="eastAsia"/>
          <w:b/>
          <w:sz w:val="24"/>
        </w:rPr>
        <w:t>的容量，以满足实际生产需要；</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（2）</w:t>
      </w:r>
      <w:proofErr w:type="gramStart"/>
      <w:r w:rsidRPr="00740AD3">
        <w:rPr>
          <w:rFonts w:ascii="楷体_GB2312" w:eastAsia="楷体_GB2312" w:hint="eastAsia"/>
          <w:b/>
          <w:sz w:val="24"/>
        </w:rPr>
        <w:t>当泵与风机</w:t>
      </w:r>
      <w:proofErr w:type="gramEnd"/>
      <w:r w:rsidRPr="00740AD3">
        <w:rPr>
          <w:rFonts w:ascii="楷体_GB2312" w:eastAsia="楷体_GB2312" w:hint="eastAsia"/>
          <w:b/>
          <w:sz w:val="24"/>
        </w:rPr>
        <w:t>的容量过大时，切割叶片可以减少容量，减少节流损失</w:t>
      </w:r>
      <w:r>
        <w:rPr>
          <w:rFonts w:ascii="楷体_GB2312" w:eastAsia="楷体_GB2312" w:hint="eastAsia"/>
          <w:b/>
          <w:sz w:val="24"/>
        </w:rPr>
        <w:t>与调节幅度</w:t>
      </w:r>
      <w:r w:rsidRPr="00740AD3">
        <w:rPr>
          <w:rFonts w:ascii="楷体_GB2312" w:eastAsia="楷体_GB2312" w:hint="eastAsia"/>
          <w:b/>
          <w:sz w:val="24"/>
        </w:rPr>
        <w:t>，</w:t>
      </w:r>
      <w:proofErr w:type="gramStart"/>
      <w:r w:rsidRPr="00740AD3">
        <w:rPr>
          <w:rFonts w:ascii="楷体_GB2312" w:eastAsia="楷体_GB2312" w:hint="eastAsia"/>
          <w:b/>
          <w:sz w:val="24"/>
        </w:rPr>
        <w:t>降低泵与风机</w:t>
      </w:r>
      <w:proofErr w:type="gramEnd"/>
      <w:r w:rsidRPr="00740AD3">
        <w:rPr>
          <w:rFonts w:ascii="楷体_GB2312" w:eastAsia="楷体_GB2312" w:hint="eastAsia"/>
          <w:b/>
          <w:sz w:val="24"/>
        </w:rPr>
        <w:t>的轴功率，提高运行经济性；</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（3）通过叶片的切割或加长，可以充分利用</w:t>
      </w:r>
      <w:proofErr w:type="gramStart"/>
      <w:r w:rsidRPr="00740AD3">
        <w:rPr>
          <w:rFonts w:ascii="楷体_GB2312" w:eastAsia="楷体_GB2312" w:hint="eastAsia"/>
          <w:b/>
          <w:sz w:val="24"/>
        </w:rPr>
        <w:t>现有泵与风机</w:t>
      </w:r>
      <w:proofErr w:type="gramEnd"/>
      <w:r w:rsidRPr="00740AD3">
        <w:rPr>
          <w:rFonts w:ascii="楷体_GB2312" w:eastAsia="楷体_GB2312" w:hint="eastAsia"/>
          <w:b/>
          <w:sz w:val="24"/>
        </w:rPr>
        <w:t>，避免购置</w:t>
      </w:r>
      <w:proofErr w:type="gramStart"/>
      <w:r w:rsidRPr="00740AD3">
        <w:rPr>
          <w:rFonts w:ascii="楷体_GB2312" w:eastAsia="楷体_GB2312" w:hint="eastAsia"/>
          <w:b/>
          <w:sz w:val="24"/>
        </w:rPr>
        <w:t>新泵与风机</w:t>
      </w:r>
      <w:proofErr w:type="gramEnd"/>
      <w:r w:rsidRPr="00740AD3">
        <w:rPr>
          <w:rFonts w:ascii="楷体_GB2312" w:eastAsia="楷体_GB2312" w:hint="eastAsia"/>
          <w:b/>
          <w:sz w:val="24"/>
        </w:rPr>
        <w:t>所带来的投资增大、安装工作量大等缺点，叶片的切割或加长是离心</w:t>
      </w:r>
      <w:proofErr w:type="gramStart"/>
      <w:r w:rsidRPr="00740AD3">
        <w:rPr>
          <w:rFonts w:ascii="楷体_GB2312" w:eastAsia="楷体_GB2312" w:hint="eastAsia"/>
          <w:b/>
          <w:sz w:val="24"/>
        </w:rPr>
        <w:t>式泵与风机</w:t>
      </w:r>
      <w:proofErr w:type="gramEnd"/>
      <w:r w:rsidRPr="00740AD3">
        <w:rPr>
          <w:rFonts w:ascii="楷体_GB2312" w:eastAsia="楷体_GB2312" w:hint="eastAsia"/>
          <w:b/>
          <w:sz w:val="24"/>
        </w:rPr>
        <w:t>常用的、简单实用的一种改造方法；</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（4）</w:t>
      </w:r>
      <w:proofErr w:type="gramStart"/>
      <w:r w:rsidRPr="00740AD3">
        <w:rPr>
          <w:rFonts w:ascii="楷体_GB2312" w:eastAsia="楷体_GB2312" w:hint="eastAsia"/>
          <w:b/>
          <w:sz w:val="24"/>
        </w:rPr>
        <w:t>对于泵与风机</w:t>
      </w:r>
      <w:proofErr w:type="gramEnd"/>
      <w:r w:rsidRPr="00740AD3">
        <w:rPr>
          <w:rFonts w:ascii="楷体_GB2312" w:eastAsia="楷体_GB2312" w:hint="eastAsia"/>
          <w:b/>
          <w:sz w:val="24"/>
        </w:rPr>
        <w:t>制造厂，通过叶轮车削，可以简化产品系列和规格，减少新产品系列的技术开发费用。</w:t>
      </w:r>
    </w:p>
    <w:p w:rsidR="003E3ED8" w:rsidRPr="00740AD3" w:rsidRDefault="003E3ED8" w:rsidP="003E3ED8">
      <w:pPr>
        <w:spacing w:line="360" w:lineRule="auto"/>
        <w:rPr>
          <w:b/>
          <w:sz w:val="24"/>
        </w:rPr>
      </w:pPr>
      <w:r w:rsidRPr="00740AD3">
        <w:rPr>
          <w:rFonts w:hint="eastAsia"/>
          <w:b/>
          <w:sz w:val="24"/>
        </w:rPr>
        <w:t>二、切割定律</w:t>
      </w:r>
    </w:p>
    <w:p w:rsidR="003E3ED8" w:rsidRPr="00740AD3" w:rsidRDefault="003E3ED8" w:rsidP="003E3ED8">
      <w:pPr>
        <w:spacing w:line="360" w:lineRule="auto"/>
        <w:ind w:firstLine="420"/>
        <w:rPr>
          <w:rFonts w:ascii="楷体_GB2312" w:eastAsia="楷体_GB2312"/>
          <w:b/>
          <w:sz w:val="24"/>
        </w:rPr>
      </w:pPr>
      <w:r w:rsidRPr="00740AD3">
        <w:rPr>
          <w:rFonts w:ascii="楷体_GB2312" w:eastAsia="楷体_GB2312" w:hint="eastAsia"/>
          <w:b/>
          <w:sz w:val="24"/>
        </w:rPr>
        <w:t>切割定律事反映叶片切割（或加长）前后相似工况点</w:t>
      </w:r>
      <w:r>
        <w:rPr>
          <w:rFonts w:ascii="楷体_GB2312" w:eastAsia="楷体_GB2312" w:hint="eastAsia"/>
          <w:b/>
          <w:sz w:val="24"/>
        </w:rPr>
        <w:t>（近似）</w:t>
      </w:r>
      <w:r w:rsidRPr="00740AD3">
        <w:rPr>
          <w:rFonts w:ascii="楷体_GB2312" w:eastAsia="楷体_GB2312" w:hint="eastAsia"/>
          <w:b/>
          <w:sz w:val="24"/>
        </w:rPr>
        <w:t>性能参数间关系的规律。</w:t>
      </w:r>
    </w:p>
    <w:p w:rsidR="003E3ED8" w:rsidRPr="00740AD3" w:rsidRDefault="003E3ED8" w:rsidP="003E3ED8">
      <w:pPr>
        <w:spacing w:line="360" w:lineRule="auto"/>
        <w:ind w:firstLine="420"/>
        <w:rPr>
          <w:rFonts w:ascii="楷体_GB2312" w:eastAsia="楷体_GB2312"/>
          <w:b/>
          <w:sz w:val="24"/>
        </w:rPr>
      </w:pPr>
      <w:r w:rsidRPr="00740AD3">
        <w:rPr>
          <w:rFonts w:ascii="楷体_GB2312" w:eastAsia="楷体_GB2312" w:hint="eastAsia"/>
          <w:b/>
          <w:sz w:val="24"/>
        </w:rPr>
        <w:t>严格地说，叶片切割（或加长）前、后，几何形状上不再相似，因此，不会</w:t>
      </w:r>
      <w:r w:rsidRPr="00740AD3">
        <w:rPr>
          <w:rFonts w:ascii="楷体_GB2312" w:eastAsia="楷体_GB2312" w:hint="eastAsia"/>
          <w:b/>
          <w:sz w:val="24"/>
        </w:rPr>
        <w:lastRenderedPageBreak/>
        <w:t>再有相似工况。但如果叶片切割量（或加长量）不大时，可近似认为有相似工况点存在。</w:t>
      </w:r>
    </w:p>
    <w:p w:rsidR="003E3ED8" w:rsidRPr="00740AD3" w:rsidRDefault="003E3ED8" w:rsidP="003E3ED8">
      <w:pPr>
        <w:spacing w:line="360" w:lineRule="auto"/>
        <w:ind w:firstLineChars="200" w:firstLine="482"/>
        <w:rPr>
          <w:rFonts w:ascii="宋体" w:hAnsi="宋体"/>
          <w:b/>
          <w:sz w:val="24"/>
        </w:rPr>
      </w:pPr>
      <w:r w:rsidRPr="00740AD3">
        <w:rPr>
          <w:rFonts w:ascii="宋体" w:hAnsi="宋体" w:hint="eastAsia"/>
          <w:b/>
          <w:sz w:val="24"/>
        </w:rPr>
        <w:t>（1）低比转数叶轮</w:t>
      </w:r>
    </w:p>
    <w:p w:rsidR="003E3ED8" w:rsidRPr="00740AD3" w:rsidRDefault="003E3ED8" w:rsidP="003E3ED8">
      <w:pPr>
        <w:spacing w:line="360" w:lineRule="auto"/>
        <w:ind w:firstLine="420"/>
        <w:rPr>
          <w:rFonts w:ascii="楷体_GB2312" w:eastAsia="楷体_GB2312"/>
          <w:b/>
          <w:sz w:val="24"/>
        </w:rPr>
      </w:pPr>
      <w:r w:rsidRPr="00740AD3">
        <w:rPr>
          <w:rFonts w:ascii="楷体_GB2312" w:eastAsia="楷体_GB2312" w:hint="eastAsia"/>
          <w:b/>
          <w:sz w:val="24"/>
        </w:rPr>
        <w:t>对于低比转数的离心式叶轮，当叶片外径变化不大时，认为叶片</w:t>
      </w:r>
      <w:r w:rsidRPr="00740AD3">
        <w:rPr>
          <w:rFonts w:ascii="楷体_GB2312" w:eastAsia="楷体_GB2312" w:hint="eastAsia"/>
          <w:b/>
          <w:color w:val="FF0000"/>
          <w:sz w:val="24"/>
        </w:rPr>
        <w:t>出口宽度变化不大</w:t>
      </w:r>
      <w:r w:rsidRPr="00740AD3">
        <w:rPr>
          <w:rFonts w:ascii="楷体_GB2312" w:eastAsia="楷体_GB2312" w:hint="eastAsia"/>
          <w:b/>
          <w:sz w:val="24"/>
        </w:rPr>
        <w:t>，在转速不变、流体密度不变的情况下，类似前述相似定律的推导，可以得出外径改变前后相似工况点性能参数间的</w:t>
      </w:r>
      <w:r w:rsidRPr="002147FF">
        <w:rPr>
          <w:rFonts w:ascii="楷体_GB2312" w:eastAsia="楷体_GB2312" w:hint="eastAsia"/>
          <w:b/>
          <w:color w:val="FF0000"/>
          <w:sz w:val="24"/>
        </w:rPr>
        <w:t>近似关系</w:t>
      </w:r>
      <w:r w:rsidRPr="00740AD3">
        <w:rPr>
          <w:rFonts w:ascii="楷体_GB2312" w:eastAsia="楷体_GB2312" w:hint="eastAsia"/>
          <w:b/>
          <w:sz w:val="24"/>
        </w:rPr>
        <w:t>如下：</w:t>
      </w:r>
    </w:p>
    <w:p w:rsidR="003E3ED8" w:rsidRPr="00740AD3" w:rsidRDefault="003E3ED8" w:rsidP="003E3ED8">
      <w:pPr>
        <w:spacing w:line="360" w:lineRule="auto"/>
        <w:ind w:left="420"/>
        <w:rPr>
          <w:b/>
        </w:rPr>
      </w:pPr>
      <w:r w:rsidRPr="00740AD3">
        <w:rPr>
          <w:rFonts w:hint="eastAsia"/>
          <w:b/>
        </w:rPr>
        <w:t xml:space="preserve">            </w:t>
      </w:r>
      <w:r w:rsidRPr="00740AD3">
        <w:rPr>
          <w:b/>
          <w:position w:val="-32"/>
        </w:rPr>
        <w:object w:dxaOrig="1280" w:dyaOrig="800">
          <v:shape id="_x0000_i1086" type="#_x0000_t75" style="width:64.05pt;height:40.25pt" o:ole="" fillcolor="window">
            <v:imagedata r:id="rId119" o:title=""/>
          </v:shape>
          <o:OLEObject Type="Embed" ProgID="Equation.3" ShapeID="_x0000_i1086" DrawAspect="Content" ObjectID="_1640371109" r:id="rId120"/>
        </w:object>
      </w:r>
      <w:r w:rsidRPr="00740AD3">
        <w:rPr>
          <w:rFonts w:hint="eastAsia"/>
          <w:b/>
        </w:rPr>
        <w:t xml:space="preserve">                  </w:t>
      </w:r>
    </w:p>
    <w:p w:rsidR="003E3ED8" w:rsidRPr="00740AD3" w:rsidRDefault="003E3ED8" w:rsidP="003E3ED8">
      <w:pPr>
        <w:spacing w:line="360" w:lineRule="auto"/>
        <w:ind w:left="420"/>
        <w:rPr>
          <w:b/>
        </w:rPr>
      </w:pPr>
      <w:r w:rsidRPr="00740AD3">
        <w:rPr>
          <w:rFonts w:hint="eastAsia"/>
          <w:b/>
        </w:rPr>
        <w:t xml:space="preserve">            </w:t>
      </w:r>
      <w:r w:rsidRPr="00740AD3">
        <w:rPr>
          <w:b/>
          <w:position w:val="-32"/>
        </w:rPr>
        <w:object w:dxaOrig="1300" w:dyaOrig="800">
          <v:shape id="_x0000_i1087" type="#_x0000_t75" style="width:64.7pt;height:40.25pt" o:ole="" fillcolor="window">
            <v:imagedata r:id="rId121" o:title=""/>
          </v:shape>
          <o:OLEObject Type="Embed" ProgID="Equation.3" ShapeID="_x0000_i1087" DrawAspect="Content" ObjectID="_1640371110" r:id="rId122"/>
        </w:object>
      </w:r>
      <w:r w:rsidRPr="00740AD3">
        <w:rPr>
          <w:rFonts w:ascii="楷体_GB2312" w:eastAsia="楷体_GB2312" w:hint="eastAsia"/>
          <w:b/>
          <w:sz w:val="24"/>
        </w:rPr>
        <w:t>（泵）</w:t>
      </w:r>
      <w:r w:rsidRPr="00740AD3">
        <w:rPr>
          <w:rFonts w:hint="eastAsia"/>
          <w:b/>
        </w:rPr>
        <w:t xml:space="preserve">            </w:t>
      </w:r>
    </w:p>
    <w:p w:rsidR="003E3ED8" w:rsidRPr="00740AD3" w:rsidRDefault="003E3ED8" w:rsidP="003E3ED8">
      <w:pPr>
        <w:spacing w:line="360" w:lineRule="auto"/>
        <w:ind w:left="420"/>
        <w:rPr>
          <w:b/>
        </w:rPr>
      </w:pPr>
      <w:r w:rsidRPr="00740AD3">
        <w:rPr>
          <w:rFonts w:hint="eastAsia"/>
          <w:b/>
        </w:rPr>
        <w:t xml:space="preserve">            </w:t>
      </w:r>
      <w:r w:rsidRPr="00740AD3">
        <w:rPr>
          <w:b/>
          <w:position w:val="-32"/>
        </w:rPr>
        <w:object w:dxaOrig="1320" w:dyaOrig="800">
          <v:shape id="_x0000_i1088" type="#_x0000_t75" style="width:65.9pt;height:40.25pt" o:ole="" fillcolor="window">
            <v:imagedata r:id="rId123" o:title=""/>
          </v:shape>
          <o:OLEObject Type="Embed" ProgID="Equation.3" ShapeID="_x0000_i1088" DrawAspect="Content" ObjectID="_1640371111" r:id="rId124"/>
        </w:object>
      </w:r>
      <w:r w:rsidRPr="00740AD3">
        <w:rPr>
          <w:rFonts w:ascii="楷体_GB2312" w:eastAsia="楷体_GB2312" w:hint="eastAsia"/>
          <w:b/>
          <w:sz w:val="24"/>
        </w:rPr>
        <w:t>（风机）</w:t>
      </w:r>
      <w:r w:rsidRPr="00740AD3">
        <w:rPr>
          <w:rFonts w:hint="eastAsia"/>
          <w:b/>
        </w:rPr>
        <w:t xml:space="preserve">          </w:t>
      </w:r>
    </w:p>
    <w:p w:rsidR="003E3ED8" w:rsidRPr="00740AD3" w:rsidRDefault="003E3ED8" w:rsidP="003E3ED8">
      <w:pPr>
        <w:spacing w:line="360" w:lineRule="auto"/>
        <w:ind w:left="420"/>
        <w:rPr>
          <w:b/>
        </w:rPr>
      </w:pPr>
      <w:r w:rsidRPr="00740AD3">
        <w:rPr>
          <w:rFonts w:hint="eastAsia"/>
          <w:b/>
        </w:rPr>
        <w:t xml:space="preserve">            </w:t>
      </w:r>
      <w:r w:rsidRPr="00740AD3">
        <w:rPr>
          <w:b/>
          <w:position w:val="-32"/>
        </w:rPr>
        <w:object w:dxaOrig="1240" w:dyaOrig="800">
          <v:shape id="_x0000_i1089" type="#_x0000_t75" style="width:61.65pt;height:40.25pt" o:ole="" fillcolor="window">
            <v:imagedata r:id="rId125" o:title=""/>
          </v:shape>
          <o:OLEObject Type="Embed" ProgID="Equation.3" ShapeID="_x0000_i1089" DrawAspect="Content" ObjectID="_1640371112" r:id="rId126"/>
        </w:object>
      </w:r>
      <w:r w:rsidRPr="00740AD3">
        <w:rPr>
          <w:rFonts w:hint="eastAsia"/>
          <w:b/>
        </w:rPr>
        <w:t xml:space="preserve">                   </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上述公式中的</w:t>
      </w:r>
      <w:r w:rsidRPr="00740AD3">
        <w:rPr>
          <w:rFonts w:ascii="楷体_GB2312" w:eastAsia="楷体_GB2312"/>
          <w:b/>
          <w:position w:val="-10"/>
          <w:sz w:val="24"/>
        </w:rPr>
        <w:object w:dxaOrig="320" w:dyaOrig="340">
          <v:shape id="_x0000_i1090" type="#_x0000_t75" style="width:16.45pt;height:17.1pt" o:ole="" fillcolor="window">
            <v:imagedata r:id="rId127" o:title=""/>
          </v:shape>
          <o:OLEObject Type="Embed" ProgID="Equation.3" ShapeID="_x0000_i1090" DrawAspect="Content" ObjectID="_1640371113" r:id="rId128"/>
        </w:object>
      </w:r>
      <w:r w:rsidRPr="00740AD3">
        <w:rPr>
          <w:rFonts w:ascii="楷体_GB2312" w:eastAsia="楷体_GB2312" w:hint="eastAsia"/>
          <w:b/>
          <w:sz w:val="24"/>
        </w:rPr>
        <w:t>、</w:t>
      </w:r>
      <w:r w:rsidRPr="00740AD3">
        <w:rPr>
          <w:rFonts w:ascii="楷体_GB2312" w:eastAsia="楷体_GB2312"/>
          <w:b/>
          <w:position w:val="-12"/>
          <w:sz w:val="24"/>
        </w:rPr>
        <w:object w:dxaOrig="300" w:dyaOrig="360">
          <v:shape id="_x0000_i1091" type="#_x0000_t75" style="width:15.25pt;height:18.3pt" o:ole="" fillcolor="window">
            <v:imagedata r:id="rId129" o:title=""/>
          </v:shape>
          <o:OLEObject Type="Embed" ProgID="Equation.3" ShapeID="_x0000_i1091" DrawAspect="Content" ObjectID="_1640371114" r:id="rId130"/>
        </w:object>
      </w:r>
      <w:r w:rsidRPr="00740AD3">
        <w:rPr>
          <w:rFonts w:ascii="楷体_GB2312" w:eastAsia="楷体_GB2312" w:hint="eastAsia"/>
          <w:b/>
          <w:sz w:val="24"/>
        </w:rPr>
        <w:t>、</w:t>
      </w:r>
      <w:r w:rsidRPr="002147FF">
        <w:rPr>
          <w:rFonts w:ascii="楷体_GB2312" w:eastAsia="楷体_GB2312"/>
          <w:b/>
          <w:position w:val="-4"/>
          <w:sz w:val="24"/>
        </w:rPr>
        <w:object w:dxaOrig="279" w:dyaOrig="260">
          <v:shape id="_x0000_i1092" type="#_x0000_t75" style="width:14.05pt;height:13.4pt" o:ole="">
            <v:imagedata r:id="rId131" o:title=""/>
          </v:shape>
          <o:OLEObject Type="Embed" ProgID="Equation.3" ShapeID="_x0000_i1092" DrawAspect="Content" ObjectID="_1640371115" r:id="rId132"/>
        </w:object>
      </w:r>
      <w:r w:rsidRPr="00740AD3">
        <w:rPr>
          <w:rFonts w:ascii="楷体_GB2312" w:eastAsia="楷体_GB2312" w:hint="eastAsia"/>
          <w:b/>
          <w:sz w:val="24"/>
        </w:rPr>
        <w:t>（</w:t>
      </w:r>
      <w:r w:rsidRPr="002147FF">
        <w:rPr>
          <w:rFonts w:ascii="楷体_GB2312" w:eastAsia="楷体_GB2312"/>
          <w:b/>
          <w:position w:val="-12"/>
          <w:sz w:val="24"/>
        </w:rPr>
        <w:object w:dxaOrig="360" w:dyaOrig="360">
          <v:shape id="_x0000_i1093" type="#_x0000_t75" style="width:18.3pt;height:18.3pt" o:ole="">
            <v:imagedata r:id="rId133" o:title=""/>
          </v:shape>
          <o:OLEObject Type="Embed" ProgID="Equation.3" ShapeID="_x0000_i1093" DrawAspect="Content" ObjectID="_1640371116" r:id="rId134"/>
        </w:object>
      </w:r>
      <w:r w:rsidRPr="00740AD3">
        <w:rPr>
          <w:rFonts w:ascii="楷体_GB2312" w:eastAsia="楷体_GB2312" w:hint="eastAsia"/>
          <w:b/>
          <w:sz w:val="24"/>
        </w:rPr>
        <w:t>）、</w:t>
      </w:r>
      <w:r w:rsidRPr="002147FF">
        <w:rPr>
          <w:rFonts w:ascii="楷体_GB2312" w:eastAsia="楷体_GB2312"/>
          <w:b/>
          <w:position w:val="-4"/>
          <w:sz w:val="24"/>
        </w:rPr>
        <w:object w:dxaOrig="240" w:dyaOrig="260">
          <v:shape id="_x0000_i1094" type="#_x0000_t75" style="width:12.2pt;height:13.4pt" o:ole="">
            <v:imagedata r:id="rId135" o:title=""/>
          </v:shape>
          <o:OLEObject Type="Embed" ProgID="Equation.3" ShapeID="_x0000_i1094" DrawAspect="Content" ObjectID="_1640371117" r:id="rId136"/>
        </w:object>
      </w:r>
      <w:r w:rsidRPr="00740AD3">
        <w:rPr>
          <w:rFonts w:ascii="楷体_GB2312" w:eastAsia="楷体_GB2312" w:hint="eastAsia"/>
          <w:b/>
          <w:sz w:val="24"/>
        </w:rPr>
        <w:t>分别代表叶轮车削或加长前，</w:t>
      </w:r>
      <w:proofErr w:type="gramStart"/>
      <w:r w:rsidRPr="00740AD3">
        <w:rPr>
          <w:rFonts w:ascii="楷体_GB2312" w:eastAsia="楷体_GB2312" w:hint="eastAsia"/>
          <w:b/>
          <w:sz w:val="24"/>
        </w:rPr>
        <w:t>泵与风机</w:t>
      </w:r>
      <w:proofErr w:type="gramEnd"/>
      <w:r w:rsidRPr="00740AD3">
        <w:rPr>
          <w:rFonts w:ascii="楷体_GB2312" w:eastAsia="楷体_GB2312" w:hint="eastAsia"/>
          <w:b/>
          <w:sz w:val="24"/>
        </w:rPr>
        <w:t>的叶轮外径、流量、扬程（全压）和轴功率；</w:t>
      </w:r>
      <w:r w:rsidRPr="00740AD3">
        <w:rPr>
          <w:rFonts w:ascii="楷体_GB2312" w:eastAsia="楷体_GB2312"/>
          <w:b/>
          <w:position w:val="-10"/>
          <w:sz w:val="24"/>
        </w:rPr>
        <w:object w:dxaOrig="320" w:dyaOrig="360">
          <v:shape id="_x0000_i1095" type="#_x0000_t75" style="width:16.45pt;height:18.3pt" o:ole="" fillcolor="window">
            <v:imagedata r:id="rId137" o:title=""/>
          </v:shape>
          <o:OLEObject Type="Embed" ProgID="Equation.3" ShapeID="_x0000_i1095" DrawAspect="Content" ObjectID="_1640371118" r:id="rId138"/>
        </w:object>
      </w:r>
      <w:r w:rsidRPr="00740AD3">
        <w:rPr>
          <w:rFonts w:ascii="楷体_GB2312" w:eastAsia="楷体_GB2312" w:hint="eastAsia"/>
          <w:b/>
          <w:sz w:val="24"/>
        </w:rPr>
        <w:t>、</w:t>
      </w:r>
      <w:r w:rsidRPr="00740AD3">
        <w:rPr>
          <w:rFonts w:ascii="楷体_GB2312" w:eastAsia="楷体_GB2312"/>
          <w:b/>
          <w:position w:val="-12"/>
          <w:sz w:val="24"/>
        </w:rPr>
        <w:object w:dxaOrig="300" w:dyaOrig="380">
          <v:shape id="_x0000_i1096" type="#_x0000_t75" style="width:15.25pt;height:18.9pt" o:ole="" fillcolor="window">
            <v:imagedata r:id="rId139" o:title=""/>
          </v:shape>
          <o:OLEObject Type="Embed" ProgID="Equation.3" ShapeID="_x0000_i1096" DrawAspect="Content" ObjectID="_1640371119" r:id="rId140"/>
        </w:object>
      </w:r>
      <w:r w:rsidRPr="00740AD3">
        <w:rPr>
          <w:rFonts w:ascii="楷体_GB2312" w:eastAsia="楷体_GB2312" w:hint="eastAsia"/>
          <w:b/>
          <w:sz w:val="24"/>
        </w:rPr>
        <w:t>、</w:t>
      </w:r>
      <w:r w:rsidRPr="002147FF">
        <w:rPr>
          <w:rFonts w:ascii="楷体_GB2312" w:eastAsia="楷体_GB2312"/>
          <w:b/>
          <w:position w:val="-4"/>
          <w:sz w:val="24"/>
        </w:rPr>
        <w:object w:dxaOrig="320" w:dyaOrig="300">
          <v:shape id="_x0000_i1097" type="#_x0000_t75" style="width:16.45pt;height:15.25pt" o:ole="">
            <v:imagedata r:id="rId141" o:title=""/>
          </v:shape>
          <o:OLEObject Type="Embed" ProgID="Equation.3" ShapeID="_x0000_i1097" DrawAspect="Content" ObjectID="_1640371120" r:id="rId142"/>
        </w:object>
      </w:r>
      <w:r w:rsidRPr="00740AD3">
        <w:rPr>
          <w:rFonts w:ascii="楷体_GB2312" w:eastAsia="楷体_GB2312" w:hint="eastAsia"/>
          <w:b/>
          <w:sz w:val="24"/>
        </w:rPr>
        <w:t>（</w:t>
      </w:r>
      <w:r w:rsidRPr="002147FF">
        <w:rPr>
          <w:rFonts w:ascii="楷体_GB2312" w:eastAsia="楷体_GB2312"/>
          <w:b/>
          <w:position w:val="-12"/>
          <w:sz w:val="24"/>
        </w:rPr>
        <w:object w:dxaOrig="360" w:dyaOrig="380">
          <v:shape id="_x0000_i1098" type="#_x0000_t75" style="width:18.3pt;height:18.9pt" o:ole="">
            <v:imagedata r:id="rId143" o:title=""/>
          </v:shape>
          <o:OLEObject Type="Embed" ProgID="Equation.3" ShapeID="_x0000_i1098" DrawAspect="Content" ObjectID="_1640371121" r:id="rId144"/>
        </w:object>
      </w:r>
      <w:r w:rsidRPr="00740AD3">
        <w:rPr>
          <w:rFonts w:ascii="楷体_GB2312" w:eastAsia="楷体_GB2312" w:hint="eastAsia"/>
          <w:b/>
          <w:sz w:val="24"/>
        </w:rPr>
        <w:t>）、</w:t>
      </w:r>
      <w:r w:rsidRPr="002147FF">
        <w:rPr>
          <w:rFonts w:ascii="楷体_GB2312" w:eastAsia="楷体_GB2312"/>
          <w:b/>
          <w:position w:val="-4"/>
          <w:sz w:val="24"/>
        </w:rPr>
        <w:object w:dxaOrig="260" w:dyaOrig="300">
          <v:shape id="_x0000_i1099" type="#_x0000_t75" style="width:13.4pt;height:15.25pt" o:ole="">
            <v:imagedata r:id="rId145" o:title=""/>
          </v:shape>
          <o:OLEObject Type="Embed" ProgID="Equation.3" ShapeID="_x0000_i1099" DrawAspect="Content" ObjectID="_1640371122" r:id="rId146"/>
        </w:object>
      </w:r>
      <w:r w:rsidRPr="00740AD3">
        <w:rPr>
          <w:rFonts w:ascii="楷体_GB2312" w:eastAsia="楷体_GB2312" w:hint="eastAsia"/>
          <w:b/>
          <w:sz w:val="24"/>
        </w:rPr>
        <w:t>分别代表叶轮车削或加长后，</w:t>
      </w:r>
      <w:proofErr w:type="gramStart"/>
      <w:r w:rsidRPr="00740AD3">
        <w:rPr>
          <w:rFonts w:ascii="楷体_GB2312" w:eastAsia="楷体_GB2312" w:hint="eastAsia"/>
          <w:b/>
          <w:sz w:val="24"/>
        </w:rPr>
        <w:t>泵与风机</w:t>
      </w:r>
      <w:proofErr w:type="gramEnd"/>
      <w:r w:rsidRPr="00740AD3">
        <w:rPr>
          <w:rFonts w:ascii="楷体_GB2312" w:eastAsia="楷体_GB2312" w:hint="eastAsia"/>
          <w:b/>
          <w:sz w:val="24"/>
        </w:rPr>
        <w:t>的叶轮外径、流量、扬程（全压）和轴功率。</w:t>
      </w:r>
    </w:p>
    <w:p w:rsidR="003E3ED8" w:rsidRPr="00740AD3" w:rsidRDefault="003E3ED8" w:rsidP="003E3ED8">
      <w:pPr>
        <w:spacing w:line="360" w:lineRule="auto"/>
        <w:ind w:firstLineChars="200" w:firstLine="482"/>
        <w:rPr>
          <w:rFonts w:ascii="宋体" w:hAnsi="宋体"/>
          <w:b/>
          <w:sz w:val="24"/>
        </w:rPr>
      </w:pPr>
      <w:r w:rsidRPr="00740AD3">
        <w:rPr>
          <w:rFonts w:ascii="宋体" w:hAnsi="宋体" w:hint="eastAsia"/>
          <w:b/>
          <w:sz w:val="24"/>
        </w:rPr>
        <w:t>（2）中、高比转数叶轮</w:t>
      </w:r>
    </w:p>
    <w:p w:rsidR="003E3ED8" w:rsidRPr="00740AD3" w:rsidRDefault="003E3ED8" w:rsidP="003E3ED8">
      <w:pPr>
        <w:spacing w:line="360" w:lineRule="auto"/>
        <w:ind w:firstLine="420"/>
        <w:rPr>
          <w:rFonts w:ascii="楷体_GB2312" w:eastAsia="楷体_GB2312"/>
          <w:b/>
          <w:sz w:val="24"/>
        </w:rPr>
      </w:pPr>
      <w:r w:rsidRPr="00740AD3">
        <w:rPr>
          <w:rFonts w:ascii="楷体_GB2312" w:eastAsia="楷体_GB2312" w:hint="eastAsia"/>
          <w:b/>
          <w:sz w:val="24"/>
        </w:rPr>
        <w:t>同理，对于中、高比转数的离心式叶轮，当叶片外径变化不大时，认为叶片</w:t>
      </w:r>
      <w:r w:rsidRPr="00740AD3">
        <w:rPr>
          <w:rFonts w:ascii="楷体_GB2312" w:eastAsia="楷体_GB2312" w:hint="eastAsia"/>
          <w:b/>
          <w:color w:val="FF0000"/>
          <w:sz w:val="24"/>
        </w:rPr>
        <w:t>出口宽度随外径成反比而变化</w:t>
      </w:r>
      <w:r w:rsidRPr="00740AD3">
        <w:rPr>
          <w:rFonts w:ascii="楷体_GB2312" w:eastAsia="楷体_GB2312" w:hint="eastAsia"/>
          <w:b/>
          <w:sz w:val="24"/>
        </w:rPr>
        <w:t>，在转速不变、流体密度不变的情况下，类似前述相似定律的推导，可以得出外径改变前后相似工况点性能参数间的</w:t>
      </w:r>
      <w:r>
        <w:rPr>
          <w:rFonts w:ascii="楷体_GB2312" w:eastAsia="楷体_GB2312" w:hint="eastAsia"/>
          <w:b/>
          <w:sz w:val="24"/>
        </w:rPr>
        <w:t>近似</w:t>
      </w:r>
      <w:r w:rsidRPr="00740AD3">
        <w:rPr>
          <w:rFonts w:ascii="楷体_GB2312" w:eastAsia="楷体_GB2312" w:hint="eastAsia"/>
          <w:b/>
          <w:sz w:val="24"/>
        </w:rPr>
        <w:t>关系如下：</w:t>
      </w:r>
    </w:p>
    <w:p w:rsidR="003E3ED8" w:rsidRPr="00740AD3" w:rsidRDefault="003E3ED8" w:rsidP="003E3ED8">
      <w:pPr>
        <w:spacing w:line="360" w:lineRule="auto"/>
        <w:ind w:leftChars="200" w:left="420" w:firstLineChars="600" w:firstLine="1265"/>
        <w:rPr>
          <w:b/>
        </w:rPr>
      </w:pPr>
      <w:r w:rsidRPr="00740AD3">
        <w:rPr>
          <w:b/>
          <w:position w:val="-30"/>
        </w:rPr>
        <w:object w:dxaOrig="960" w:dyaOrig="720">
          <v:shape id="_x0000_i1100" type="#_x0000_t75" style="width:48.2pt;height:36pt" o:ole="" fillcolor="window">
            <v:imagedata r:id="rId147" o:title=""/>
          </v:shape>
          <o:OLEObject Type="Embed" ProgID="Equation.3" ShapeID="_x0000_i1100" DrawAspect="Content" ObjectID="_1640371123" r:id="rId148"/>
        </w:object>
      </w:r>
      <w:r w:rsidRPr="00740AD3">
        <w:rPr>
          <w:rFonts w:hint="eastAsia"/>
          <w:b/>
        </w:rPr>
        <w:t xml:space="preserve">                      </w:t>
      </w:r>
    </w:p>
    <w:p w:rsidR="003E3ED8" w:rsidRPr="00740AD3" w:rsidRDefault="003E3ED8" w:rsidP="003E3ED8">
      <w:pPr>
        <w:spacing w:line="360" w:lineRule="auto"/>
        <w:ind w:left="420"/>
        <w:rPr>
          <w:b/>
        </w:rPr>
      </w:pPr>
      <w:r w:rsidRPr="00740AD3">
        <w:rPr>
          <w:rFonts w:hint="eastAsia"/>
          <w:b/>
        </w:rPr>
        <w:t xml:space="preserve">            </w:t>
      </w:r>
      <w:r w:rsidRPr="00740AD3">
        <w:rPr>
          <w:b/>
          <w:position w:val="-32"/>
        </w:rPr>
        <w:object w:dxaOrig="1300" w:dyaOrig="800">
          <v:shape id="_x0000_i1101" type="#_x0000_t75" style="width:64.7pt;height:40.25pt" o:ole="" fillcolor="window">
            <v:imagedata r:id="rId121" o:title=""/>
          </v:shape>
          <o:OLEObject Type="Embed" ProgID="Equation.3" ShapeID="_x0000_i1101" DrawAspect="Content" ObjectID="_1640371124" r:id="rId149"/>
        </w:object>
      </w:r>
      <w:r w:rsidRPr="00740AD3">
        <w:rPr>
          <w:rFonts w:ascii="楷体_GB2312" w:eastAsia="楷体_GB2312" w:hint="eastAsia"/>
          <w:b/>
          <w:sz w:val="24"/>
        </w:rPr>
        <w:t>（泵）</w:t>
      </w:r>
      <w:r w:rsidRPr="00740AD3">
        <w:rPr>
          <w:rFonts w:hint="eastAsia"/>
          <w:b/>
        </w:rPr>
        <w:t xml:space="preserve">             </w:t>
      </w:r>
    </w:p>
    <w:p w:rsidR="003E3ED8" w:rsidRPr="00740AD3" w:rsidRDefault="003E3ED8" w:rsidP="003E3ED8">
      <w:pPr>
        <w:spacing w:line="360" w:lineRule="auto"/>
        <w:ind w:left="420"/>
        <w:rPr>
          <w:b/>
        </w:rPr>
      </w:pPr>
      <w:r w:rsidRPr="00740AD3">
        <w:rPr>
          <w:rFonts w:hint="eastAsia"/>
          <w:b/>
        </w:rPr>
        <w:t xml:space="preserve">             </w:t>
      </w:r>
      <w:r w:rsidRPr="00740AD3">
        <w:rPr>
          <w:b/>
          <w:position w:val="-32"/>
        </w:rPr>
        <w:object w:dxaOrig="1320" w:dyaOrig="800">
          <v:shape id="_x0000_i1102" type="#_x0000_t75" style="width:65.9pt;height:40.25pt" o:ole="" fillcolor="window">
            <v:imagedata r:id="rId123" o:title=""/>
          </v:shape>
          <o:OLEObject Type="Embed" ProgID="Equation.3" ShapeID="_x0000_i1102" DrawAspect="Content" ObjectID="_1640371125" r:id="rId150"/>
        </w:object>
      </w:r>
      <w:r w:rsidRPr="00740AD3">
        <w:rPr>
          <w:rFonts w:ascii="楷体_GB2312" w:eastAsia="楷体_GB2312" w:hint="eastAsia"/>
          <w:b/>
          <w:sz w:val="24"/>
        </w:rPr>
        <w:t>（风机）</w:t>
      </w:r>
      <w:r w:rsidRPr="00740AD3">
        <w:rPr>
          <w:rFonts w:hint="eastAsia"/>
          <w:b/>
        </w:rPr>
        <w:t xml:space="preserve">           </w:t>
      </w:r>
    </w:p>
    <w:p w:rsidR="003E3ED8" w:rsidRPr="00740AD3" w:rsidRDefault="003E3ED8" w:rsidP="003E3ED8">
      <w:pPr>
        <w:spacing w:line="360" w:lineRule="auto"/>
        <w:ind w:left="420" w:firstLine="1260"/>
        <w:rPr>
          <w:b/>
        </w:rPr>
      </w:pPr>
      <w:r w:rsidRPr="00740AD3">
        <w:rPr>
          <w:b/>
          <w:position w:val="-32"/>
        </w:rPr>
        <w:object w:dxaOrig="1240" w:dyaOrig="800">
          <v:shape id="_x0000_i1103" type="#_x0000_t75" style="width:61.65pt;height:40.25pt" o:ole="" fillcolor="window">
            <v:imagedata r:id="rId151" o:title=""/>
          </v:shape>
          <o:OLEObject Type="Embed" ProgID="Equation.3" ShapeID="_x0000_i1103" DrawAspect="Content" ObjectID="_1640371126" r:id="rId152"/>
        </w:object>
      </w:r>
      <w:r w:rsidRPr="00740AD3">
        <w:rPr>
          <w:rFonts w:hint="eastAsia"/>
          <w:b/>
        </w:rPr>
        <w:t xml:space="preserve">                    </w:t>
      </w:r>
    </w:p>
    <w:p w:rsidR="003E3ED8" w:rsidRPr="00740AD3" w:rsidRDefault="003E3ED8" w:rsidP="003E3ED8">
      <w:pPr>
        <w:spacing w:line="360" w:lineRule="auto"/>
        <w:rPr>
          <w:b/>
          <w:sz w:val="24"/>
        </w:rPr>
      </w:pPr>
      <w:r w:rsidRPr="00740AD3">
        <w:rPr>
          <w:rFonts w:hint="eastAsia"/>
          <w:b/>
          <w:sz w:val="24"/>
        </w:rPr>
        <w:t>三、切割定律的有关说明与应用</w:t>
      </w:r>
    </w:p>
    <w:p w:rsidR="003E3ED8" w:rsidRPr="00740AD3" w:rsidRDefault="003E3ED8" w:rsidP="003E3ED8">
      <w:pPr>
        <w:spacing w:line="360" w:lineRule="auto"/>
        <w:rPr>
          <w:rFonts w:ascii="宋体" w:hAnsi="宋体"/>
          <w:b/>
          <w:sz w:val="24"/>
        </w:rPr>
      </w:pPr>
      <w:r w:rsidRPr="00740AD3">
        <w:rPr>
          <w:rFonts w:ascii="宋体" w:hAnsi="宋体" w:hint="eastAsia"/>
          <w:b/>
          <w:sz w:val="24"/>
        </w:rPr>
        <w:t>（1）有关说明</w:t>
      </w:r>
    </w:p>
    <w:p w:rsidR="003E3ED8" w:rsidRPr="00740AD3" w:rsidRDefault="003E3ED8" w:rsidP="003E3ED8">
      <w:pPr>
        <w:numPr>
          <w:ilvl w:val="0"/>
          <w:numId w:val="1"/>
        </w:numPr>
        <w:spacing w:line="360" w:lineRule="auto"/>
        <w:ind w:left="710" w:hanging="250"/>
        <w:rPr>
          <w:rFonts w:ascii="楷体_GB2312" w:eastAsia="楷体_GB2312"/>
          <w:b/>
          <w:color w:val="FF0000"/>
          <w:sz w:val="24"/>
        </w:rPr>
      </w:pPr>
      <w:r w:rsidRPr="00740AD3">
        <w:rPr>
          <w:rFonts w:ascii="楷体_GB2312" w:eastAsia="楷体_GB2312" w:hint="eastAsia"/>
          <w:b/>
          <w:color w:val="FF0000"/>
          <w:sz w:val="24"/>
        </w:rPr>
        <w:t>近似性</w:t>
      </w:r>
    </w:p>
    <w:p w:rsidR="003E3ED8" w:rsidRPr="00740AD3" w:rsidRDefault="003E3ED8" w:rsidP="003E3ED8">
      <w:pPr>
        <w:spacing w:line="360" w:lineRule="auto"/>
        <w:ind w:firstLine="420"/>
        <w:rPr>
          <w:rFonts w:ascii="楷体_GB2312" w:eastAsia="楷体_GB2312"/>
          <w:b/>
          <w:sz w:val="24"/>
        </w:rPr>
      </w:pPr>
      <w:r w:rsidRPr="00740AD3">
        <w:rPr>
          <w:rFonts w:ascii="楷体_GB2312" w:eastAsia="楷体_GB2312" w:hint="eastAsia"/>
          <w:b/>
          <w:sz w:val="24"/>
        </w:rPr>
        <w:t>如前所示，由于车削定律推导有一定的近似性，所以车削定律有一定的计算误差，特别是当叶轮车削或加长的量较大时，其性能换算误差较大，实际应用中应予以注意；</w:t>
      </w:r>
    </w:p>
    <w:p w:rsidR="003E3ED8" w:rsidRPr="00740AD3" w:rsidRDefault="003E3ED8" w:rsidP="003E3ED8">
      <w:pPr>
        <w:numPr>
          <w:ilvl w:val="0"/>
          <w:numId w:val="1"/>
        </w:numPr>
        <w:spacing w:line="360" w:lineRule="auto"/>
        <w:ind w:left="710" w:hanging="250"/>
        <w:rPr>
          <w:rFonts w:ascii="楷体_GB2312" w:eastAsia="楷体_GB2312"/>
          <w:b/>
          <w:color w:val="FF0000"/>
          <w:sz w:val="24"/>
        </w:rPr>
      </w:pPr>
      <w:r w:rsidRPr="00740AD3">
        <w:rPr>
          <w:rFonts w:ascii="楷体_GB2312" w:eastAsia="楷体_GB2312" w:hint="eastAsia"/>
          <w:b/>
          <w:color w:val="FF0000"/>
          <w:sz w:val="24"/>
        </w:rPr>
        <w:t>效率降低</w:t>
      </w:r>
    </w:p>
    <w:p w:rsidR="003E3ED8" w:rsidRPr="00740AD3" w:rsidRDefault="003E3ED8" w:rsidP="003E3ED8">
      <w:pPr>
        <w:spacing w:line="360" w:lineRule="auto"/>
        <w:ind w:firstLine="420"/>
        <w:rPr>
          <w:rFonts w:ascii="楷体_GB2312" w:eastAsia="楷体_GB2312"/>
          <w:b/>
          <w:sz w:val="24"/>
        </w:rPr>
      </w:pPr>
      <w:r w:rsidRPr="00740AD3">
        <w:rPr>
          <w:rFonts w:ascii="楷体_GB2312" w:eastAsia="楷体_GB2312" w:hint="eastAsia"/>
          <w:b/>
          <w:sz w:val="24"/>
        </w:rPr>
        <w:t>由于叶片切割或加长，在一定程度上偏离</w:t>
      </w:r>
      <w:proofErr w:type="gramStart"/>
      <w:r w:rsidRPr="00740AD3">
        <w:rPr>
          <w:rFonts w:ascii="楷体_GB2312" w:eastAsia="楷体_GB2312" w:hint="eastAsia"/>
          <w:b/>
          <w:sz w:val="24"/>
        </w:rPr>
        <w:t>了泵与风机</w:t>
      </w:r>
      <w:proofErr w:type="gramEnd"/>
      <w:r w:rsidRPr="00740AD3">
        <w:rPr>
          <w:rFonts w:ascii="楷体_GB2312" w:eastAsia="楷体_GB2312" w:hint="eastAsia"/>
          <w:b/>
          <w:sz w:val="24"/>
        </w:rPr>
        <w:t>的设计结构，所以外径改变后的相似工况点效率将所有下降。教材给出了</w:t>
      </w:r>
      <w:r>
        <w:rPr>
          <w:rFonts w:ascii="楷体_GB2312" w:eastAsia="楷体_GB2312" w:hint="eastAsia"/>
          <w:b/>
          <w:sz w:val="24"/>
        </w:rPr>
        <w:t>一些</w:t>
      </w:r>
      <w:r w:rsidRPr="00740AD3">
        <w:rPr>
          <w:rFonts w:ascii="楷体_GB2312" w:eastAsia="楷体_GB2312" w:hint="eastAsia"/>
          <w:b/>
          <w:sz w:val="24"/>
        </w:rPr>
        <w:t>叶片外径改变量的极限值，以及效率下降的</w:t>
      </w:r>
      <w:r w:rsidRPr="002147FF">
        <w:rPr>
          <w:rFonts w:ascii="楷体_GB2312" w:eastAsia="楷体_GB2312" w:hint="eastAsia"/>
          <w:b/>
          <w:color w:val="FF0000"/>
          <w:sz w:val="24"/>
        </w:rPr>
        <w:t>大体数值</w:t>
      </w:r>
      <w:r w:rsidRPr="00740AD3">
        <w:rPr>
          <w:rFonts w:ascii="楷体_GB2312" w:eastAsia="楷体_GB2312" w:hint="eastAsia"/>
          <w:b/>
          <w:sz w:val="24"/>
        </w:rPr>
        <w:t>。</w:t>
      </w:r>
    </w:p>
    <w:p w:rsidR="003E3ED8" w:rsidRPr="002147FF" w:rsidRDefault="003E3ED8" w:rsidP="003E3ED8">
      <w:pPr>
        <w:spacing w:line="360" w:lineRule="auto"/>
        <w:ind w:left="420"/>
        <w:rPr>
          <w:rFonts w:ascii="楷体_GB2312" w:eastAsia="楷体_GB2312"/>
          <w:b/>
          <w:color w:val="FF0000"/>
          <w:sz w:val="24"/>
        </w:rPr>
      </w:pPr>
      <w:r w:rsidRPr="00740AD3">
        <w:rPr>
          <w:rFonts w:ascii="楷体_GB2312" w:eastAsia="楷体_GB2312" w:hint="eastAsia"/>
          <w:b/>
          <w:sz w:val="24"/>
        </w:rPr>
        <w:t>c．</w:t>
      </w:r>
      <w:r w:rsidRPr="00740AD3">
        <w:rPr>
          <w:rFonts w:ascii="楷体_GB2312" w:eastAsia="楷体_GB2312" w:hint="eastAsia"/>
          <w:b/>
          <w:color w:val="FF0000"/>
          <w:sz w:val="24"/>
        </w:rPr>
        <w:t>公式选择</w:t>
      </w:r>
    </w:p>
    <w:p w:rsidR="003E3ED8" w:rsidRPr="00740AD3" w:rsidRDefault="003E3ED8" w:rsidP="003E3ED8">
      <w:pPr>
        <w:spacing w:line="360" w:lineRule="auto"/>
        <w:rPr>
          <w:b/>
        </w:rPr>
      </w:pPr>
      <w:r w:rsidRPr="00740AD3">
        <w:rPr>
          <w:rFonts w:hint="eastAsia"/>
          <w:b/>
        </w:rPr>
        <w:t xml:space="preserve">    </w:t>
      </w:r>
      <w:r w:rsidRPr="00740AD3">
        <w:rPr>
          <w:rFonts w:ascii="楷体_GB2312" w:eastAsia="楷体_GB2312" w:hint="eastAsia"/>
          <w:b/>
          <w:sz w:val="24"/>
        </w:rPr>
        <w:t>切割定律有两套公式，实际使用时，应根据离心式叶轮的比转数大小判定、选择使用哪一套公式，或者直接从叶轮结构上判定、选择使用哪一套公式。工程实际中还有其它形式的切割公式。</w:t>
      </w:r>
    </w:p>
    <w:p w:rsidR="003E3ED8" w:rsidRPr="00740AD3" w:rsidRDefault="003E3ED8" w:rsidP="003E3ED8">
      <w:pPr>
        <w:spacing w:line="360" w:lineRule="auto"/>
        <w:rPr>
          <w:rFonts w:ascii="宋体" w:hAnsi="宋体"/>
          <w:b/>
          <w:sz w:val="24"/>
        </w:rPr>
      </w:pPr>
      <w:r w:rsidRPr="00740AD3">
        <w:rPr>
          <w:rFonts w:ascii="宋体" w:hAnsi="宋体" w:hint="eastAsia"/>
          <w:b/>
          <w:sz w:val="24"/>
        </w:rPr>
        <w:t>（2）应用示例</w:t>
      </w:r>
    </w:p>
    <w:p w:rsidR="003E3ED8" w:rsidRPr="002147FF" w:rsidRDefault="003E3ED8" w:rsidP="003E3ED8">
      <w:pPr>
        <w:spacing w:line="360" w:lineRule="auto"/>
        <w:ind w:firstLineChars="200" w:firstLine="482"/>
        <w:rPr>
          <w:rFonts w:ascii="楷体_GB2312" w:eastAsia="楷体_GB2312"/>
          <w:b/>
          <w:color w:val="FF0000"/>
          <w:sz w:val="24"/>
        </w:rPr>
      </w:pPr>
      <w:r w:rsidRPr="002147FF">
        <w:rPr>
          <w:rFonts w:ascii="楷体_GB2312" w:eastAsia="楷体_GB2312" w:hint="eastAsia"/>
          <w:b/>
          <w:color w:val="FF0000"/>
          <w:sz w:val="24"/>
        </w:rPr>
        <w:t>列举一例说明计算过程与方法。</w:t>
      </w:r>
    </w:p>
    <w:p w:rsidR="003E3ED8" w:rsidRPr="002147FF" w:rsidRDefault="003E3ED8" w:rsidP="003E3ED8">
      <w:pPr>
        <w:spacing w:line="360" w:lineRule="auto"/>
        <w:rPr>
          <w:b/>
        </w:rPr>
      </w:pPr>
      <w:r w:rsidRPr="002147FF">
        <w:rPr>
          <w:rFonts w:hint="eastAsia"/>
          <w:b/>
        </w:rPr>
        <w:t>（</w:t>
      </w:r>
      <w:r w:rsidRPr="002147FF">
        <w:rPr>
          <w:rFonts w:hint="eastAsia"/>
          <w:b/>
        </w:rPr>
        <w:t>3</w:t>
      </w:r>
      <w:r w:rsidRPr="002147FF">
        <w:rPr>
          <w:rFonts w:hint="eastAsia"/>
          <w:b/>
        </w:rPr>
        <w:t>）工程应用中的注意事项</w:t>
      </w:r>
    </w:p>
    <w:p w:rsidR="003E3ED8" w:rsidRPr="00740AD3" w:rsidRDefault="003E3ED8" w:rsidP="003E3ED8">
      <w:pPr>
        <w:spacing w:line="360" w:lineRule="auto"/>
        <w:ind w:firstLineChars="200" w:firstLine="482"/>
        <w:rPr>
          <w:b/>
        </w:rPr>
      </w:pPr>
      <w:r w:rsidRPr="00740AD3">
        <w:rPr>
          <w:rFonts w:ascii="楷体_GB2312" w:eastAsia="楷体_GB2312" w:hint="eastAsia"/>
          <w:b/>
          <w:sz w:val="24"/>
        </w:rPr>
        <w:t>参见教材。</w:t>
      </w:r>
    </w:p>
    <w:p w:rsidR="003E3ED8" w:rsidRPr="00740AD3" w:rsidRDefault="003E3ED8" w:rsidP="003E3ED8">
      <w:pPr>
        <w:spacing w:line="360" w:lineRule="auto"/>
        <w:rPr>
          <w:rFonts w:ascii="宋体" w:hAnsi="宋体"/>
          <w:b/>
          <w:sz w:val="24"/>
        </w:rPr>
      </w:pPr>
      <w:r w:rsidRPr="00740AD3">
        <w:rPr>
          <w:rFonts w:ascii="宋体" w:hAnsi="宋体" w:hint="eastAsia"/>
          <w:b/>
          <w:sz w:val="24"/>
        </w:rPr>
        <w:t>（4）泵的系列型谱</w:t>
      </w:r>
    </w:p>
    <w:p w:rsidR="003E3ED8" w:rsidRPr="00740AD3" w:rsidRDefault="003E3ED8" w:rsidP="003E3ED8">
      <w:pPr>
        <w:spacing w:line="360" w:lineRule="auto"/>
        <w:ind w:firstLineChars="200" w:firstLine="482"/>
        <w:rPr>
          <w:rFonts w:ascii="楷体_GB2312" w:eastAsia="楷体_GB2312"/>
          <w:b/>
          <w:sz w:val="24"/>
        </w:rPr>
      </w:pPr>
      <w:r w:rsidRPr="00740AD3">
        <w:rPr>
          <w:rFonts w:ascii="楷体_GB2312" w:eastAsia="楷体_GB2312" w:hint="eastAsia"/>
          <w:b/>
          <w:sz w:val="24"/>
        </w:rPr>
        <w:t>以教材P1</w:t>
      </w:r>
      <w:r>
        <w:rPr>
          <w:rFonts w:ascii="楷体_GB2312" w:eastAsia="楷体_GB2312" w:hint="eastAsia"/>
          <w:b/>
          <w:sz w:val="24"/>
        </w:rPr>
        <w:t>83～185</w:t>
      </w:r>
      <w:r w:rsidRPr="00740AD3">
        <w:rPr>
          <w:rFonts w:ascii="楷体_GB2312" w:eastAsia="楷体_GB2312" w:hint="eastAsia"/>
          <w:b/>
          <w:sz w:val="24"/>
        </w:rPr>
        <w:t>的型谱为例说明。要求看懂、理解。</w:t>
      </w:r>
    </w:p>
    <w:p w:rsidR="00B04D2F" w:rsidRDefault="00B04D2F"/>
    <w:sectPr w:rsidR="00B04D2F">
      <w:footerReference w:type="even" r:id="rId153"/>
      <w:footerReference w:type="default" r:id="rId1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4461" w:rsidRDefault="007F4461">
      <w:r>
        <w:separator/>
      </w:r>
    </w:p>
  </w:endnote>
  <w:endnote w:type="continuationSeparator" w:id="0">
    <w:p w:rsidR="007F4461" w:rsidRDefault="007F44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8F3" w:rsidRDefault="007048F3">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7048F3" w:rsidRDefault="007048F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8F3" w:rsidRDefault="007048F3">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13</w:t>
    </w:r>
    <w:r>
      <w:rPr>
        <w:rStyle w:val="a7"/>
      </w:rPr>
      <w:fldChar w:fldCharType="end"/>
    </w:r>
  </w:p>
  <w:p w:rsidR="007048F3" w:rsidRDefault="007048F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4461" w:rsidRDefault="007F4461">
      <w:r>
        <w:separator/>
      </w:r>
    </w:p>
  </w:footnote>
  <w:footnote w:type="continuationSeparator" w:id="0">
    <w:p w:rsidR="007F4461" w:rsidRDefault="007F44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F84A4A"/>
    <w:multiLevelType w:val="hybridMultilevel"/>
    <w:tmpl w:val="2640B19A"/>
    <w:lvl w:ilvl="0" w:tplc="40E2A07C">
      <w:start w:val="1"/>
      <w:numFmt w:val="decimal"/>
      <w:lvlText w:val="%1）"/>
      <w:lvlJc w:val="left"/>
      <w:pPr>
        <w:tabs>
          <w:tab w:val="num" w:pos="1320"/>
        </w:tabs>
        <w:ind w:left="1320" w:hanging="84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 w15:restartNumberingAfterBreak="0">
    <w:nsid w:val="43AF454C"/>
    <w:multiLevelType w:val="hybridMultilevel"/>
    <w:tmpl w:val="7632C6C6"/>
    <w:lvl w:ilvl="0" w:tplc="0BFC2994">
      <w:start w:val="1"/>
      <w:numFmt w:val="lowerLetter"/>
      <w:lvlText w:val="%1．"/>
      <w:lvlJc w:val="left"/>
      <w:pPr>
        <w:tabs>
          <w:tab w:val="num" w:pos="780"/>
        </w:tabs>
        <w:ind w:left="780" w:hanging="360"/>
      </w:pPr>
      <w:rPr>
        <w:rFonts w:hint="eastAsia"/>
        <w:color w:val="auto"/>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EF6"/>
    <w:rsid w:val="000C2EF6"/>
    <w:rsid w:val="00190DE2"/>
    <w:rsid w:val="003E3ED8"/>
    <w:rsid w:val="007048F3"/>
    <w:rsid w:val="007756EF"/>
    <w:rsid w:val="007F4461"/>
    <w:rsid w:val="00B04D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6"/>
    <o:shapelayout v:ext="edit">
      <o:idmap v:ext="edit" data="1"/>
    </o:shapelayout>
  </w:shapeDefaults>
  <w:decimalSymbol w:val="."/>
  <w:listSeparator w:val=","/>
  <w15:chartTrackingRefBased/>
  <w15:docId w15:val="{FC091C39-A1DD-4499-A82B-5620FE4BC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3ED8"/>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3E3ED8"/>
    <w:pPr>
      <w:ind w:firstLineChars="200" w:firstLine="480"/>
    </w:pPr>
    <w:rPr>
      <w:sz w:val="24"/>
    </w:rPr>
  </w:style>
  <w:style w:type="character" w:customStyle="1" w:styleId="a4">
    <w:name w:val="正文文本缩进 字符"/>
    <w:basedOn w:val="a0"/>
    <w:link w:val="a3"/>
    <w:rsid w:val="003E3ED8"/>
    <w:rPr>
      <w:rFonts w:ascii="Times New Roman" w:eastAsia="宋体" w:hAnsi="Times New Roman" w:cs="Times New Roman"/>
      <w:sz w:val="24"/>
      <w:szCs w:val="24"/>
    </w:rPr>
  </w:style>
  <w:style w:type="paragraph" w:styleId="a5">
    <w:name w:val="footer"/>
    <w:basedOn w:val="a"/>
    <w:link w:val="a6"/>
    <w:rsid w:val="003E3ED8"/>
    <w:pPr>
      <w:tabs>
        <w:tab w:val="center" w:pos="4153"/>
        <w:tab w:val="right" w:pos="8306"/>
      </w:tabs>
      <w:snapToGrid w:val="0"/>
      <w:jc w:val="left"/>
    </w:pPr>
    <w:rPr>
      <w:sz w:val="18"/>
      <w:szCs w:val="18"/>
    </w:rPr>
  </w:style>
  <w:style w:type="character" w:customStyle="1" w:styleId="a6">
    <w:name w:val="页脚 字符"/>
    <w:basedOn w:val="a0"/>
    <w:link w:val="a5"/>
    <w:rsid w:val="003E3ED8"/>
    <w:rPr>
      <w:rFonts w:ascii="Times New Roman" w:eastAsia="宋体" w:hAnsi="Times New Roman" w:cs="Times New Roman"/>
      <w:sz w:val="18"/>
      <w:szCs w:val="18"/>
    </w:rPr>
  </w:style>
  <w:style w:type="character" w:styleId="a7">
    <w:name w:val="page number"/>
    <w:basedOn w:val="a0"/>
    <w:rsid w:val="003E3E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oleObject" Target="embeddings/oleObject60.bin"/><Relationship Id="rId21" Type="http://schemas.openxmlformats.org/officeDocument/2006/relationships/image" Target="media/image8.wmf"/><Relationship Id="rId42" Type="http://schemas.openxmlformats.org/officeDocument/2006/relationships/oleObject" Target="embeddings/oleObject19.bin"/><Relationship Id="rId47" Type="http://schemas.openxmlformats.org/officeDocument/2006/relationships/oleObject" Target="embeddings/oleObject22.bin"/><Relationship Id="rId63" Type="http://schemas.openxmlformats.org/officeDocument/2006/relationships/image" Target="media/image26.wmf"/><Relationship Id="rId68" Type="http://schemas.openxmlformats.org/officeDocument/2006/relationships/oleObject" Target="embeddings/oleObject34.bin"/><Relationship Id="rId84" Type="http://schemas.openxmlformats.org/officeDocument/2006/relationships/oleObject" Target="embeddings/oleObject43.bin"/><Relationship Id="rId89" Type="http://schemas.openxmlformats.org/officeDocument/2006/relationships/image" Target="media/image38.wmf"/><Relationship Id="rId112" Type="http://schemas.openxmlformats.org/officeDocument/2006/relationships/oleObject" Target="embeddings/oleObject59.bin"/><Relationship Id="rId133" Type="http://schemas.openxmlformats.org/officeDocument/2006/relationships/image" Target="media/image56.wmf"/><Relationship Id="rId138" Type="http://schemas.openxmlformats.org/officeDocument/2006/relationships/oleObject" Target="embeddings/oleObject71.bin"/><Relationship Id="rId154" Type="http://schemas.openxmlformats.org/officeDocument/2006/relationships/footer" Target="footer2.xml"/><Relationship Id="rId16" Type="http://schemas.openxmlformats.org/officeDocument/2006/relationships/oleObject" Target="embeddings/oleObject5.bin"/><Relationship Id="rId107" Type="http://schemas.openxmlformats.org/officeDocument/2006/relationships/oleObject" Target="embeddings/oleObject57.bin"/><Relationship Id="rId11" Type="http://schemas.openxmlformats.org/officeDocument/2006/relationships/image" Target="media/image3.wmf"/><Relationship Id="rId32" Type="http://schemas.openxmlformats.org/officeDocument/2006/relationships/image" Target="media/image13.wmf"/><Relationship Id="rId37" Type="http://schemas.openxmlformats.org/officeDocument/2006/relationships/image" Target="media/image15.wmf"/><Relationship Id="rId53" Type="http://schemas.openxmlformats.org/officeDocument/2006/relationships/image" Target="media/image22.wmf"/><Relationship Id="rId58" Type="http://schemas.openxmlformats.org/officeDocument/2006/relationships/oleObject" Target="embeddings/oleObject28.bin"/><Relationship Id="rId74" Type="http://schemas.openxmlformats.org/officeDocument/2006/relationships/image" Target="media/image31.wmf"/><Relationship Id="rId79" Type="http://schemas.openxmlformats.org/officeDocument/2006/relationships/oleObject" Target="embeddings/oleObject40.bin"/><Relationship Id="rId102" Type="http://schemas.openxmlformats.org/officeDocument/2006/relationships/image" Target="media/image42.wmf"/><Relationship Id="rId123" Type="http://schemas.openxmlformats.org/officeDocument/2006/relationships/image" Target="media/image51.wmf"/><Relationship Id="rId128" Type="http://schemas.openxmlformats.org/officeDocument/2006/relationships/oleObject" Target="embeddings/oleObject66.bin"/><Relationship Id="rId144" Type="http://schemas.openxmlformats.org/officeDocument/2006/relationships/oleObject" Target="embeddings/oleObject74.bin"/><Relationship Id="rId149" Type="http://schemas.openxmlformats.org/officeDocument/2006/relationships/oleObject" Target="embeddings/oleObject77.bin"/><Relationship Id="rId5" Type="http://schemas.openxmlformats.org/officeDocument/2006/relationships/footnotes" Target="footnotes.xml"/><Relationship Id="rId90" Type="http://schemas.openxmlformats.org/officeDocument/2006/relationships/oleObject" Target="embeddings/oleObject46.bin"/><Relationship Id="rId95" Type="http://schemas.openxmlformats.org/officeDocument/2006/relationships/image" Target="media/image40.wmf"/><Relationship Id="rId22" Type="http://schemas.openxmlformats.org/officeDocument/2006/relationships/oleObject" Target="embeddings/oleObject8.bin"/><Relationship Id="rId27" Type="http://schemas.openxmlformats.org/officeDocument/2006/relationships/oleObject" Target="embeddings/oleObject11.bin"/><Relationship Id="rId43" Type="http://schemas.openxmlformats.org/officeDocument/2006/relationships/image" Target="media/image18.wmf"/><Relationship Id="rId48" Type="http://schemas.openxmlformats.org/officeDocument/2006/relationships/oleObject" Target="embeddings/oleObject23.bin"/><Relationship Id="rId64" Type="http://schemas.openxmlformats.org/officeDocument/2006/relationships/oleObject" Target="embeddings/oleObject32.bin"/><Relationship Id="rId69" Type="http://schemas.openxmlformats.org/officeDocument/2006/relationships/image" Target="media/image29.wmf"/><Relationship Id="rId113" Type="http://schemas.openxmlformats.org/officeDocument/2006/relationships/chart" Target="charts/chart1.xml"/><Relationship Id="rId118" Type="http://schemas.openxmlformats.org/officeDocument/2006/relationships/oleObject" Target="embeddings/oleObject61.bin"/><Relationship Id="rId134" Type="http://schemas.openxmlformats.org/officeDocument/2006/relationships/oleObject" Target="embeddings/oleObject69.bin"/><Relationship Id="rId139" Type="http://schemas.openxmlformats.org/officeDocument/2006/relationships/image" Target="media/image59.wmf"/><Relationship Id="rId80" Type="http://schemas.openxmlformats.org/officeDocument/2006/relationships/oleObject" Target="embeddings/oleObject41.bin"/><Relationship Id="rId85" Type="http://schemas.openxmlformats.org/officeDocument/2006/relationships/image" Target="media/image36.wmf"/><Relationship Id="rId150" Type="http://schemas.openxmlformats.org/officeDocument/2006/relationships/oleObject" Target="embeddings/oleObject78.bin"/><Relationship Id="rId155" Type="http://schemas.openxmlformats.org/officeDocument/2006/relationships/fontTable" Target="fontTable.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4.bin"/><Relationship Id="rId38" Type="http://schemas.openxmlformats.org/officeDocument/2006/relationships/oleObject" Target="embeddings/oleObject17.bin"/><Relationship Id="rId46" Type="http://schemas.openxmlformats.org/officeDocument/2006/relationships/image" Target="media/image19.wmf"/><Relationship Id="rId59" Type="http://schemas.openxmlformats.org/officeDocument/2006/relationships/image" Target="media/image25.wmf"/><Relationship Id="rId67" Type="http://schemas.openxmlformats.org/officeDocument/2006/relationships/image" Target="media/image28.wmf"/><Relationship Id="rId103" Type="http://schemas.openxmlformats.org/officeDocument/2006/relationships/oleObject" Target="embeddings/oleObject55.bin"/><Relationship Id="rId108" Type="http://schemas.openxmlformats.org/officeDocument/2006/relationships/image" Target="media/image45.png"/><Relationship Id="rId116" Type="http://schemas.openxmlformats.org/officeDocument/2006/relationships/image" Target="media/image48.wmf"/><Relationship Id="rId124" Type="http://schemas.openxmlformats.org/officeDocument/2006/relationships/oleObject" Target="embeddings/oleObject64.bin"/><Relationship Id="rId129" Type="http://schemas.openxmlformats.org/officeDocument/2006/relationships/image" Target="media/image54.wmf"/><Relationship Id="rId137" Type="http://schemas.openxmlformats.org/officeDocument/2006/relationships/image" Target="media/image58.wmf"/><Relationship Id="rId20" Type="http://schemas.openxmlformats.org/officeDocument/2006/relationships/oleObject" Target="embeddings/oleObject7.bin"/><Relationship Id="rId41" Type="http://schemas.openxmlformats.org/officeDocument/2006/relationships/image" Target="media/image17.wmf"/><Relationship Id="rId54" Type="http://schemas.openxmlformats.org/officeDocument/2006/relationships/oleObject" Target="embeddings/oleObject26.bin"/><Relationship Id="rId62" Type="http://schemas.openxmlformats.org/officeDocument/2006/relationships/oleObject" Target="embeddings/oleObject31.bin"/><Relationship Id="rId70" Type="http://schemas.openxmlformats.org/officeDocument/2006/relationships/oleObject" Target="embeddings/oleObject35.bin"/><Relationship Id="rId75" Type="http://schemas.openxmlformats.org/officeDocument/2006/relationships/oleObject" Target="embeddings/oleObject38.bin"/><Relationship Id="rId83" Type="http://schemas.openxmlformats.org/officeDocument/2006/relationships/image" Target="media/image35.wmf"/><Relationship Id="rId88" Type="http://schemas.openxmlformats.org/officeDocument/2006/relationships/oleObject" Target="embeddings/oleObject45.bin"/><Relationship Id="rId91" Type="http://schemas.openxmlformats.org/officeDocument/2006/relationships/image" Target="media/image39.wmf"/><Relationship Id="rId96" Type="http://schemas.openxmlformats.org/officeDocument/2006/relationships/oleObject" Target="embeddings/oleObject50.bin"/><Relationship Id="rId111" Type="http://schemas.openxmlformats.org/officeDocument/2006/relationships/image" Target="media/image47.wmf"/><Relationship Id="rId132" Type="http://schemas.openxmlformats.org/officeDocument/2006/relationships/oleObject" Target="embeddings/oleObject68.bin"/><Relationship Id="rId140" Type="http://schemas.openxmlformats.org/officeDocument/2006/relationships/oleObject" Target="embeddings/oleObject72.bin"/><Relationship Id="rId145" Type="http://schemas.openxmlformats.org/officeDocument/2006/relationships/image" Target="media/image62.wmf"/><Relationship Id="rId15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1.wmf"/><Relationship Id="rId36" Type="http://schemas.openxmlformats.org/officeDocument/2006/relationships/oleObject" Target="embeddings/oleObject16.bin"/><Relationship Id="rId49" Type="http://schemas.openxmlformats.org/officeDocument/2006/relationships/image" Target="media/image20.wmf"/><Relationship Id="rId57" Type="http://schemas.openxmlformats.org/officeDocument/2006/relationships/image" Target="media/image24.wmf"/><Relationship Id="rId106" Type="http://schemas.openxmlformats.org/officeDocument/2006/relationships/image" Target="media/image44.wmf"/><Relationship Id="rId114" Type="http://schemas.openxmlformats.org/officeDocument/2006/relationships/chart" Target="charts/chart2.xml"/><Relationship Id="rId119" Type="http://schemas.openxmlformats.org/officeDocument/2006/relationships/image" Target="media/image49.wmf"/><Relationship Id="rId127" Type="http://schemas.openxmlformats.org/officeDocument/2006/relationships/image" Target="media/image53.wmf"/><Relationship Id="rId10" Type="http://schemas.openxmlformats.org/officeDocument/2006/relationships/oleObject" Target="embeddings/oleObject2.bin"/><Relationship Id="rId31" Type="http://schemas.openxmlformats.org/officeDocument/2006/relationships/oleObject" Target="embeddings/oleObject13.bin"/><Relationship Id="rId44" Type="http://schemas.openxmlformats.org/officeDocument/2006/relationships/oleObject" Target="embeddings/oleObject20.bin"/><Relationship Id="rId52" Type="http://schemas.openxmlformats.org/officeDocument/2006/relationships/oleObject" Target="embeddings/oleObject25.bin"/><Relationship Id="rId60" Type="http://schemas.openxmlformats.org/officeDocument/2006/relationships/oleObject" Target="embeddings/oleObject29.bin"/><Relationship Id="rId65" Type="http://schemas.openxmlformats.org/officeDocument/2006/relationships/image" Target="media/image27.wmf"/><Relationship Id="rId73" Type="http://schemas.openxmlformats.org/officeDocument/2006/relationships/oleObject" Target="embeddings/oleObject37.bin"/><Relationship Id="rId78" Type="http://schemas.openxmlformats.org/officeDocument/2006/relationships/image" Target="media/image33.wmf"/><Relationship Id="rId81" Type="http://schemas.openxmlformats.org/officeDocument/2006/relationships/image" Target="media/image34.wmf"/><Relationship Id="rId86" Type="http://schemas.openxmlformats.org/officeDocument/2006/relationships/oleObject" Target="embeddings/oleObject44.bin"/><Relationship Id="rId94" Type="http://schemas.openxmlformats.org/officeDocument/2006/relationships/oleObject" Target="embeddings/oleObject49.bin"/><Relationship Id="rId99" Type="http://schemas.openxmlformats.org/officeDocument/2006/relationships/oleObject" Target="embeddings/oleObject52.bin"/><Relationship Id="rId101" Type="http://schemas.openxmlformats.org/officeDocument/2006/relationships/oleObject" Target="embeddings/oleObject54.bin"/><Relationship Id="rId122" Type="http://schemas.openxmlformats.org/officeDocument/2006/relationships/oleObject" Target="embeddings/oleObject63.bin"/><Relationship Id="rId130" Type="http://schemas.openxmlformats.org/officeDocument/2006/relationships/oleObject" Target="embeddings/oleObject67.bin"/><Relationship Id="rId135" Type="http://schemas.openxmlformats.org/officeDocument/2006/relationships/image" Target="media/image57.wmf"/><Relationship Id="rId143" Type="http://schemas.openxmlformats.org/officeDocument/2006/relationships/image" Target="media/image61.wmf"/><Relationship Id="rId148" Type="http://schemas.openxmlformats.org/officeDocument/2006/relationships/oleObject" Target="embeddings/oleObject76.bin"/><Relationship Id="rId151" Type="http://schemas.openxmlformats.org/officeDocument/2006/relationships/image" Target="media/image64.wmf"/><Relationship Id="rId15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6.wmf"/><Relationship Id="rId109" Type="http://schemas.openxmlformats.org/officeDocument/2006/relationships/image" Target="media/image46.wmf"/><Relationship Id="rId34" Type="http://schemas.openxmlformats.org/officeDocument/2006/relationships/image" Target="media/image14.wmf"/><Relationship Id="rId50" Type="http://schemas.openxmlformats.org/officeDocument/2006/relationships/oleObject" Target="embeddings/oleObject24.bin"/><Relationship Id="rId55" Type="http://schemas.openxmlformats.org/officeDocument/2006/relationships/image" Target="media/image23.wmf"/><Relationship Id="rId76" Type="http://schemas.openxmlformats.org/officeDocument/2006/relationships/image" Target="media/image32.wmf"/><Relationship Id="rId97" Type="http://schemas.openxmlformats.org/officeDocument/2006/relationships/image" Target="media/image41.wmf"/><Relationship Id="rId104" Type="http://schemas.openxmlformats.org/officeDocument/2006/relationships/image" Target="media/image43.wmf"/><Relationship Id="rId120" Type="http://schemas.openxmlformats.org/officeDocument/2006/relationships/oleObject" Target="embeddings/oleObject62.bin"/><Relationship Id="rId125" Type="http://schemas.openxmlformats.org/officeDocument/2006/relationships/image" Target="media/image52.wmf"/><Relationship Id="rId141" Type="http://schemas.openxmlformats.org/officeDocument/2006/relationships/image" Target="media/image60.wmf"/><Relationship Id="rId146" Type="http://schemas.openxmlformats.org/officeDocument/2006/relationships/oleObject" Target="embeddings/oleObject75.bin"/><Relationship Id="rId7" Type="http://schemas.openxmlformats.org/officeDocument/2006/relationships/image" Target="media/image1.wmf"/><Relationship Id="rId71" Type="http://schemas.openxmlformats.org/officeDocument/2006/relationships/image" Target="media/image30.wmf"/><Relationship Id="rId92" Type="http://schemas.openxmlformats.org/officeDocument/2006/relationships/oleObject" Target="embeddings/oleObject47.bin"/><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oleObject" Target="embeddings/oleObject9.bin"/><Relationship Id="rId40" Type="http://schemas.openxmlformats.org/officeDocument/2006/relationships/oleObject" Target="embeddings/oleObject18.bin"/><Relationship Id="rId45" Type="http://schemas.openxmlformats.org/officeDocument/2006/relationships/oleObject" Target="embeddings/oleObject21.bin"/><Relationship Id="rId66" Type="http://schemas.openxmlformats.org/officeDocument/2006/relationships/oleObject" Target="embeddings/oleObject33.bin"/><Relationship Id="rId87" Type="http://schemas.openxmlformats.org/officeDocument/2006/relationships/image" Target="media/image37.wmf"/><Relationship Id="rId110" Type="http://schemas.openxmlformats.org/officeDocument/2006/relationships/oleObject" Target="embeddings/oleObject58.bin"/><Relationship Id="rId115" Type="http://schemas.openxmlformats.org/officeDocument/2006/relationships/chart" Target="charts/chart3.xml"/><Relationship Id="rId131" Type="http://schemas.openxmlformats.org/officeDocument/2006/relationships/image" Target="media/image55.wmf"/><Relationship Id="rId136" Type="http://schemas.openxmlformats.org/officeDocument/2006/relationships/oleObject" Target="embeddings/oleObject70.bin"/><Relationship Id="rId61" Type="http://schemas.openxmlformats.org/officeDocument/2006/relationships/oleObject" Target="embeddings/oleObject30.bin"/><Relationship Id="rId82" Type="http://schemas.openxmlformats.org/officeDocument/2006/relationships/oleObject" Target="embeddings/oleObject42.bin"/><Relationship Id="rId152" Type="http://schemas.openxmlformats.org/officeDocument/2006/relationships/oleObject" Target="embeddings/oleObject79.bin"/><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image" Target="media/image12.wmf"/><Relationship Id="rId35" Type="http://schemas.openxmlformats.org/officeDocument/2006/relationships/oleObject" Target="embeddings/oleObject15.bin"/><Relationship Id="rId56" Type="http://schemas.openxmlformats.org/officeDocument/2006/relationships/oleObject" Target="embeddings/oleObject27.bin"/><Relationship Id="rId77" Type="http://schemas.openxmlformats.org/officeDocument/2006/relationships/oleObject" Target="embeddings/oleObject39.bin"/><Relationship Id="rId100" Type="http://schemas.openxmlformats.org/officeDocument/2006/relationships/oleObject" Target="embeddings/oleObject53.bin"/><Relationship Id="rId105" Type="http://schemas.openxmlformats.org/officeDocument/2006/relationships/oleObject" Target="embeddings/oleObject56.bin"/><Relationship Id="rId126" Type="http://schemas.openxmlformats.org/officeDocument/2006/relationships/oleObject" Target="embeddings/oleObject65.bin"/><Relationship Id="rId147" Type="http://schemas.openxmlformats.org/officeDocument/2006/relationships/image" Target="media/image63.wmf"/><Relationship Id="rId8" Type="http://schemas.openxmlformats.org/officeDocument/2006/relationships/oleObject" Target="embeddings/oleObject1.bin"/><Relationship Id="rId51" Type="http://schemas.openxmlformats.org/officeDocument/2006/relationships/image" Target="media/image21.wmf"/><Relationship Id="rId72" Type="http://schemas.openxmlformats.org/officeDocument/2006/relationships/oleObject" Target="embeddings/oleObject36.bin"/><Relationship Id="rId93" Type="http://schemas.openxmlformats.org/officeDocument/2006/relationships/oleObject" Target="embeddings/oleObject48.bin"/><Relationship Id="rId98" Type="http://schemas.openxmlformats.org/officeDocument/2006/relationships/oleObject" Target="embeddings/oleObject51.bin"/><Relationship Id="rId121" Type="http://schemas.openxmlformats.org/officeDocument/2006/relationships/image" Target="media/image50.wmf"/><Relationship Id="rId142" Type="http://schemas.openxmlformats.org/officeDocument/2006/relationships/oleObject" Target="embeddings/oleObject73.bin"/><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1757387247278374E-2"/>
          <c:y val="4.9853372434017586E-2"/>
          <c:w val="0.6811819595645412"/>
          <c:h val="0.78885630498533721"/>
        </c:manualLayout>
      </c:layout>
      <c:scatterChart>
        <c:scatterStyle val="lineMarker"/>
        <c:varyColors val="0"/>
        <c:ser>
          <c:idx val="0"/>
          <c:order val="0"/>
          <c:tx>
            <c:v>n=1480</c:v>
          </c:tx>
          <c:spPr>
            <a:ln w="19050">
              <a:noFill/>
            </a:ln>
          </c:spPr>
          <c:marker>
            <c:symbol val="diamond"/>
            <c:size val="4"/>
            <c:spPr>
              <a:solidFill>
                <a:srgbClr val="000000"/>
              </a:solidFill>
              <a:ln>
                <a:solidFill>
                  <a:srgbClr val="000000"/>
                </a:solidFill>
                <a:prstDash val="solid"/>
              </a:ln>
            </c:spPr>
          </c:marker>
          <c:trendline>
            <c:spPr>
              <a:ln w="12700">
                <a:solidFill>
                  <a:srgbClr val="000000"/>
                </a:solidFill>
                <a:prstDash val="solid"/>
              </a:ln>
            </c:spPr>
            <c:trendlineType val="poly"/>
            <c:order val="4"/>
            <c:dispRSqr val="0"/>
            <c:dispEq val="0"/>
          </c:trendline>
          <c:xVal>
            <c:numRef>
              <c:f>Sheet2!$A$4:$A$17</c:f>
              <c:numCache>
                <c:formatCode>0.0</c:formatCode>
                <c:ptCount val="14"/>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numCache>
            </c:numRef>
          </c:xVal>
          <c:yVal>
            <c:numRef>
              <c:f>Sheet2!$B$4:$B$17</c:f>
              <c:numCache>
                <c:formatCode>0.0</c:formatCode>
                <c:ptCount val="14"/>
                <c:pt idx="0">
                  <c:v>118</c:v>
                </c:pt>
                <c:pt idx="1">
                  <c:v>116</c:v>
                </c:pt>
                <c:pt idx="2">
                  <c:v>113</c:v>
                </c:pt>
                <c:pt idx="3">
                  <c:v>111</c:v>
                </c:pt>
                <c:pt idx="4">
                  <c:v>108</c:v>
                </c:pt>
                <c:pt idx="5">
                  <c:v>106</c:v>
                </c:pt>
                <c:pt idx="6">
                  <c:v>104</c:v>
                </c:pt>
                <c:pt idx="7">
                  <c:v>103</c:v>
                </c:pt>
                <c:pt idx="8">
                  <c:v>101.5</c:v>
                </c:pt>
                <c:pt idx="9">
                  <c:v>98.4</c:v>
                </c:pt>
                <c:pt idx="10">
                  <c:v>96</c:v>
                </c:pt>
                <c:pt idx="11">
                  <c:v>92.5</c:v>
                </c:pt>
                <c:pt idx="12">
                  <c:v>87.5</c:v>
                </c:pt>
                <c:pt idx="13">
                  <c:v>82</c:v>
                </c:pt>
              </c:numCache>
            </c:numRef>
          </c:yVal>
          <c:smooth val="1"/>
          <c:extLst>
            <c:ext xmlns:c16="http://schemas.microsoft.com/office/drawing/2014/chart" uri="{C3380CC4-5D6E-409C-BE32-E72D297353CC}">
              <c16:uniqueId val="{00000001-ABF7-485B-B8F0-60931E7877D3}"/>
            </c:ext>
          </c:extLst>
        </c:ser>
        <c:ser>
          <c:idx val="1"/>
          <c:order val="1"/>
          <c:tx>
            <c:v>n=1430</c:v>
          </c:tx>
          <c:spPr>
            <a:ln w="19050">
              <a:noFill/>
            </a:ln>
          </c:spPr>
          <c:marker>
            <c:symbol val="none"/>
          </c:marker>
          <c:trendline>
            <c:spPr>
              <a:ln w="12700">
                <a:solidFill>
                  <a:srgbClr val="000000"/>
                </a:solidFill>
                <a:prstDash val="solid"/>
              </a:ln>
            </c:spPr>
            <c:trendlineType val="poly"/>
            <c:order val="4"/>
            <c:dispRSqr val="0"/>
            <c:dispEq val="0"/>
          </c:trendline>
          <c:xVal>
            <c:numRef>
              <c:f>Sheet2!$G$4:$G$17</c:f>
              <c:numCache>
                <c:formatCode>0.0</c:formatCode>
                <c:ptCount val="14"/>
                <c:pt idx="0">
                  <c:v>0</c:v>
                </c:pt>
                <c:pt idx="1">
                  <c:v>96.621621621621628</c:v>
                </c:pt>
                <c:pt idx="2">
                  <c:v>193.24324324324326</c:v>
                </c:pt>
                <c:pt idx="3">
                  <c:v>289.86486486486484</c:v>
                </c:pt>
                <c:pt idx="4">
                  <c:v>386.48648648648651</c:v>
                </c:pt>
                <c:pt idx="5">
                  <c:v>483.10810810810813</c:v>
                </c:pt>
                <c:pt idx="6">
                  <c:v>579.72972972972968</c:v>
                </c:pt>
                <c:pt idx="7">
                  <c:v>676.35135135135135</c:v>
                </c:pt>
                <c:pt idx="8">
                  <c:v>772.97297297297303</c:v>
                </c:pt>
                <c:pt idx="9">
                  <c:v>869.59459459459458</c:v>
                </c:pt>
                <c:pt idx="10">
                  <c:v>966.21621621621625</c:v>
                </c:pt>
                <c:pt idx="11">
                  <c:v>1062.8378378378379</c:v>
                </c:pt>
                <c:pt idx="12">
                  <c:v>1159.4594594594594</c:v>
                </c:pt>
                <c:pt idx="13">
                  <c:v>1256.081081081081</c:v>
                </c:pt>
              </c:numCache>
            </c:numRef>
          </c:xVal>
          <c:yVal>
            <c:numRef>
              <c:f>Sheet2!$H$4:$H$17</c:f>
              <c:numCache>
                <c:formatCode>0.0</c:formatCode>
                <c:ptCount val="14"/>
                <c:pt idx="0">
                  <c:v>110.16170562454347</c:v>
                </c:pt>
                <c:pt idx="1">
                  <c:v>108.2945580715851</c:v>
                </c:pt>
                <c:pt idx="2">
                  <c:v>105.49383674214755</c:v>
                </c:pt>
                <c:pt idx="3">
                  <c:v>103.62668918918919</c:v>
                </c:pt>
                <c:pt idx="4">
                  <c:v>100.82596785975164</c:v>
                </c:pt>
                <c:pt idx="5">
                  <c:v>98.958820306793285</c:v>
                </c:pt>
                <c:pt idx="6">
                  <c:v>97.091672753834914</c:v>
                </c:pt>
                <c:pt idx="7">
                  <c:v>96.158098977355735</c:v>
                </c:pt>
                <c:pt idx="8">
                  <c:v>94.757738312636974</c:v>
                </c:pt>
                <c:pt idx="9">
                  <c:v>91.863659605551504</c:v>
                </c:pt>
                <c:pt idx="10">
                  <c:v>89.62308254200147</c:v>
                </c:pt>
                <c:pt idx="11">
                  <c:v>86.355574324324323</c:v>
                </c:pt>
                <c:pt idx="12">
                  <c:v>81.687705441928415</c:v>
                </c:pt>
                <c:pt idx="13">
                  <c:v>76.553049671292911</c:v>
                </c:pt>
              </c:numCache>
            </c:numRef>
          </c:yVal>
          <c:smooth val="1"/>
          <c:extLst>
            <c:ext xmlns:c16="http://schemas.microsoft.com/office/drawing/2014/chart" uri="{C3380CC4-5D6E-409C-BE32-E72D297353CC}">
              <c16:uniqueId val="{00000003-ABF7-485B-B8F0-60931E7877D3}"/>
            </c:ext>
          </c:extLst>
        </c:ser>
        <c:ser>
          <c:idx val="2"/>
          <c:order val="2"/>
          <c:tx>
            <c:v>n=1380</c:v>
          </c:tx>
          <c:spPr>
            <a:ln w="19050">
              <a:noFill/>
            </a:ln>
          </c:spPr>
          <c:marker>
            <c:symbol val="none"/>
          </c:marker>
          <c:trendline>
            <c:spPr>
              <a:ln w="12700">
                <a:solidFill>
                  <a:srgbClr val="000000"/>
                </a:solidFill>
                <a:prstDash val="solid"/>
              </a:ln>
            </c:spPr>
            <c:trendlineType val="poly"/>
            <c:order val="4"/>
            <c:dispRSqr val="0"/>
            <c:dispEq val="0"/>
          </c:trendline>
          <c:xVal>
            <c:numRef>
              <c:f>Sheet2!$A$22:$A$35</c:f>
              <c:numCache>
                <c:formatCode>0.0</c:formatCode>
                <c:ptCount val="14"/>
                <c:pt idx="0">
                  <c:v>0</c:v>
                </c:pt>
                <c:pt idx="1">
                  <c:v>93.243243243243242</c:v>
                </c:pt>
                <c:pt idx="2">
                  <c:v>186.48648648648648</c:v>
                </c:pt>
                <c:pt idx="3">
                  <c:v>279.72972972972974</c:v>
                </c:pt>
                <c:pt idx="4">
                  <c:v>372.97297297297297</c:v>
                </c:pt>
                <c:pt idx="5">
                  <c:v>466.21621621621625</c:v>
                </c:pt>
                <c:pt idx="6">
                  <c:v>559.45945945945948</c:v>
                </c:pt>
                <c:pt idx="7">
                  <c:v>652.70270270270271</c:v>
                </c:pt>
                <c:pt idx="8">
                  <c:v>745.94594594594594</c:v>
                </c:pt>
                <c:pt idx="9">
                  <c:v>839.18918918918916</c:v>
                </c:pt>
                <c:pt idx="10">
                  <c:v>932.43243243243251</c:v>
                </c:pt>
                <c:pt idx="11">
                  <c:v>1025.6756756756756</c:v>
                </c:pt>
                <c:pt idx="12">
                  <c:v>1118.918918918919</c:v>
                </c:pt>
                <c:pt idx="13">
                  <c:v>1212.1621621621623</c:v>
                </c:pt>
              </c:numCache>
            </c:numRef>
          </c:xVal>
          <c:yVal>
            <c:numRef>
              <c:f>Sheet2!$B$22:$B$35</c:f>
              <c:numCache>
                <c:formatCode>0.0</c:formatCode>
                <c:ptCount val="14"/>
                <c:pt idx="0">
                  <c:v>102.5927684441198</c:v>
                </c:pt>
                <c:pt idx="1">
                  <c:v>100.85390796201607</c:v>
                </c:pt>
                <c:pt idx="2">
                  <c:v>98.24561723886049</c:v>
                </c:pt>
                <c:pt idx="3">
                  <c:v>96.506756756756758</c:v>
                </c:pt>
                <c:pt idx="4">
                  <c:v>93.898466033601181</c:v>
                </c:pt>
                <c:pt idx="5">
                  <c:v>92.159605551497449</c:v>
                </c:pt>
                <c:pt idx="6">
                  <c:v>90.420745069393718</c:v>
                </c:pt>
                <c:pt idx="7">
                  <c:v>89.551314828341859</c:v>
                </c:pt>
                <c:pt idx="8">
                  <c:v>88.247169466764063</c:v>
                </c:pt>
                <c:pt idx="9">
                  <c:v>85.551935719503291</c:v>
                </c:pt>
                <c:pt idx="10">
                  <c:v>83.465303140978818</c:v>
                </c:pt>
                <c:pt idx="11">
                  <c:v>80.422297297297305</c:v>
                </c:pt>
                <c:pt idx="12">
                  <c:v>76.075146092037983</c:v>
                </c:pt>
                <c:pt idx="13">
                  <c:v>71.293279766252752</c:v>
                </c:pt>
              </c:numCache>
            </c:numRef>
          </c:yVal>
          <c:smooth val="1"/>
          <c:extLst>
            <c:ext xmlns:c16="http://schemas.microsoft.com/office/drawing/2014/chart" uri="{C3380CC4-5D6E-409C-BE32-E72D297353CC}">
              <c16:uniqueId val="{00000005-ABF7-485B-B8F0-60931E7877D3}"/>
            </c:ext>
          </c:extLst>
        </c:ser>
        <c:ser>
          <c:idx val="3"/>
          <c:order val="3"/>
          <c:tx>
            <c:v>n=1330</c:v>
          </c:tx>
          <c:spPr>
            <a:ln w="19050">
              <a:noFill/>
            </a:ln>
          </c:spPr>
          <c:marker>
            <c:symbol val="none"/>
          </c:marker>
          <c:trendline>
            <c:spPr>
              <a:ln w="12700">
                <a:solidFill>
                  <a:srgbClr val="000000"/>
                </a:solidFill>
                <a:prstDash val="solid"/>
              </a:ln>
            </c:spPr>
            <c:trendlineType val="poly"/>
            <c:order val="4"/>
            <c:dispRSqr val="0"/>
            <c:dispEq val="0"/>
          </c:trendline>
          <c:xVal>
            <c:numRef>
              <c:f>Sheet2!$G$22:$G$35</c:f>
              <c:numCache>
                <c:formatCode>0.0</c:formatCode>
                <c:ptCount val="14"/>
                <c:pt idx="0">
                  <c:v>0</c:v>
                </c:pt>
                <c:pt idx="1">
                  <c:v>89.86486486486487</c:v>
                </c:pt>
                <c:pt idx="2">
                  <c:v>179.72972972972974</c:v>
                </c:pt>
                <c:pt idx="3">
                  <c:v>269.59459459459458</c:v>
                </c:pt>
                <c:pt idx="4">
                  <c:v>359.45945945945948</c:v>
                </c:pt>
                <c:pt idx="5">
                  <c:v>449.32432432432432</c:v>
                </c:pt>
                <c:pt idx="6">
                  <c:v>539.18918918918916</c:v>
                </c:pt>
                <c:pt idx="7">
                  <c:v>629.05405405405406</c:v>
                </c:pt>
                <c:pt idx="8">
                  <c:v>718.91891891891896</c:v>
                </c:pt>
                <c:pt idx="9">
                  <c:v>808.78378378378386</c:v>
                </c:pt>
                <c:pt idx="10">
                  <c:v>898.64864864864865</c:v>
                </c:pt>
                <c:pt idx="11">
                  <c:v>988.51351351351354</c:v>
                </c:pt>
                <c:pt idx="12">
                  <c:v>1078.3783783783783</c:v>
                </c:pt>
                <c:pt idx="13">
                  <c:v>1168.2432432432433</c:v>
                </c:pt>
              </c:numCache>
            </c:numRef>
          </c:xVal>
          <c:yVal>
            <c:numRef>
              <c:f>Sheet2!$H$22:$H$35</c:f>
              <c:numCache>
                <c:formatCode>0.0</c:formatCode>
                <c:ptCount val="14"/>
                <c:pt idx="0">
                  <c:v>95.293188458729006</c:v>
                </c:pt>
                <c:pt idx="1">
                  <c:v>93.678049671292911</c:v>
                </c:pt>
                <c:pt idx="2">
                  <c:v>91.255341490138804</c:v>
                </c:pt>
                <c:pt idx="3">
                  <c:v>89.640202702702709</c:v>
                </c:pt>
                <c:pt idx="4">
                  <c:v>87.217494521548588</c:v>
                </c:pt>
                <c:pt idx="5">
                  <c:v>85.602355734112493</c:v>
                </c:pt>
                <c:pt idx="6">
                  <c:v>83.987216946676412</c:v>
                </c:pt>
                <c:pt idx="7">
                  <c:v>83.179647552958372</c:v>
                </c:pt>
                <c:pt idx="8">
                  <c:v>81.968293462381311</c:v>
                </c:pt>
                <c:pt idx="9">
                  <c:v>79.46482834185538</c:v>
                </c:pt>
                <c:pt idx="10">
                  <c:v>77.526661796932075</c:v>
                </c:pt>
                <c:pt idx="11">
                  <c:v>74.700168918918919</c:v>
                </c:pt>
                <c:pt idx="12">
                  <c:v>70.662321950328717</c:v>
                </c:pt>
                <c:pt idx="13">
                  <c:v>66.220690284879481</c:v>
                </c:pt>
              </c:numCache>
            </c:numRef>
          </c:yVal>
          <c:smooth val="1"/>
          <c:extLst>
            <c:ext xmlns:c16="http://schemas.microsoft.com/office/drawing/2014/chart" uri="{C3380CC4-5D6E-409C-BE32-E72D297353CC}">
              <c16:uniqueId val="{00000007-ABF7-485B-B8F0-60931E7877D3}"/>
            </c:ext>
          </c:extLst>
        </c:ser>
        <c:ser>
          <c:idx val="4"/>
          <c:order val="4"/>
          <c:tx>
            <c:v>n=1280</c:v>
          </c:tx>
          <c:spPr>
            <a:ln w="19050">
              <a:noFill/>
            </a:ln>
          </c:spPr>
          <c:marker>
            <c:symbol val="none"/>
          </c:marker>
          <c:trendline>
            <c:spPr>
              <a:ln w="12700">
                <a:solidFill>
                  <a:srgbClr val="000000"/>
                </a:solidFill>
                <a:prstDash val="solid"/>
              </a:ln>
            </c:spPr>
            <c:trendlineType val="poly"/>
            <c:order val="4"/>
            <c:dispRSqr val="0"/>
            <c:dispEq val="0"/>
          </c:trendline>
          <c:xVal>
            <c:numRef>
              <c:f>Sheet2!$A$40:$A$53</c:f>
              <c:numCache>
                <c:formatCode>0.0</c:formatCode>
                <c:ptCount val="14"/>
                <c:pt idx="0">
                  <c:v>0</c:v>
                </c:pt>
                <c:pt idx="1">
                  <c:v>86.486486486486484</c:v>
                </c:pt>
                <c:pt idx="2">
                  <c:v>172.97297297297297</c:v>
                </c:pt>
                <c:pt idx="3">
                  <c:v>259.45945945945948</c:v>
                </c:pt>
                <c:pt idx="4">
                  <c:v>345.94594594594594</c:v>
                </c:pt>
                <c:pt idx="5">
                  <c:v>432.43243243243245</c:v>
                </c:pt>
                <c:pt idx="6">
                  <c:v>518.91891891891896</c:v>
                </c:pt>
                <c:pt idx="7">
                  <c:v>605.40540540540542</c:v>
                </c:pt>
                <c:pt idx="8">
                  <c:v>691.89189189189187</c:v>
                </c:pt>
                <c:pt idx="9">
                  <c:v>778.37837837837844</c:v>
                </c:pt>
                <c:pt idx="10">
                  <c:v>864.8648648648649</c:v>
                </c:pt>
                <c:pt idx="11">
                  <c:v>951.35135135135135</c:v>
                </c:pt>
                <c:pt idx="12">
                  <c:v>1037.8378378378379</c:v>
                </c:pt>
                <c:pt idx="13">
                  <c:v>1124.3243243243244</c:v>
                </c:pt>
              </c:numCache>
            </c:numRef>
          </c:xVal>
          <c:yVal>
            <c:numRef>
              <c:f>Sheet2!$B$40:$B$53</c:f>
              <c:numCache>
                <c:formatCode>0.0</c:formatCode>
                <c:ptCount val="14"/>
                <c:pt idx="0">
                  <c:v>88.262965668371081</c:v>
                </c:pt>
                <c:pt idx="1">
                  <c:v>86.766983199415634</c:v>
                </c:pt>
                <c:pt idx="2">
                  <c:v>84.523009495982478</c:v>
                </c:pt>
                <c:pt idx="3">
                  <c:v>83.027027027027032</c:v>
                </c:pt>
                <c:pt idx="4">
                  <c:v>80.783053323593876</c:v>
                </c:pt>
                <c:pt idx="5">
                  <c:v>79.287070854638429</c:v>
                </c:pt>
                <c:pt idx="6">
                  <c:v>77.791088385682983</c:v>
                </c:pt>
                <c:pt idx="7">
                  <c:v>77.043097151205259</c:v>
                </c:pt>
                <c:pt idx="8">
                  <c:v>75.921110299488689</c:v>
                </c:pt>
                <c:pt idx="9">
                  <c:v>73.602337472607758</c:v>
                </c:pt>
                <c:pt idx="10">
                  <c:v>71.807158509861225</c:v>
                </c:pt>
                <c:pt idx="11">
                  <c:v>69.189189189189193</c:v>
                </c:pt>
                <c:pt idx="12">
                  <c:v>65.449233016800591</c:v>
                </c:pt>
                <c:pt idx="13">
                  <c:v>61.33528122717312</c:v>
                </c:pt>
              </c:numCache>
            </c:numRef>
          </c:yVal>
          <c:smooth val="1"/>
          <c:extLst>
            <c:ext xmlns:c16="http://schemas.microsoft.com/office/drawing/2014/chart" uri="{C3380CC4-5D6E-409C-BE32-E72D297353CC}">
              <c16:uniqueId val="{00000009-ABF7-485B-B8F0-60931E7877D3}"/>
            </c:ext>
          </c:extLst>
        </c:ser>
        <c:ser>
          <c:idx val="5"/>
          <c:order val="5"/>
          <c:tx>
            <c:v>n=1230</c:v>
          </c:tx>
          <c:spPr>
            <a:ln w="19050">
              <a:noFill/>
            </a:ln>
          </c:spPr>
          <c:marker>
            <c:symbol val="none"/>
          </c:marker>
          <c:trendline>
            <c:spPr>
              <a:ln w="12700">
                <a:solidFill>
                  <a:srgbClr val="000000"/>
                </a:solidFill>
                <a:prstDash val="solid"/>
              </a:ln>
            </c:spPr>
            <c:trendlineType val="poly"/>
            <c:order val="4"/>
            <c:dispRSqr val="0"/>
            <c:dispEq val="0"/>
          </c:trendline>
          <c:xVal>
            <c:numRef>
              <c:f>Sheet2!$G$40:$G$53</c:f>
              <c:numCache>
                <c:formatCode>0.0</c:formatCode>
                <c:ptCount val="14"/>
                <c:pt idx="0">
                  <c:v>0</c:v>
                </c:pt>
                <c:pt idx="1">
                  <c:v>83.108108108108098</c:v>
                </c:pt>
                <c:pt idx="2">
                  <c:v>166.2162162162162</c:v>
                </c:pt>
                <c:pt idx="3">
                  <c:v>249.32432432432432</c:v>
                </c:pt>
                <c:pt idx="4">
                  <c:v>332.43243243243239</c:v>
                </c:pt>
                <c:pt idx="5">
                  <c:v>415.54054054054052</c:v>
                </c:pt>
                <c:pt idx="6">
                  <c:v>498.64864864864865</c:v>
                </c:pt>
                <c:pt idx="7">
                  <c:v>581.75675675675677</c:v>
                </c:pt>
                <c:pt idx="8">
                  <c:v>664.86486486486478</c:v>
                </c:pt>
                <c:pt idx="9">
                  <c:v>747.97297297297291</c:v>
                </c:pt>
                <c:pt idx="10">
                  <c:v>831.08108108108104</c:v>
                </c:pt>
                <c:pt idx="11">
                  <c:v>914.18918918918916</c:v>
                </c:pt>
                <c:pt idx="12">
                  <c:v>997.29729729729729</c:v>
                </c:pt>
                <c:pt idx="13">
                  <c:v>1080.4054054054054</c:v>
                </c:pt>
              </c:numCache>
            </c:numRef>
          </c:xVal>
          <c:yVal>
            <c:numRef>
              <c:f>Sheet2!$H$40:$H$53</c:f>
              <c:numCache>
                <c:formatCode>0.0</c:formatCode>
                <c:ptCount val="14"/>
                <c:pt idx="0">
                  <c:v>81.502100073046009</c:v>
                </c:pt>
                <c:pt idx="1">
                  <c:v>80.120708546384222</c:v>
                </c:pt>
                <c:pt idx="2">
                  <c:v>78.048621256391527</c:v>
                </c:pt>
                <c:pt idx="3">
                  <c:v>76.667229729729726</c:v>
                </c:pt>
                <c:pt idx="4">
                  <c:v>74.595142439737032</c:v>
                </c:pt>
                <c:pt idx="5">
                  <c:v>73.213750913075216</c:v>
                </c:pt>
                <c:pt idx="6">
                  <c:v>71.83235938641343</c:v>
                </c:pt>
                <c:pt idx="7">
                  <c:v>71.141663623082522</c:v>
                </c:pt>
                <c:pt idx="8">
                  <c:v>70.105619978086182</c:v>
                </c:pt>
                <c:pt idx="9">
                  <c:v>67.964463111760409</c:v>
                </c:pt>
                <c:pt idx="10">
                  <c:v>66.306793279766239</c:v>
                </c:pt>
                <c:pt idx="11">
                  <c:v>63.889358108108105</c:v>
                </c:pt>
                <c:pt idx="12">
                  <c:v>60.435879291453617</c:v>
                </c:pt>
                <c:pt idx="13">
                  <c:v>56.637052593133667</c:v>
                </c:pt>
              </c:numCache>
            </c:numRef>
          </c:yVal>
          <c:smooth val="1"/>
          <c:extLst>
            <c:ext xmlns:c16="http://schemas.microsoft.com/office/drawing/2014/chart" uri="{C3380CC4-5D6E-409C-BE32-E72D297353CC}">
              <c16:uniqueId val="{0000000B-ABF7-485B-B8F0-60931E7877D3}"/>
            </c:ext>
          </c:extLst>
        </c:ser>
        <c:ser>
          <c:idx val="6"/>
          <c:order val="6"/>
          <c:tx>
            <c:v>n=1180</c:v>
          </c:tx>
          <c:spPr>
            <a:ln w="19050">
              <a:noFill/>
            </a:ln>
          </c:spPr>
          <c:marker>
            <c:symbol val="none"/>
          </c:marker>
          <c:trendline>
            <c:spPr>
              <a:ln w="12700">
                <a:solidFill>
                  <a:srgbClr val="000000"/>
                </a:solidFill>
                <a:prstDash val="solid"/>
              </a:ln>
            </c:spPr>
            <c:trendlineType val="poly"/>
            <c:order val="4"/>
            <c:dispRSqr val="0"/>
            <c:dispEq val="0"/>
          </c:trendline>
          <c:xVal>
            <c:numRef>
              <c:f>Sheet2!$A$58:$A$71</c:f>
              <c:numCache>
                <c:formatCode>0.0</c:formatCode>
                <c:ptCount val="14"/>
                <c:pt idx="0">
                  <c:v>0</c:v>
                </c:pt>
                <c:pt idx="1">
                  <c:v>79.729729729729726</c:v>
                </c:pt>
                <c:pt idx="2">
                  <c:v>159.45945945945945</c:v>
                </c:pt>
                <c:pt idx="3">
                  <c:v>239.18918918918916</c:v>
                </c:pt>
                <c:pt idx="4">
                  <c:v>318.91891891891891</c:v>
                </c:pt>
                <c:pt idx="5">
                  <c:v>398.64864864864865</c:v>
                </c:pt>
                <c:pt idx="6">
                  <c:v>478.37837837837833</c:v>
                </c:pt>
                <c:pt idx="7">
                  <c:v>558.10810810810813</c:v>
                </c:pt>
                <c:pt idx="8">
                  <c:v>637.83783783783781</c:v>
                </c:pt>
                <c:pt idx="9">
                  <c:v>717.56756756756749</c:v>
                </c:pt>
                <c:pt idx="10">
                  <c:v>797.29729729729729</c:v>
                </c:pt>
                <c:pt idx="11">
                  <c:v>877.02702702702697</c:v>
                </c:pt>
                <c:pt idx="12">
                  <c:v>956.75675675675666</c:v>
                </c:pt>
                <c:pt idx="13">
                  <c:v>1036.4864864864865</c:v>
                </c:pt>
              </c:numCache>
            </c:numRef>
          </c:xVal>
          <c:yVal>
            <c:numRef>
              <c:f>Sheet2!$B$58:$B$71</c:f>
              <c:numCache>
                <c:formatCode>0.0</c:formatCode>
                <c:ptCount val="14"/>
                <c:pt idx="0">
                  <c:v>75.010591672753833</c:v>
                </c:pt>
                <c:pt idx="1">
                  <c:v>73.739225712198675</c:v>
                </c:pt>
                <c:pt idx="2">
                  <c:v>71.832176771365965</c:v>
                </c:pt>
                <c:pt idx="3">
                  <c:v>70.560810810810807</c:v>
                </c:pt>
                <c:pt idx="4">
                  <c:v>68.653761869978069</c:v>
                </c:pt>
                <c:pt idx="5">
                  <c:v>67.382395909422939</c:v>
                </c:pt>
                <c:pt idx="6">
                  <c:v>66.111029948867781</c:v>
                </c:pt>
                <c:pt idx="7">
                  <c:v>65.475346968590202</c:v>
                </c:pt>
                <c:pt idx="8">
                  <c:v>64.521822498173847</c:v>
                </c:pt>
                <c:pt idx="9">
                  <c:v>62.551205259313363</c:v>
                </c:pt>
                <c:pt idx="10">
                  <c:v>61.025566106647176</c:v>
                </c:pt>
                <c:pt idx="11">
                  <c:v>58.80067567567567</c:v>
                </c:pt>
                <c:pt idx="12">
                  <c:v>55.622260774287803</c:v>
                </c:pt>
                <c:pt idx="13">
                  <c:v>52.126004382761131</c:v>
                </c:pt>
              </c:numCache>
            </c:numRef>
          </c:yVal>
          <c:smooth val="1"/>
          <c:extLst>
            <c:ext xmlns:c16="http://schemas.microsoft.com/office/drawing/2014/chart" uri="{C3380CC4-5D6E-409C-BE32-E72D297353CC}">
              <c16:uniqueId val="{0000000D-ABF7-485B-B8F0-60931E7877D3}"/>
            </c:ext>
          </c:extLst>
        </c:ser>
        <c:ser>
          <c:idx val="7"/>
          <c:order val="7"/>
          <c:tx>
            <c:v>n=1130</c:v>
          </c:tx>
          <c:spPr>
            <a:ln w="19050">
              <a:noFill/>
            </a:ln>
          </c:spPr>
          <c:marker>
            <c:symbol val="none"/>
          </c:marker>
          <c:trendline>
            <c:spPr>
              <a:ln w="12700">
                <a:solidFill>
                  <a:srgbClr val="000000"/>
                </a:solidFill>
                <a:prstDash val="solid"/>
              </a:ln>
            </c:spPr>
            <c:trendlineType val="poly"/>
            <c:order val="4"/>
            <c:dispRSqr val="0"/>
            <c:dispEq val="0"/>
          </c:trendline>
          <c:xVal>
            <c:numRef>
              <c:f>Sheet2!$G$58:$G$71</c:f>
              <c:numCache>
                <c:formatCode>0.0</c:formatCode>
                <c:ptCount val="14"/>
                <c:pt idx="0">
                  <c:v>0</c:v>
                </c:pt>
                <c:pt idx="1">
                  <c:v>76.351351351351354</c:v>
                </c:pt>
                <c:pt idx="2">
                  <c:v>152.70270270270271</c:v>
                </c:pt>
                <c:pt idx="3">
                  <c:v>229.05405405405403</c:v>
                </c:pt>
                <c:pt idx="4">
                  <c:v>305.40540540540542</c:v>
                </c:pt>
                <c:pt idx="5">
                  <c:v>381.75675675675672</c:v>
                </c:pt>
                <c:pt idx="6">
                  <c:v>458.10810810810807</c:v>
                </c:pt>
                <c:pt idx="7">
                  <c:v>534.45945945945948</c:v>
                </c:pt>
                <c:pt idx="8">
                  <c:v>610.81081081081084</c:v>
                </c:pt>
                <c:pt idx="9">
                  <c:v>687.16216216216219</c:v>
                </c:pt>
                <c:pt idx="10">
                  <c:v>763.51351351351343</c:v>
                </c:pt>
                <c:pt idx="11">
                  <c:v>839.86486486486478</c:v>
                </c:pt>
                <c:pt idx="12">
                  <c:v>916.21621621621614</c:v>
                </c:pt>
                <c:pt idx="13">
                  <c:v>992.56756756756749</c:v>
                </c:pt>
              </c:numCache>
            </c:numRef>
          </c:xVal>
          <c:yVal>
            <c:numRef>
              <c:f>Sheet2!$H$58:$H$71</c:f>
              <c:numCache>
                <c:formatCode>0.0</c:formatCode>
                <c:ptCount val="14"/>
                <c:pt idx="0">
                  <c:v>68.788440467494524</c:v>
                </c:pt>
                <c:pt idx="1">
                  <c:v>67.62253469685902</c:v>
                </c:pt>
                <c:pt idx="2">
                  <c:v>65.873676040905764</c:v>
                </c:pt>
                <c:pt idx="3">
                  <c:v>64.707770270270274</c:v>
                </c:pt>
                <c:pt idx="4">
                  <c:v>62.95891161431701</c:v>
                </c:pt>
                <c:pt idx="5">
                  <c:v>61.79300584368152</c:v>
                </c:pt>
                <c:pt idx="6">
                  <c:v>60.627100073046016</c:v>
                </c:pt>
                <c:pt idx="7">
                  <c:v>60.044147187728264</c:v>
                </c:pt>
                <c:pt idx="8">
                  <c:v>59.169717859751636</c:v>
                </c:pt>
                <c:pt idx="9">
                  <c:v>57.36256391526662</c:v>
                </c:pt>
                <c:pt idx="10">
                  <c:v>55.963476990504013</c:v>
                </c:pt>
                <c:pt idx="11">
                  <c:v>53.923141891891888</c:v>
                </c:pt>
                <c:pt idx="12">
                  <c:v>51.008377465303141</c:v>
                </c:pt>
                <c:pt idx="13">
                  <c:v>47.802136596055512</c:v>
                </c:pt>
              </c:numCache>
            </c:numRef>
          </c:yVal>
          <c:smooth val="1"/>
          <c:extLst>
            <c:ext xmlns:c16="http://schemas.microsoft.com/office/drawing/2014/chart" uri="{C3380CC4-5D6E-409C-BE32-E72D297353CC}">
              <c16:uniqueId val="{0000000F-ABF7-485B-B8F0-60931E7877D3}"/>
            </c:ext>
          </c:extLst>
        </c:ser>
        <c:ser>
          <c:idx val="8"/>
          <c:order val="8"/>
          <c:tx>
            <c:v>曲线1</c:v>
          </c:tx>
          <c:spPr>
            <a:ln w="19050">
              <a:noFill/>
            </a:ln>
          </c:spPr>
          <c:marker>
            <c:symbol val="none"/>
          </c:marker>
          <c:trendline>
            <c:name>管路特性曲线</c:name>
            <c:spPr>
              <a:ln w="25401">
                <a:solidFill>
                  <a:srgbClr val="FF0000"/>
                </a:solidFill>
                <a:prstDash val="solid"/>
              </a:ln>
            </c:spPr>
            <c:trendlineType val="poly"/>
            <c:order val="2"/>
            <c:dispRSqr val="0"/>
            <c:dispEq val="0"/>
          </c:trendline>
          <c:xVal>
            <c:numRef>
              <c:f>Sheet2!$A$131:$A$144</c:f>
              <c:numCache>
                <c:formatCode>General</c:formatCode>
                <c:ptCount val="14"/>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numCache>
            </c:numRef>
          </c:xVal>
          <c:yVal>
            <c:numRef>
              <c:f>Sheet2!$B$131:$B$144</c:f>
              <c:numCache>
                <c:formatCode>0.00</c:formatCode>
                <c:ptCount val="14"/>
                <c:pt idx="0">
                  <c:v>50</c:v>
                </c:pt>
                <c:pt idx="1">
                  <c:v>50.243055555555557</c:v>
                </c:pt>
                <c:pt idx="2">
                  <c:v>50.972222222222221</c:v>
                </c:pt>
                <c:pt idx="3">
                  <c:v>52.1875</c:v>
                </c:pt>
                <c:pt idx="4">
                  <c:v>53.888888888888886</c:v>
                </c:pt>
                <c:pt idx="5">
                  <c:v>56.076388888888886</c:v>
                </c:pt>
                <c:pt idx="6">
                  <c:v>58.75</c:v>
                </c:pt>
                <c:pt idx="7">
                  <c:v>61.909722222222221</c:v>
                </c:pt>
                <c:pt idx="8">
                  <c:v>65.555555555555557</c:v>
                </c:pt>
                <c:pt idx="9">
                  <c:v>69.6875</c:v>
                </c:pt>
                <c:pt idx="10">
                  <c:v>74.305555555555557</c:v>
                </c:pt>
                <c:pt idx="11">
                  <c:v>79.409722222222229</c:v>
                </c:pt>
                <c:pt idx="12">
                  <c:v>85</c:v>
                </c:pt>
                <c:pt idx="13">
                  <c:v>91.076388888888886</c:v>
                </c:pt>
              </c:numCache>
            </c:numRef>
          </c:yVal>
          <c:smooth val="0"/>
          <c:extLst>
            <c:ext xmlns:c16="http://schemas.microsoft.com/office/drawing/2014/chart" uri="{C3380CC4-5D6E-409C-BE32-E72D297353CC}">
              <c16:uniqueId val="{00000011-ABF7-485B-B8F0-60931E7877D3}"/>
            </c:ext>
          </c:extLst>
        </c:ser>
        <c:ser>
          <c:idx val="9"/>
          <c:order val="9"/>
          <c:tx>
            <c:v>M</c:v>
          </c:tx>
          <c:spPr>
            <a:ln w="19050">
              <a:noFill/>
            </a:ln>
          </c:spPr>
          <c:marker>
            <c:symbol val="circle"/>
            <c:size val="4"/>
            <c:spPr>
              <a:solidFill>
                <a:srgbClr val="000000"/>
              </a:solidFill>
              <a:ln>
                <a:solidFill>
                  <a:srgbClr val="000000"/>
                </a:solidFill>
                <a:prstDash val="solid"/>
              </a:ln>
            </c:spPr>
          </c:marker>
          <c:xVal>
            <c:numRef>
              <c:f>Sheet2!$A$146</c:f>
              <c:numCache>
                <c:formatCode>General</c:formatCode>
                <c:ptCount val="1"/>
                <c:pt idx="0">
                  <c:v>1225</c:v>
                </c:pt>
              </c:numCache>
            </c:numRef>
          </c:xVal>
          <c:yVal>
            <c:numRef>
              <c:f>Sheet2!$B$146</c:f>
              <c:numCache>
                <c:formatCode>0.00</c:formatCode>
                <c:ptCount val="1"/>
                <c:pt idx="0">
                  <c:v>86.473524305555557</c:v>
                </c:pt>
              </c:numCache>
            </c:numRef>
          </c:yVal>
          <c:smooth val="0"/>
          <c:extLst>
            <c:ext xmlns:c16="http://schemas.microsoft.com/office/drawing/2014/chart" uri="{C3380CC4-5D6E-409C-BE32-E72D297353CC}">
              <c16:uniqueId val="{00000012-ABF7-485B-B8F0-60931E7877D3}"/>
            </c:ext>
          </c:extLst>
        </c:ser>
        <c:ser>
          <c:idx val="10"/>
          <c:order val="10"/>
          <c:tx>
            <c:v>曲线2</c:v>
          </c:tx>
          <c:spPr>
            <a:ln w="19050">
              <a:noFill/>
            </a:ln>
          </c:spPr>
          <c:marker>
            <c:symbol val="none"/>
          </c:marker>
          <c:trendline>
            <c:name>相似曲线</c:name>
            <c:spPr>
              <a:ln w="25401">
                <a:solidFill>
                  <a:srgbClr val="000000"/>
                </a:solidFill>
                <a:prstDash val="solid"/>
              </a:ln>
            </c:spPr>
            <c:trendlineType val="poly"/>
            <c:order val="2"/>
            <c:dispRSqr val="0"/>
            <c:dispEq val="0"/>
          </c:trendline>
          <c:xVal>
            <c:numRef>
              <c:f>Sheet2!$A$148:$A$152</c:f>
              <c:numCache>
                <c:formatCode>General</c:formatCode>
                <c:ptCount val="5"/>
                <c:pt idx="0">
                  <c:v>1300</c:v>
                </c:pt>
                <c:pt idx="1">
                  <c:v>1200</c:v>
                </c:pt>
                <c:pt idx="2">
                  <c:v>1100</c:v>
                </c:pt>
                <c:pt idx="3">
                  <c:v>1000</c:v>
                </c:pt>
                <c:pt idx="4">
                  <c:v>900</c:v>
                </c:pt>
              </c:numCache>
            </c:numRef>
          </c:xVal>
          <c:yVal>
            <c:numRef>
              <c:f>Sheet2!$B$148:$B$152</c:f>
              <c:numCache>
                <c:formatCode>0.00</c:formatCode>
                <c:ptCount val="5"/>
                <c:pt idx="0">
                  <c:v>97.386259776019244</c:v>
                </c:pt>
                <c:pt idx="1">
                  <c:v>82.980008329862542</c:v>
                </c:pt>
                <c:pt idx="2">
                  <c:v>69.726256999398387</c:v>
                </c:pt>
                <c:pt idx="3">
                  <c:v>57.625005784626772</c:v>
                </c:pt>
                <c:pt idx="4">
                  <c:v>46.676254685547683</c:v>
                </c:pt>
              </c:numCache>
            </c:numRef>
          </c:yVal>
          <c:smooth val="0"/>
          <c:extLst>
            <c:ext xmlns:c16="http://schemas.microsoft.com/office/drawing/2014/chart" uri="{C3380CC4-5D6E-409C-BE32-E72D297353CC}">
              <c16:uniqueId val="{00000014-ABF7-485B-B8F0-60931E7877D3}"/>
            </c:ext>
          </c:extLst>
        </c:ser>
        <c:dLbls>
          <c:showLegendKey val="0"/>
          <c:showVal val="0"/>
          <c:showCatName val="0"/>
          <c:showSerName val="0"/>
          <c:showPercent val="0"/>
          <c:showBubbleSize val="0"/>
        </c:dLbls>
        <c:axId val="577925816"/>
        <c:axId val="577926208"/>
      </c:scatterChart>
      <c:valAx>
        <c:axId val="577925816"/>
        <c:scaling>
          <c:orientation val="minMax"/>
        </c:scaling>
        <c:delete val="0"/>
        <c:axPos val="b"/>
        <c:majorGridlines>
          <c:spPr>
            <a:ln w="3175">
              <a:solidFill>
                <a:srgbClr val="000000"/>
              </a:solidFill>
              <a:prstDash val="solid"/>
            </a:ln>
          </c:spPr>
        </c:majorGridlines>
        <c:title>
          <c:tx>
            <c:rich>
              <a:bodyPr/>
              <a:lstStyle/>
              <a:p>
                <a:pPr>
                  <a:defRPr sz="800" b="0" i="0" u="none" strike="noStrike" baseline="0">
                    <a:solidFill>
                      <a:srgbClr val="000000"/>
                    </a:solidFill>
                    <a:latin typeface="宋体"/>
                    <a:ea typeface="宋体"/>
                    <a:cs typeface="宋体"/>
                  </a:defRPr>
                </a:pPr>
                <a:r>
                  <a:rPr lang="zh-CN" altLang="en-US"/>
                  <a:t>流量</a:t>
                </a:r>
                <a:r>
                  <a:rPr lang="en-US" altLang="zh-CN"/>
                  <a:t>m3/h</a:t>
                </a:r>
              </a:p>
            </c:rich>
          </c:tx>
          <c:layout>
            <c:manualLayout>
              <c:xMode val="edge"/>
              <c:yMode val="edge"/>
              <c:x val="0.38569206842923798"/>
              <c:y val="0.91788856304985333"/>
            </c:manualLayout>
          </c:layout>
          <c:overlay val="0"/>
          <c:spPr>
            <a:noFill/>
            <a:ln w="25401">
              <a:noFill/>
            </a:ln>
          </c:spPr>
        </c:title>
        <c:numFmt formatCode="0" sourceLinked="0"/>
        <c:majorTickMark val="in"/>
        <c:minorTickMark val="out"/>
        <c:tickLblPos val="nextTo"/>
        <c:spPr>
          <a:ln w="3175">
            <a:solidFill>
              <a:srgbClr val="000000"/>
            </a:solidFill>
            <a:prstDash val="solid"/>
          </a:ln>
        </c:spPr>
        <c:txPr>
          <a:bodyPr rot="0" vert="horz"/>
          <a:lstStyle/>
          <a:p>
            <a:pPr>
              <a:defRPr sz="800" b="0" i="0" u="none" strike="noStrike" baseline="0">
                <a:solidFill>
                  <a:srgbClr val="000000"/>
                </a:solidFill>
                <a:latin typeface="宋体"/>
                <a:ea typeface="宋体"/>
                <a:cs typeface="宋体"/>
              </a:defRPr>
            </a:pPr>
            <a:endParaRPr lang="zh-CN"/>
          </a:p>
        </c:txPr>
        <c:crossAx val="577926208"/>
        <c:crosses val="autoZero"/>
        <c:crossBetween val="midCat"/>
      </c:valAx>
      <c:valAx>
        <c:axId val="577926208"/>
        <c:scaling>
          <c:orientation val="minMax"/>
          <c:max val="120"/>
          <c:min val="40"/>
        </c:scaling>
        <c:delete val="0"/>
        <c:axPos val="l"/>
        <c:majorGridlines>
          <c:spPr>
            <a:ln w="3175">
              <a:solidFill>
                <a:srgbClr val="000000"/>
              </a:solidFill>
              <a:prstDash val="solid"/>
            </a:ln>
          </c:spPr>
        </c:majorGridlines>
        <c:title>
          <c:tx>
            <c:rich>
              <a:bodyPr rot="0" vert="horz"/>
              <a:lstStyle/>
              <a:p>
                <a:pPr algn="ctr">
                  <a:defRPr sz="800" b="0" i="0" u="none" strike="noStrike" baseline="0">
                    <a:solidFill>
                      <a:srgbClr val="000000"/>
                    </a:solidFill>
                    <a:latin typeface="宋体"/>
                    <a:ea typeface="宋体"/>
                    <a:cs typeface="宋体"/>
                  </a:defRPr>
                </a:pPr>
                <a:r>
                  <a:rPr lang="zh-CN" altLang="en-US"/>
                  <a:t>扬
程
</a:t>
                </a:r>
                <a:r>
                  <a:rPr lang="en-US" altLang="zh-CN"/>
                  <a:t>m</a:t>
                </a:r>
              </a:p>
            </c:rich>
          </c:tx>
          <c:layout>
            <c:manualLayout>
              <c:xMode val="edge"/>
              <c:yMode val="edge"/>
              <c:x val="1.2441679626749611E-2"/>
              <c:y val="0.36363636363636365"/>
            </c:manualLayout>
          </c:layout>
          <c:overlay val="0"/>
          <c:spPr>
            <a:noFill/>
            <a:ln w="25401">
              <a:noFill/>
            </a:ln>
          </c:spPr>
        </c:title>
        <c:numFmt formatCode="0" sourceLinked="0"/>
        <c:majorTickMark val="in"/>
        <c:minorTickMark val="out"/>
        <c:tickLblPos val="nextTo"/>
        <c:spPr>
          <a:ln w="3175">
            <a:solidFill>
              <a:srgbClr val="000000"/>
            </a:solidFill>
            <a:prstDash val="solid"/>
          </a:ln>
        </c:spPr>
        <c:txPr>
          <a:bodyPr rot="0" vert="horz"/>
          <a:lstStyle/>
          <a:p>
            <a:pPr>
              <a:defRPr sz="800" b="0" i="0" u="none" strike="noStrike" baseline="0">
                <a:solidFill>
                  <a:srgbClr val="000000"/>
                </a:solidFill>
                <a:latin typeface="宋体"/>
                <a:ea typeface="宋体"/>
                <a:cs typeface="宋体"/>
              </a:defRPr>
            </a:pPr>
            <a:endParaRPr lang="zh-CN"/>
          </a:p>
        </c:txPr>
        <c:crossAx val="577925816"/>
        <c:crosses val="autoZero"/>
        <c:crossBetween val="midCat"/>
      </c:valAx>
      <c:spPr>
        <a:solidFill>
          <a:srgbClr val="FFFFFF"/>
        </a:solidFill>
        <a:ln w="3175">
          <a:solidFill>
            <a:srgbClr val="000000"/>
          </a:solidFill>
          <a:prstDash val="solid"/>
        </a:ln>
      </c:spPr>
    </c:plotArea>
    <c:legend>
      <c:legendPos val="r"/>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egendEntry>
        <c:idx val="18"/>
        <c:delete val="1"/>
      </c:legendEntry>
      <c:layout>
        <c:manualLayout>
          <c:xMode val="edge"/>
          <c:yMode val="edge"/>
          <c:x val="0.80404354587869376"/>
          <c:y val="0"/>
          <c:w val="0.19440124416796267"/>
          <c:h val="1"/>
        </c:manualLayout>
      </c:layout>
      <c:overlay val="0"/>
      <c:spPr>
        <a:solidFill>
          <a:srgbClr val="FFFFFF"/>
        </a:solidFill>
        <a:ln w="3175">
          <a:solidFill>
            <a:srgbClr val="000000"/>
          </a:solidFill>
          <a:prstDash val="solid"/>
        </a:ln>
      </c:spPr>
      <c:txPr>
        <a:bodyPr/>
        <a:lstStyle/>
        <a:p>
          <a:pPr>
            <a:defRPr sz="735"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3175">
      <a:solidFill>
        <a:srgbClr val="000000"/>
      </a:solidFill>
      <a:prstDash val="solid"/>
    </a:ln>
  </c:spPr>
  <c:txPr>
    <a:bodyPr/>
    <a:lstStyle/>
    <a:p>
      <a:pPr>
        <a:defRPr sz="1200" b="0" i="0" u="none" strike="noStrike" baseline="0">
          <a:solidFill>
            <a:srgbClr val="000000"/>
          </a:solidFill>
          <a:latin typeface="宋体"/>
          <a:ea typeface="宋体"/>
          <a:cs typeface="宋体"/>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5454545454545459E-2"/>
          <c:y val="6.0606060606060608E-2"/>
          <c:w val="0.6803030303030303"/>
          <c:h val="0.75757575757575757"/>
        </c:manualLayout>
      </c:layout>
      <c:scatterChart>
        <c:scatterStyle val="lineMarker"/>
        <c:varyColors val="0"/>
        <c:ser>
          <c:idx val="0"/>
          <c:order val="0"/>
          <c:tx>
            <c:v>n=1480</c:v>
          </c:tx>
          <c:spPr>
            <a:ln w="19057">
              <a:noFill/>
            </a:ln>
          </c:spPr>
          <c:marker>
            <c:symbol val="diamond"/>
            <c:size val="4"/>
            <c:spPr>
              <a:solidFill>
                <a:srgbClr val="000000"/>
              </a:solidFill>
              <a:ln>
                <a:solidFill>
                  <a:srgbClr val="000000"/>
                </a:solidFill>
                <a:prstDash val="solid"/>
              </a:ln>
            </c:spPr>
          </c:marker>
          <c:trendline>
            <c:spPr>
              <a:ln w="12705">
                <a:solidFill>
                  <a:srgbClr val="000000"/>
                </a:solidFill>
                <a:prstDash val="solid"/>
              </a:ln>
            </c:spPr>
            <c:trendlineType val="poly"/>
            <c:order val="4"/>
            <c:dispRSqr val="0"/>
            <c:dispEq val="0"/>
          </c:trendline>
          <c:xVal>
            <c:numRef>
              <c:f>Sheet2!$A$4:$A$17</c:f>
              <c:numCache>
                <c:formatCode>0.0</c:formatCode>
                <c:ptCount val="14"/>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numCache>
            </c:numRef>
          </c:xVal>
          <c:yVal>
            <c:numRef>
              <c:f>Sheet2!$C$4:$C$17</c:f>
              <c:numCache>
                <c:formatCode>General</c:formatCode>
                <c:ptCount val="14"/>
                <c:pt idx="0">
                  <c:v>212</c:v>
                </c:pt>
                <c:pt idx="1">
                  <c:v>213</c:v>
                </c:pt>
                <c:pt idx="2">
                  <c:v>217</c:v>
                </c:pt>
                <c:pt idx="3">
                  <c:v>226</c:v>
                </c:pt>
                <c:pt idx="4">
                  <c:v>236</c:v>
                </c:pt>
                <c:pt idx="5">
                  <c:v>250</c:v>
                </c:pt>
                <c:pt idx="6">
                  <c:v>262</c:v>
                </c:pt>
                <c:pt idx="7">
                  <c:v>273</c:v>
                </c:pt>
                <c:pt idx="8">
                  <c:v>288</c:v>
                </c:pt>
                <c:pt idx="9">
                  <c:v>306</c:v>
                </c:pt>
                <c:pt idx="10">
                  <c:v>323</c:v>
                </c:pt>
                <c:pt idx="11">
                  <c:v>338</c:v>
                </c:pt>
                <c:pt idx="12">
                  <c:v>348</c:v>
                </c:pt>
                <c:pt idx="13">
                  <c:v>353</c:v>
                </c:pt>
              </c:numCache>
            </c:numRef>
          </c:yVal>
          <c:smooth val="1"/>
          <c:extLst>
            <c:ext xmlns:c16="http://schemas.microsoft.com/office/drawing/2014/chart" uri="{C3380CC4-5D6E-409C-BE32-E72D297353CC}">
              <c16:uniqueId val="{00000001-E8CD-4084-BECE-A41DF6CCE04E}"/>
            </c:ext>
          </c:extLst>
        </c:ser>
        <c:ser>
          <c:idx val="1"/>
          <c:order val="1"/>
          <c:tx>
            <c:v>n=1430</c:v>
          </c:tx>
          <c:spPr>
            <a:ln w="19057">
              <a:noFill/>
            </a:ln>
          </c:spPr>
          <c:marker>
            <c:symbol val="none"/>
          </c:marker>
          <c:trendline>
            <c:spPr>
              <a:ln w="12705">
                <a:solidFill>
                  <a:srgbClr val="000000"/>
                </a:solidFill>
                <a:prstDash val="solid"/>
              </a:ln>
            </c:spPr>
            <c:trendlineType val="poly"/>
            <c:order val="4"/>
            <c:dispRSqr val="0"/>
            <c:dispEq val="0"/>
          </c:trendline>
          <c:xVal>
            <c:numRef>
              <c:f>Sheet2!$G$4:$G$17</c:f>
              <c:numCache>
                <c:formatCode>0.0</c:formatCode>
                <c:ptCount val="14"/>
                <c:pt idx="0">
                  <c:v>0</c:v>
                </c:pt>
                <c:pt idx="1">
                  <c:v>96.621621621621628</c:v>
                </c:pt>
                <c:pt idx="2">
                  <c:v>193.24324324324326</c:v>
                </c:pt>
                <c:pt idx="3">
                  <c:v>289.86486486486484</c:v>
                </c:pt>
                <c:pt idx="4">
                  <c:v>386.48648648648651</c:v>
                </c:pt>
                <c:pt idx="5">
                  <c:v>483.10810810810813</c:v>
                </c:pt>
                <c:pt idx="6">
                  <c:v>579.72972972972968</c:v>
                </c:pt>
                <c:pt idx="7">
                  <c:v>676.35135135135135</c:v>
                </c:pt>
                <c:pt idx="8">
                  <c:v>772.97297297297303</c:v>
                </c:pt>
                <c:pt idx="9">
                  <c:v>869.59459459459458</c:v>
                </c:pt>
                <c:pt idx="10">
                  <c:v>966.21621621621625</c:v>
                </c:pt>
                <c:pt idx="11">
                  <c:v>1062.8378378378379</c:v>
                </c:pt>
                <c:pt idx="12">
                  <c:v>1159.4594594594594</c:v>
                </c:pt>
                <c:pt idx="13">
                  <c:v>1256.081081081081</c:v>
                </c:pt>
              </c:numCache>
            </c:numRef>
          </c:xVal>
          <c:yVal>
            <c:numRef>
              <c:f>Sheet2!$I$4:$I$17</c:f>
              <c:numCache>
                <c:formatCode>0</c:formatCode>
                <c:ptCount val="14"/>
                <c:pt idx="0">
                  <c:v>191.23123383610053</c:v>
                </c:pt>
                <c:pt idx="1">
                  <c:v>192.13326795796894</c:v>
                </c:pt>
                <c:pt idx="2">
                  <c:v>195.74140444544253</c:v>
                </c:pt>
                <c:pt idx="3">
                  <c:v>203.85971154225811</c:v>
                </c:pt>
                <c:pt idx="4">
                  <c:v>212.88005276094211</c:v>
                </c:pt>
                <c:pt idx="5">
                  <c:v>225.50853046709969</c:v>
                </c:pt>
                <c:pt idx="6">
                  <c:v>236.33293992952045</c:v>
                </c:pt>
                <c:pt idx="7">
                  <c:v>246.25531527007286</c:v>
                </c:pt>
                <c:pt idx="8">
                  <c:v>259.78582709809882</c:v>
                </c:pt>
                <c:pt idx="9">
                  <c:v>276.02244129173005</c:v>
                </c:pt>
                <c:pt idx="10">
                  <c:v>291.35702136349283</c:v>
                </c:pt>
                <c:pt idx="11">
                  <c:v>304.8875331915188</c:v>
                </c:pt>
                <c:pt idx="12">
                  <c:v>313.90787441020274</c:v>
                </c:pt>
                <c:pt idx="13">
                  <c:v>318.41804501954471</c:v>
                </c:pt>
              </c:numCache>
            </c:numRef>
          </c:yVal>
          <c:smooth val="1"/>
          <c:extLst>
            <c:ext xmlns:c16="http://schemas.microsoft.com/office/drawing/2014/chart" uri="{C3380CC4-5D6E-409C-BE32-E72D297353CC}">
              <c16:uniqueId val="{00000003-E8CD-4084-BECE-A41DF6CCE04E}"/>
            </c:ext>
          </c:extLst>
        </c:ser>
        <c:ser>
          <c:idx val="2"/>
          <c:order val="2"/>
          <c:tx>
            <c:v>n=1380</c:v>
          </c:tx>
          <c:spPr>
            <a:ln w="19057">
              <a:noFill/>
            </a:ln>
          </c:spPr>
          <c:marker>
            <c:symbol val="none"/>
          </c:marker>
          <c:trendline>
            <c:spPr>
              <a:ln w="12705">
                <a:solidFill>
                  <a:srgbClr val="000000"/>
                </a:solidFill>
                <a:prstDash val="solid"/>
              </a:ln>
            </c:spPr>
            <c:trendlineType val="poly"/>
            <c:order val="4"/>
            <c:dispRSqr val="0"/>
            <c:dispEq val="0"/>
          </c:trendline>
          <c:xVal>
            <c:numRef>
              <c:f>Sheet2!$A$22:$A$35</c:f>
              <c:numCache>
                <c:formatCode>0.0</c:formatCode>
                <c:ptCount val="14"/>
                <c:pt idx="0">
                  <c:v>0</c:v>
                </c:pt>
                <c:pt idx="1">
                  <c:v>93.243243243243242</c:v>
                </c:pt>
                <c:pt idx="2">
                  <c:v>186.48648648648648</c:v>
                </c:pt>
                <c:pt idx="3">
                  <c:v>279.72972972972974</c:v>
                </c:pt>
                <c:pt idx="4">
                  <c:v>372.97297297297297</c:v>
                </c:pt>
                <c:pt idx="5">
                  <c:v>466.21621621621625</c:v>
                </c:pt>
                <c:pt idx="6">
                  <c:v>559.45945945945948</c:v>
                </c:pt>
                <c:pt idx="7">
                  <c:v>652.70270270270271</c:v>
                </c:pt>
                <c:pt idx="8">
                  <c:v>745.94594594594594</c:v>
                </c:pt>
                <c:pt idx="9">
                  <c:v>839.18918918918916</c:v>
                </c:pt>
                <c:pt idx="10">
                  <c:v>932.43243243243251</c:v>
                </c:pt>
                <c:pt idx="11">
                  <c:v>1025.6756756756756</c:v>
                </c:pt>
                <c:pt idx="12">
                  <c:v>1118.918918918919</c:v>
                </c:pt>
                <c:pt idx="13">
                  <c:v>1212.1621621621623</c:v>
                </c:pt>
              </c:numCache>
            </c:numRef>
          </c:xVal>
          <c:yVal>
            <c:numRef>
              <c:f>Sheet2!$C$22:$C$35</c:f>
              <c:numCache>
                <c:formatCode>0</c:formatCode>
                <c:ptCount val="14"/>
                <c:pt idx="0">
                  <c:v>171.86521035279256</c:v>
                </c:pt>
                <c:pt idx="1">
                  <c:v>172.67589530728685</c:v>
                </c:pt>
                <c:pt idx="2">
                  <c:v>175.91863512526407</c:v>
                </c:pt>
                <c:pt idx="3">
                  <c:v>183.21479971571281</c:v>
                </c:pt>
                <c:pt idx="4">
                  <c:v>191.32164926065585</c:v>
                </c:pt>
                <c:pt idx="5">
                  <c:v>202.6712386235761</c:v>
                </c:pt>
                <c:pt idx="6">
                  <c:v>212.39945807750775</c:v>
                </c:pt>
                <c:pt idx="7">
                  <c:v>221.31699257694513</c:v>
                </c:pt>
                <c:pt idx="8">
                  <c:v>233.47726689435964</c:v>
                </c:pt>
                <c:pt idx="9">
                  <c:v>248.06959607525715</c:v>
                </c:pt>
                <c:pt idx="10">
                  <c:v>261.85124030166031</c:v>
                </c:pt>
                <c:pt idx="11">
                  <c:v>274.01151461907494</c:v>
                </c:pt>
                <c:pt idx="12">
                  <c:v>282.11836416401798</c:v>
                </c:pt>
                <c:pt idx="13">
                  <c:v>286.17178893648946</c:v>
                </c:pt>
              </c:numCache>
            </c:numRef>
          </c:yVal>
          <c:smooth val="1"/>
          <c:extLst>
            <c:ext xmlns:c16="http://schemas.microsoft.com/office/drawing/2014/chart" uri="{C3380CC4-5D6E-409C-BE32-E72D297353CC}">
              <c16:uniqueId val="{00000005-E8CD-4084-BECE-A41DF6CCE04E}"/>
            </c:ext>
          </c:extLst>
        </c:ser>
        <c:ser>
          <c:idx val="3"/>
          <c:order val="3"/>
          <c:tx>
            <c:v>n=1330</c:v>
          </c:tx>
          <c:spPr>
            <a:ln w="19057">
              <a:noFill/>
            </a:ln>
          </c:spPr>
          <c:marker>
            <c:symbol val="none"/>
          </c:marker>
          <c:trendline>
            <c:spPr>
              <a:ln w="12705">
                <a:solidFill>
                  <a:srgbClr val="000000"/>
                </a:solidFill>
                <a:prstDash val="solid"/>
              </a:ln>
            </c:spPr>
            <c:trendlineType val="poly"/>
            <c:order val="4"/>
            <c:dispRSqr val="0"/>
            <c:dispEq val="0"/>
          </c:trendline>
          <c:xVal>
            <c:numRef>
              <c:f>Sheet2!$G$22:$G$35</c:f>
              <c:numCache>
                <c:formatCode>0.0</c:formatCode>
                <c:ptCount val="14"/>
                <c:pt idx="0">
                  <c:v>0</c:v>
                </c:pt>
                <c:pt idx="1">
                  <c:v>89.86486486486487</c:v>
                </c:pt>
                <c:pt idx="2">
                  <c:v>179.72972972972974</c:v>
                </c:pt>
                <c:pt idx="3">
                  <c:v>269.59459459459458</c:v>
                </c:pt>
                <c:pt idx="4">
                  <c:v>359.45945945945948</c:v>
                </c:pt>
                <c:pt idx="5">
                  <c:v>449.32432432432432</c:v>
                </c:pt>
                <c:pt idx="6">
                  <c:v>539.18918918918916</c:v>
                </c:pt>
                <c:pt idx="7">
                  <c:v>629.05405405405406</c:v>
                </c:pt>
                <c:pt idx="8">
                  <c:v>718.91891891891896</c:v>
                </c:pt>
                <c:pt idx="9">
                  <c:v>808.78378378378386</c:v>
                </c:pt>
                <c:pt idx="10">
                  <c:v>898.64864864864865</c:v>
                </c:pt>
                <c:pt idx="11">
                  <c:v>988.51351351351354</c:v>
                </c:pt>
                <c:pt idx="12">
                  <c:v>1078.3783783783783</c:v>
                </c:pt>
                <c:pt idx="13">
                  <c:v>1168.2432432432433</c:v>
                </c:pt>
              </c:numCache>
            </c:numRef>
          </c:xVal>
          <c:yVal>
            <c:numRef>
              <c:f>Sheet2!$I$22:$I$35</c:f>
              <c:numCache>
                <c:formatCode>0</c:formatCode>
                <c:ptCount val="14"/>
                <c:pt idx="0">
                  <c:v>153.85288260320218</c:v>
                </c:pt>
                <c:pt idx="1">
                  <c:v>154.57860374755691</c:v>
                </c:pt>
                <c:pt idx="2">
                  <c:v>157.48148832497583</c:v>
                </c:pt>
                <c:pt idx="3">
                  <c:v>164.0129786241684</c:v>
                </c:pt>
                <c:pt idx="4">
                  <c:v>171.27019006771565</c:v>
                </c:pt>
                <c:pt idx="5">
                  <c:v>181.43028608868184</c:v>
                </c:pt>
                <c:pt idx="6">
                  <c:v>190.13893982093856</c:v>
                </c:pt>
                <c:pt idx="7">
                  <c:v>198.12187240884057</c:v>
                </c:pt>
                <c:pt idx="8">
                  <c:v>209.00768957416147</c:v>
                </c:pt>
                <c:pt idx="9">
                  <c:v>222.07067017254658</c:v>
                </c:pt>
                <c:pt idx="10">
                  <c:v>234.40792962657696</c:v>
                </c:pt>
                <c:pt idx="11">
                  <c:v>245.29374679189783</c:v>
                </c:pt>
                <c:pt idx="12">
                  <c:v>252.55095823544514</c:v>
                </c:pt>
                <c:pt idx="13">
                  <c:v>256.17956395721876</c:v>
                </c:pt>
              </c:numCache>
            </c:numRef>
          </c:yVal>
          <c:smooth val="1"/>
          <c:extLst>
            <c:ext xmlns:c16="http://schemas.microsoft.com/office/drawing/2014/chart" uri="{C3380CC4-5D6E-409C-BE32-E72D297353CC}">
              <c16:uniqueId val="{00000007-E8CD-4084-BECE-A41DF6CCE04E}"/>
            </c:ext>
          </c:extLst>
        </c:ser>
        <c:ser>
          <c:idx val="4"/>
          <c:order val="4"/>
          <c:tx>
            <c:v>n=1280</c:v>
          </c:tx>
          <c:spPr>
            <a:ln w="19057">
              <a:noFill/>
            </a:ln>
          </c:spPr>
          <c:marker>
            <c:symbol val="none"/>
          </c:marker>
          <c:trendline>
            <c:spPr>
              <a:ln w="12705">
                <a:solidFill>
                  <a:srgbClr val="000000"/>
                </a:solidFill>
                <a:prstDash val="solid"/>
              </a:ln>
            </c:spPr>
            <c:trendlineType val="poly"/>
            <c:order val="4"/>
            <c:dispRSqr val="0"/>
            <c:dispEq val="0"/>
          </c:trendline>
          <c:xVal>
            <c:numRef>
              <c:f>Sheet2!$A$40:$A$53</c:f>
              <c:numCache>
                <c:formatCode>0.0</c:formatCode>
                <c:ptCount val="14"/>
                <c:pt idx="0">
                  <c:v>0</c:v>
                </c:pt>
                <c:pt idx="1">
                  <c:v>86.486486486486484</c:v>
                </c:pt>
                <c:pt idx="2">
                  <c:v>172.97297297297297</c:v>
                </c:pt>
                <c:pt idx="3">
                  <c:v>259.45945945945948</c:v>
                </c:pt>
                <c:pt idx="4">
                  <c:v>345.94594594594594</c:v>
                </c:pt>
                <c:pt idx="5">
                  <c:v>432.43243243243245</c:v>
                </c:pt>
                <c:pt idx="6">
                  <c:v>518.91891891891896</c:v>
                </c:pt>
                <c:pt idx="7">
                  <c:v>605.40540540540542</c:v>
                </c:pt>
                <c:pt idx="8">
                  <c:v>691.89189189189187</c:v>
                </c:pt>
                <c:pt idx="9">
                  <c:v>778.37837837837844</c:v>
                </c:pt>
                <c:pt idx="10">
                  <c:v>864.8648648648649</c:v>
                </c:pt>
                <c:pt idx="11">
                  <c:v>951.35135135135135</c:v>
                </c:pt>
                <c:pt idx="12">
                  <c:v>1037.8378378378379</c:v>
                </c:pt>
                <c:pt idx="13">
                  <c:v>1124.3243243243244</c:v>
                </c:pt>
              </c:numCache>
            </c:numRef>
          </c:xVal>
          <c:yVal>
            <c:numRef>
              <c:f>Sheet2!$C$40:$C$53</c:f>
              <c:numCache>
                <c:formatCode>0</c:formatCode>
                <c:ptCount val="14"/>
                <c:pt idx="0">
                  <c:v>137.14520364045566</c:v>
                </c:pt>
                <c:pt idx="1">
                  <c:v>137.79211497838236</c:v>
                </c:pt>
                <c:pt idx="2">
                  <c:v>140.37976033008906</c:v>
                </c:pt>
                <c:pt idx="3">
                  <c:v>146.20196237142915</c:v>
                </c:pt>
                <c:pt idx="4">
                  <c:v>152.67107575069593</c:v>
                </c:pt>
                <c:pt idx="5">
                  <c:v>161.72783448166942</c:v>
                </c:pt>
                <c:pt idx="6">
                  <c:v>169.49077053678954</c:v>
                </c:pt>
                <c:pt idx="7">
                  <c:v>176.60679525398299</c:v>
                </c:pt>
                <c:pt idx="8">
                  <c:v>186.31046532288318</c:v>
                </c:pt>
                <c:pt idx="9">
                  <c:v>197.95486940556336</c:v>
                </c:pt>
                <c:pt idx="10">
                  <c:v>208.9523621503169</c:v>
                </c:pt>
                <c:pt idx="11">
                  <c:v>218.65603221921705</c:v>
                </c:pt>
                <c:pt idx="12">
                  <c:v>225.12514559848384</c:v>
                </c:pt>
                <c:pt idx="13">
                  <c:v>228.35970228811721</c:v>
                </c:pt>
              </c:numCache>
            </c:numRef>
          </c:yVal>
          <c:smooth val="1"/>
          <c:extLst>
            <c:ext xmlns:c16="http://schemas.microsoft.com/office/drawing/2014/chart" uri="{C3380CC4-5D6E-409C-BE32-E72D297353CC}">
              <c16:uniqueId val="{00000009-E8CD-4084-BECE-A41DF6CCE04E}"/>
            </c:ext>
          </c:extLst>
        </c:ser>
        <c:ser>
          <c:idx val="5"/>
          <c:order val="5"/>
          <c:tx>
            <c:v>n=1230</c:v>
          </c:tx>
          <c:spPr>
            <a:ln w="19057">
              <a:noFill/>
            </a:ln>
          </c:spPr>
          <c:marker>
            <c:symbol val="none"/>
          </c:marker>
          <c:trendline>
            <c:spPr>
              <a:ln w="12705">
                <a:solidFill>
                  <a:srgbClr val="000000"/>
                </a:solidFill>
                <a:prstDash val="solid"/>
              </a:ln>
            </c:spPr>
            <c:trendlineType val="poly"/>
            <c:order val="4"/>
            <c:dispRSqr val="0"/>
            <c:dispEq val="0"/>
          </c:trendline>
          <c:xVal>
            <c:numRef>
              <c:f>Sheet2!$G$40:$G$53</c:f>
              <c:numCache>
                <c:formatCode>0.0</c:formatCode>
                <c:ptCount val="14"/>
                <c:pt idx="0">
                  <c:v>0</c:v>
                </c:pt>
                <c:pt idx="1">
                  <c:v>83.108108108108098</c:v>
                </c:pt>
                <c:pt idx="2">
                  <c:v>166.2162162162162</c:v>
                </c:pt>
                <c:pt idx="3">
                  <c:v>249.32432432432432</c:v>
                </c:pt>
                <c:pt idx="4">
                  <c:v>332.43243243243239</c:v>
                </c:pt>
                <c:pt idx="5">
                  <c:v>415.54054054054052</c:v>
                </c:pt>
                <c:pt idx="6">
                  <c:v>498.64864864864865</c:v>
                </c:pt>
                <c:pt idx="7">
                  <c:v>581.75675675675677</c:v>
                </c:pt>
                <c:pt idx="8">
                  <c:v>664.86486486486478</c:v>
                </c:pt>
                <c:pt idx="9">
                  <c:v>747.97297297297291</c:v>
                </c:pt>
                <c:pt idx="10">
                  <c:v>831.08108108108104</c:v>
                </c:pt>
                <c:pt idx="11">
                  <c:v>914.18918918918916</c:v>
                </c:pt>
                <c:pt idx="12">
                  <c:v>997.29729729729729</c:v>
                </c:pt>
                <c:pt idx="13">
                  <c:v>1080.4054054054054</c:v>
                </c:pt>
              </c:numCache>
            </c:numRef>
          </c:xVal>
          <c:yVal>
            <c:numRef>
              <c:f>Sheet2!$I$40:$I$53</c:f>
              <c:numCache>
                <c:formatCode>0</c:formatCode>
                <c:ptCount val="14"/>
                <c:pt idx="0">
                  <c:v>121.69312651767906</c:v>
                </c:pt>
                <c:pt idx="1">
                  <c:v>122.26715069936625</c:v>
                </c:pt>
                <c:pt idx="2">
                  <c:v>124.56324742611493</c:v>
                </c:pt>
                <c:pt idx="3">
                  <c:v>129.72946506129944</c:v>
                </c:pt>
                <c:pt idx="4">
                  <c:v>135.46970687817105</c:v>
                </c:pt>
                <c:pt idx="5">
                  <c:v>143.50604542179138</c:v>
                </c:pt>
                <c:pt idx="6">
                  <c:v>150.39433560203736</c:v>
                </c:pt>
                <c:pt idx="7">
                  <c:v>156.70860160059621</c:v>
                </c:pt>
                <c:pt idx="8">
                  <c:v>165.31896432590366</c:v>
                </c:pt>
                <c:pt idx="9">
                  <c:v>175.65139959627265</c:v>
                </c:pt>
                <c:pt idx="10">
                  <c:v>185.40981068495446</c:v>
                </c:pt>
                <c:pt idx="11">
                  <c:v>194.02017341026192</c:v>
                </c:pt>
                <c:pt idx="12">
                  <c:v>199.76041522713359</c:v>
                </c:pt>
                <c:pt idx="13">
                  <c:v>202.63053613556943</c:v>
                </c:pt>
              </c:numCache>
            </c:numRef>
          </c:yVal>
          <c:smooth val="1"/>
          <c:extLst>
            <c:ext xmlns:c16="http://schemas.microsoft.com/office/drawing/2014/chart" uri="{C3380CC4-5D6E-409C-BE32-E72D297353CC}">
              <c16:uniqueId val="{0000000B-E8CD-4084-BECE-A41DF6CCE04E}"/>
            </c:ext>
          </c:extLst>
        </c:ser>
        <c:ser>
          <c:idx val="6"/>
          <c:order val="6"/>
          <c:tx>
            <c:v>n=1180</c:v>
          </c:tx>
          <c:spPr>
            <a:ln w="19057">
              <a:noFill/>
            </a:ln>
          </c:spPr>
          <c:marker>
            <c:symbol val="none"/>
          </c:marker>
          <c:trendline>
            <c:spPr>
              <a:ln w="12705">
                <a:solidFill>
                  <a:srgbClr val="000000"/>
                </a:solidFill>
                <a:prstDash val="solid"/>
              </a:ln>
            </c:spPr>
            <c:trendlineType val="poly"/>
            <c:order val="4"/>
            <c:dispRSqr val="0"/>
            <c:dispEq val="0"/>
          </c:trendline>
          <c:xVal>
            <c:numRef>
              <c:f>Sheet2!$A$58:$A$71</c:f>
              <c:numCache>
                <c:formatCode>0.0</c:formatCode>
                <c:ptCount val="14"/>
                <c:pt idx="0">
                  <c:v>0</c:v>
                </c:pt>
                <c:pt idx="1">
                  <c:v>79.729729729729726</c:v>
                </c:pt>
                <c:pt idx="2">
                  <c:v>159.45945945945945</c:v>
                </c:pt>
                <c:pt idx="3">
                  <c:v>239.18918918918916</c:v>
                </c:pt>
                <c:pt idx="4">
                  <c:v>318.91891891891891</c:v>
                </c:pt>
                <c:pt idx="5">
                  <c:v>398.64864864864865</c:v>
                </c:pt>
                <c:pt idx="6">
                  <c:v>478.37837837837833</c:v>
                </c:pt>
                <c:pt idx="7">
                  <c:v>558.10810810810813</c:v>
                </c:pt>
                <c:pt idx="8">
                  <c:v>637.83783783783781</c:v>
                </c:pt>
                <c:pt idx="9">
                  <c:v>717.56756756756749</c:v>
                </c:pt>
                <c:pt idx="10">
                  <c:v>797.29729729729729</c:v>
                </c:pt>
                <c:pt idx="11">
                  <c:v>877.02702702702697</c:v>
                </c:pt>
                <c:pt idx="12">
                  <c:v>956.75675675675666</c:v>
                </c:pt>
                <c:pt idx="13">
                  <c:v>1036.4864864864865</c:v>
                </c:pt>
              </c:numCache>
            </c:numRef>
          </c:xVal>
          <c:yVal>
            <c:numRef>
              <c:f>Sheet2!$C$58:$C$71</c:f>
              <c:numCache>
                <c:formatCode>0</c:formatCode>
                <c:ptCount val="14"/>
                <c:pt idx="0">
                  <c:v>107.44760428799873</c:v>
                </c:pt>
                <c:pt idx="1">
                  <c:v>107.95443261011192</c:v>
                </c:pt>
                <c:pt idx="2">
                  <c:v>109.98174589856474</c:v>
                </c:pt>
                <c:pt idx="3">
                  <c:v>114.54320079758357</c:v>
                </c:pt>
                <c:pt idx="4">
                  <c:v>119.61148401871557</c:v>
                </c:pt>
                <c:pt idx="5">
                  <c:v>126.70708052830039</c:v>
                </c:pt>
                <c:pt idx="6">
                  <c:v>132.78902039365877</c:v>
                </c:pt>
                <c:pt idx="7">
                  <c:v>138.36413193690402</c:v>
                </c:pt>
                <c:pt idx="8">
                  <c:v>145.96655676860203</c:v>
                </c:pt>
                <c:pt idx="9">
                  <c:v>155.08946656663966</c:v>
                </c:pt>
                <c:pt idx="10">
                  <c:v>163.70554804256412</c:v>
                </c:pt>
                <c:pt idx="11">
                  <c:v>171.30797287426208</c:v>
                </c:pt>
                <c:pt idx="12">
                  <c:v>176.37625609539413</c:v>
                </c:pt>
                <c:pt idx="13">
                  <c:v>178.91039770596015</c:v>
                </c:pt>
              </c:numCache>
            </c:numRef>
          </c:yVal>
          <c:smooth val="1"/>
          <c:extLst>
            <c:ext xmlns:c16="http://schemas.microsoft.com/office/drawing/2014/chart" uri="{C3380CC4-5D6E-409C-BE32-E72D297353CC}">
              <c16:uniqueId val="{0000000D-E8CD-4084-BECE-A41DF6CCE04E}"/>
            </c:ext>
          </c:extLst>
        </c:ser>
        <c:ser>
          <c:idx val="7"/>
          <c:order val="7"/>
          <c:tx>
            <c:v>n=1130</c:v>
          </c:tx>
          <c:spPr>
            <a:ln w="19057">
              <a:noFill/>
            </a:ln>
          </c:spPr>
          <c:marker>
            <c:symbol val="none"/>
          </c:marker>
          <c:trendline>
            <c:spPr>
              <a:ln w="12705">
                <a:solidFill>
                  <a:srgbClr val="000000"/>
                </a:solidFill>
                <a:prstDash val="solid"/>
              </a:ln>
            </c:spPr>
            <c:trendlineType val="poly"/>
            <c:order val="4"/>
            <c:dispRSqr val="0"/>
            <c:dispEq val="0"/>
          </c:trendline>
          <c:xVal>
            <c:numRef>
              <c:f>Sheet2!$G$58:$G$71</c:f>
              <c:numCache>
                <c:formatCode>0.0</c:formatCode>
                <c:ptCount val="14"/>
                <c:pt idx="0">
                  <c:v>0</c:v>
                </c:pt>
                <c:pt idx="1">
                  <c:v>76.351351351351354</c:v>
                </c:pt>
                <c:pt idx="2">
                  <c:v>152.70270270270271</c:v>
                </c:pt>
                <c:pt idx="3">
                  <c:v>229.05405405405403</c:v>
                </c:pt>
                <c:pt idx="4">
                  <c:v>305.40540540540542</c:v>
                </c:pt>
                <c:pt idx="5">
                  <c:v>381.75675675675672</c:v>
                </c:pt>
                <c:pt idx="6">
                  <c:v>458.10810810810807</c:v>
                </c:pt>
                <c:pt idx="7">
                  <c:v>534.45945945945948</c:v>
                </c:pt>
                <c:pt idx="8">
                  <c:v>610.81081081081084</c:v>
                </c:pt>
                <c:pt idx="9">
                  <c:v>687.16216216216219</c:v>
                </c:pt>
                <c:pt idx="10">
                  <c:v>763.51351351351343</c:v>
                </c:pt>
                <c:pt idx="11">
                  <c:v>839.86486486486478</c:v>
                </c:pt>
                <c:pt idx="12">
                  <c:v>916.21621621621614</c:v>
                </c:pt>
                <c:pt idx="13">
                  <c:v>992.56756756756749</c:v>
                </c:pt>
              </c:numCache>
            </c:numRef>
          </c:xVal>
          <c:yVal>
            <c:numRef>
              <c:f>Sheet2!$I$58:$I$71</c:f>
              <c:numCache>
                <c:formatCode>0</c:formatCode>
                <c:ptCount val="14"/>
                <c:pt idx="0">
                  <c:v>94.359590004540692</c:v>
                </c:pt>
                <c:pt idx="1">
                  <c:v>94.804682410222497</c:v>
                </c:pt>
                <c:pt idx="2">
                  <c:v>96.585052032949662</c:v>
                </c:pt>
                <c:pt idx="3">
                  <c:v>100.59088368408582</c:v>
                </c:pt>
                <c:pt idx="4">
                  <c:v>105.04180774090379</c:v>
                </c:pt>
                <c:pt idx="5">
                  <c:v>111.27310142044891</c:v>
                </c:pt>
                <c:pt idx="6">
                  <c:v>116.61421028863049</c:v>
                </c:pt>
                <c:pt idx="7">
                  <c:v>121.51022675113023</c:v>
                </c:pt>
                <c:pt idx="8">
                  <c:v>128.18661283635717</c:v>
                </c:pt>
                <c:pt idx="9">
                  <c:v>136.1982761386295</c:v>
                </c:pt>
                <c:pt idx="10">
                  <c:v>143.76484703522001</c:v>
                </c:pt>
                <c:pt idx="11">
                  <c:v>150.44123312044695</c:v>
                </c:pt>
                <c:pt idx="12">
                  <c:v>154.89215717726492</c:v>
                </c:pt>
                <c:pt idx="13">
                  <c:v>157.11761920567389</c:v>
                </c:pt>
              </c:numCache>
            </c:numRef>
          </c:yVal>
          <c:smooth val="1"/>
          <c:extLst>
            <c:ext xmlns:c16="http://schemas.microsoft.com/office/drawing/2014/chart" uri="{C3380CC4-5D6E-409C-BE32-E72D297353CC}">
              <c16:uniqueId val="{0000000F-E8CD-4084-BECE-A41DF6CCE04E}"/>
            </c:ext>
          </c:extLst>
        </c:ser>
        <c:ser>
          <c:idx val="8"/>
          <c:order val="8"/>
          <c:spPr>
            <a:ln w="19057">
              <a:noFill/>
            </a:ln>
          </c:spPr>
          <c:marker>
            <c:symbol val="none"/>
          </c:marker>
          <c:trendline>
            <c:name>变速运行曲线</c:name>
            <c:spPr>
              <a:ln w="25409">
                <a:solidFill>
                  <a:srgbClr val="FF0000"/>
                </a:solidFill>
                <a:prstDash val="solid"/>
              </a:ln>
            </c:spPr>
            <c:trendlineType val="poly"/>
            <c:order val="3"/>
            <c:dispRSqr val="0"/>
            <c:dispEq val="0"/>
          </c:trendline>
          <c:xVal>
            <c:numRef>
              <c:f>Sheet2!$B$167:$B$174</c:f>
              <c:numCache>
                <c:formatCode>General</c:formatCode>
                <c:ptCount val="8"/>
                <c:pt idx="0">
                  <c:v>1223</c:v>
                </c:pt>
                <c:pt idx="1">
                  <c:v>1158</c:v>
                </c:pt>
                <c:pt idx="2">
                  <c:v>1080</c:v>
                </c:pt>
                <c:pt idx="3">
                  <c:v>1000</c:v>
                </c:pt>
                <c:pt idx="4">
                  <c:v>917</c:v>
                </c:pt>
                <c:pt idx="5">
                  <c:v>820</c:v>
                </c:pt>
                <c:pt idx="6">
                  <c:v>720</c:v>
                </c:pt>
                <c:pt idx="7">
                  <c:v>603</c:v>
                </c:pt>
              </c:numCache>
            </c:numRef>
          </c:xVal>
          <c:yVal>
            <c:numRef>
              <c:f>Sheet2!$D$167:$D$174</c:f>
              <c:numCache>
                <c:formatCode>General</c:formatCode>
                <c:ptCount val="8"/>
                <c:pt idx="0">
                  <c:v>348</c:v>
                </c:pt>
                <c:pt idx="1">
                  <c:v>312</c:v>
                </c:pt>
                <c:pt idx="2">
                  <c:v>278</c:v>
                </c:pt>
                <c:pt idx="3">
                  <c:v>245</c:v>
                </c:pt>
                <c:pt idx="4">
                  <c:v>213</c:v>
                </c:pt>
                <c:pt idx="5">
                  <c:v>184</c:v>
                </c:pt>
                <c:pt idx="6">
                  <c:v>156</c:v>
                </c:pt>
                <c:pt idx="7">
                  <c:v>129</c:v>
                </c:pt>
              </c:numCache>
            </c:numRef>
          </c:yVal>
          <c:smooth val="0"/>
          <c:extLst>
            <c:ext xmlns:c16="http://schemas.microsoft.com/office/drawing/2014/chart" uri="{C3380CC4-5D6E-409C-BE32-E72D297353CC}">
              <c16:uniqueId val="{00000011-E8CD-4084-BECE-A41DF6CCE04E}"/>
            </c:ext>
          </c:extLst>
        </c:ser>
        <c:ser>
          <c:idx val="9"/>
          <c:order val="9"/>
          <c:spPr>
            <a:ln w="19057">
              <a:noFill/>
            </a:ln>
          </c:spPr>
          <c:marker>
            <c:symbol val="none"/>
          </c:marker>
          <c:trendline>
            <c:name>相似曲线</c:name>
            <c:spPr>
              <a:ln w="25409">
                <a:solidFill>
                  <a:srgbClr val="000000"/>
                </a:solidFill>
                <a:prstDash val="solid"/>
              </a:ln>
            </c:spPr>
            <c:trendlineType val="poly"/>
            <c:order val="3"/>
            <c:intercept val="0"/>
            <c:dispRSqr val="0"/>
            <c:dispEq val="0"/>
          </c:trendline>
          <c:xVal>
            <c:numRef>
              <c:f>Sheet2!$A$157:$A$161</c:f>
              <c:numCache>
                <c:formatCode>General</c:formatCode>
                <c:ptCount val="5"/>
                <c:pt idx="0">
                  <c:v>1300</c:v>
                </c:pt>
                <c:pt idx="1">
                  <c:v>1200</c:v>
                </c:pt>
                <c:pt idx="2">
                  <c:v>1100</c:v>
                </c:pt>
                <c:pt idx="3">
                  <c:v>1000</c:v>
                </c:pt>
                <c:pt idx="4">
                  <c:v>900</c:v>
                </c:pt>
              </c:numCache>
            </c:numRef>
          </c:xVal>
          <c:yVal>
            <c:numRef>
              <c:f>Sheet2!$B$157:$B$161</c:f>
              <c:numCache>
                <c:formatCode>0.00</c:formatCode>
                <c:ptCount val="5"/>
                <c:pt idx="0">
                  <c:v>415.91160145857594</c:v>
                </c:pt>
                <c:pt idx="1">
                  <c:v>327.125738425316</c:v>
                </c:pt>
                <c:pt idx="2">
                  <c:v>251.97011449311088</c:v>
                </c:pt>
                <c:pt idx="3">
                  <c:v>189.30887640353936</c:v>
                </c:pt>
                <c:pt idx="4">
                  <c:v>138.00617089818019</c:v>
                </c:pt>
              </c:numCache>
            </c:numRef>
          </c:yVal>
          <c:smooth val="0"/>
          <c:extLst>
            <c:ext xmlns:c16="http://schemas.microsoft.com/office/drawing/2014/chart" uri="{C3380CC4-5D6E-409C-BE32-E72D297353CC}">
              <c16:uniqueId val="{00000013-E8CD-4084-BECE-A41DF6CCE04E}"/>
            </c:ext>
          </c:extLst>
        </c:ser>
        <c:dLbls>
          <c:showLegendKey val="0"/>
          <c:showVal val="0"/>
          <c:showCatName val="0"/>
          <c:showSerName val="0"/>
          <c:showPercent val="0"/>
          <c:showBubbleSize val="0"/>
        </c:dLbls>
        <c:axId val="577924640"/>
        <c:axId val="577925032"/>
      </c:scatterChart>
      <c:valAx>
        <c:axId val="577924640"/>
        <c:scaling>
          <c:orientation val="minMax"/>
        </c:scaling>
        <c:delete val="0"/>
        <c:axPos val="b"/>
        <c:majorGridlines>
          <c:spPr>
            <a:ln w="3176">
              <a:solidFill>
                <a:srgbClr val="000000"/>
              </a:solidFill>
              <a:prstDash val="solid"/>
            </a:ln>
          </c:spPr>
        </c:majorGridlines>
        <c:title>
          <c:tx>
            <c:rich>
              <a:bodyPr/>
              <a:lstStyle/>
              <a:p>
                <a:pPr>
                  <a:defRPr sz="800" b="0" i="0" u="none" strike="noStrike" baseline="0">
                    <a:solidFill>
                      <a:srgbClr val="000000"/>
                    </a:solidFill>
                    <a:latin typeface="宋体"/>
                    <a:ea typeface="宋体"/>
                    <a:cs typeface="宋体"/>
                  </a:defRPr>
                </a:pPr>
                <a:r>
                  <a:rPr lang="zh-CN" altLang="en-US"/>
                  <a:t>流量</a:t>
                </a:r>
                <a:r>
                  <a:rPr lang="en-US" altLang="zh-CN"/>
                  <a:t>m3/h</a:t>
                </a:r>
              </a:p>
            </c:rich>
          </c:tx>
          <c:layout>
            <c:manualLayout>
              <c:xMode val="edge"/>
              <c:yMode val="edge"/>
              <c:x val="0.38939393939393935"/>
              <c:y val="0.90000000000000013"/>
            </c:manualLayout>
          </c:layout>
          <c:overlay val="0"/>
          <c:spPr>
            <a:noFill/>
            <a:ln w="25409">
              <a:noFill/>
            </a:ln>
          </c:spPr>
        </c:title>
        <c:numFmt formatCode="0" sourceLinked="0"/>
        <c:majorTickMark val="in"/>
        <c:minorTickMark val="out"/>
        <c:tickLblPos val="nextTo"/>
        <c:spPr>
          <a:ln w="3176">
            <a:solidFill>
              <a:srgbClr val="000000"/>
            </a:solidFill>
            <a:prstDash val="solid"/>
          </a:ln>
        </c:spPr>
        <c:txPr>
          <a:bodyPr rot="0" vert="horz"/>
          <a:lstStyle/>
          <a:p>
            <a:pPr>
              <a:defRPr sz="800" b="0" i="0" u="none" strike="noStrike" baseline="0">
                <a:solidFill>
                  <a:srgbClr val="000000"/>
                </a:solidFill>
                <a:latin typeface="宋体"/>
                <a:ea typeface="宋体"/>
                <a:cs typeface="宋体"/>
              </a:defRPr>
            </a:pPr>
            <a:endParaRPr lang="zh-CN"/>
          </a:p>
        </c:txPr>
        <c:crossAx val="577925032"/>
        <c:crosses val="autoZero"/>
        <c:crossBetween val="midCat"/>
      </c:valAx>
      <c:valAx>
        <c:axId val="577925032"/>
        <c:scaling>
          <c:orientation val="minMax"/>
          <c:min val="50"/>
        </c:scaling>
        <c:delete val="0"/>
        <c:axPos val="l"/>
        <c:majorGridlines>
          <c:spPr>
            <a:ln w="3176">
              <a:solidFill>
                <a:srgbClr val="000000"/>
              </a:solidFill>
              <a:prstDash val="solid"/>
            </a:ln>
          </c:spPr>
        </c:majorGridlines>
        <c:title>
          <c:tx>
            <c:rich>
              <a:bodyPr rot="0" vert="horz"/>
              <a:lstStyle/>
              <a:p>
                <a:pPr algn="ctr">
                  <a:defRPr sz="800" b="0" i="0" u="none" strike="noStrike" baseline="0">
                    <a:solidFill>
                      <a:srgbClr val="000000"/>
                    </a:solidFill>
                    <a:latin typeface="宋体"/>
                    <a:ea typeface="宋体"/>
                    <a:cs typeface="宋体"/>
                  </a:defRPr>
                </a:pPr>
                <a:r>
                  <a:rPr lang="zh-CN" altLang="en-US"/>
                  <a:t>轴
功
率
</a:t>
                </a:r>
                <a:r>
                  <a:rPr lang="en-US" altLang="zh-CN"/>
                  <a:t>kW</a:t>
                </a:r>
              </a:p>
            </c:rich>
          </c:tx>
          <c:layout>
            <c:manualLayout>
              <c:xMode val="edge"/>
              <c:yMode val="edge"/>
              <c:x val="1.6666666666666666E-2"/>
              <c:y val="0.33333333333333331"/>
            </c:manualLayout>
          </c:layout>
          <c:overlay val="0"/>
          <c:spPr>
            <a:noFill/>
            <a:ln w="25409">
              <a:noFill/>
            </a:ln>
          </c:spPr>
        </c:title>
        <c:numFmt formatCode="0" sourceLinked="0"/>
        <c:majorTickMark val="in"/>
        <c:minorTickMark val="out"/>
        <c:tickLblPos val="nextTo"/>
        <c:spPr>
          <a:ln w="3176">
            <a:solidFill>
              <a:srgbClr val="000000"/>
            </a:solidFill>
            <a:prstDash val="solid"/>
          </a:ln>
        </c:spPr>
        <c:txPr>
          <a:bodyPr rot="0" vert="horz"/>
          <a:lstStyle/>
          <a:p>
            <a:pPr>
              <a:defRPr sz="800" b="0" i="0" u="none" strike="noStrike" baseline="0">
                <a:solidFill>
                  <a:srgbClr val="000000"/>
                </a:solidFill>
                <a:latin typeface="宋体"/>
                <a:ea typeface="宋体"/>
                <a:cs typeface="宋体"/>
              </a:defRPr>
            </a:pPr>
            <a:endParaRPr lang="zh-CN"/>
          </a:p>
        </c:txPr>
        <c:crossAx val="577924640"/>
        <c:crosses val="autoZero"/>
        <c:crossBetween val="midCat"/>
      </c:valAx>
      <c:spPr>
        <a:solidFill>
          <a:srgbClr val="FFFFFF"/>
        </a:solidFill>
        <a:ln w="3176">
          <a:solidFill>
            <a:srgbClr val="000000"/>
          </a:solidFill>
          <a:prstDash val="solid"/>
        </a:ln>
      </c:spPr>
    </c:plotArea>
    <c:legend>
      <c:legendPos val="r"/>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ayout>
        <c:manualLayout>
          <c:xMode val="edge"/>
          <c:yMode val="edge"/>
          <c:x val="0.81818181818181823"/>
          <c:y val="0"/>
          <c:w val="0.17878787878787877"/>
          <c:h val="0.99696969696969695"/>
        </c:manualLayout>
      </c:layout>
      <c:overlay val="0"/>
      <c:spPr>
        <a:solidFill>
          <a:srgbClr val="FFFFFF"/>
        </a:solidFill>
        <a:ln w="3176">
          <a:solidFill>
            <a:srgbClr val="000000"/>
          </a:solidFill>
          <a:prstDash val="solid"/>
        </a:ln>
      </c:spPr>
      <c:txPr>
        <a:bodyPr/>
        <a:lstStyle/>
        <a:p>
          <a:pPr>
            <a:defRPr sz="735"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3176">
      <a:solidFill>
        <a:srgbClr val="000000"/>
      </a:solidFill>
      <a:prstDash val="solid"/>
    </a:ln>
  </c:spPr>
  <c:txPr>
    <a:bodyPr/>
    <a:lstStyle/>
    <a:p>
      <a:pPr>
        <a:defRPr sz="1200" b="0" i="0" u="none" strike="noStrike" baseline="0">
          <a:solidFill>
            <a:srgbClr val="000000"/>
          </a:solidFill>
          <a:latin typeface="宋体"/>
          <a:ea typeface="宋体"/>
          <a:cs typeface="宋体"/>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1240768094534718E-2"/>
          <c:y val="5.8823529411764705E-2"/>
          <c:w val="0.73707533234859668"/>
          <c:h val="0.77058823529411757"/>
        </c:manualLayout>
      </c:layout>
      <c:scatterChart>
        <c:scatterStyle val="lineMarker"/>
        <c:varyColors val="0"/>
        <c:ser>
          <c:idx val="0"/>
          <c:order val="0"/>
          <c:tx>
            <c:v>n=1480</c:v>
          </c:tx>
          <c:spPr>
            <a:ln w="19044">
              <a:noFill/>
            </a:ln>
          </c:spPr>
          <c:marker>
            <c:symbol val="diamond"/>
            <c:size val="3"/>
            <c:spPr>
              <a:solidFill>
                <a:srgbClr val="000000"/>
              </a:solidFill>
              <a:ln>
                <a:solidFill>
                  <a:srgbClr val="000000"/>
                </a:solidFill>
                <a:prstDash val="solid"/>
              </a:ln>
            </c:spPr>
          </c:marker>
          <c:trendline>
            <c:spPr>
              <a:ln w="12696">
                <a:solidFill>
                  <a:srgbClr val="000000"/>
                </a:solidFill>
                <a:prstDash val="solid"/>
              </a:ln>
            </c:spPr>
            <c:trendlineType val="poly"/>
            <c:order val="4"/>
            <c:dispRSqr val="0"/>
            <c:dispEq val="0"/>
          </c:trendline>
          <c:xVal>
            <c:numRef>
              <c:f>Sheet2!$A$4:$A$17</c:f>
              <c:numCache>
                <c:formatCode>0.0</c:formatCode>
                <c:ptCount val="14"/>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numCache>
            </c:numRef>
          </c:xVal>
          <c:yVal>
            <c:numRef>
              <c:f>Sheet2!$D$4:$D$17</c:f>
              <c:numCache>
                <c:formatCode>0.0</c:formatCode>
                <c:ptCount val="14"/>
                <c:pt idx="0">
                  <c:v>0</c:v>
                </c:pt>
                <c:pt idx="1">
                  <c:v>15</c:v>
                </c:pt>
                <c:pt idx="2">
                  <c:v>28</c:v>
                </c:pt>
                <c:pt idx="3">
                  <c:v>40</c:v>
                </c:pt>
                <c:pt idx="4">
                  <c:v>50</c:v>
                </c:pt>
                <c:pt idx="5">
                  <c:v>58</c:v>
                </c:pt>
                <c:pt idx="6">
                  <c:v>64</c:v>
                </c:pt>
                <c:pt idx="7">
                  <c:v>70</c:v>
                </c:pt>
                <c:pt idx="8">
                  <c:v>74</c:v>
                </c:pt>
                <c:pt idx="9">
                  <c:v>77</c:v>
                </c:pt>
                <c:pt idx="10">
                  <c:v>79</c:v>
                </c:pt>
                <c:pt idx="11">
                  <c:v>80</c:v>
                </c:pt>
                <c:pt idx="12">
                  <c:v>80</c:v>
                </c:pt>
                <c:pt idx="13">
                  <c:v>79</c:v>
                </c:pt>
              </c:numCache>
            </c:numRef>
          </c:yVal>
          <c:smooth val="1"/>
          <c:extLst>
            <c:ext xmlns:c16="http://schemas.microsoft.com/office/drawing/2014/chart" uri="{C3380CC4-5D6E-409C-BE32-E72D297353CC}">
              <c16:uniqueId val="{00000001-C444-43DB-82F3-7BB5D1E20B4C}"/>
            </c:ext>
          </c:extLst>
        </c:ser>
        <c:ser>
          <c:idx val="1"/>
          <c:order val="1"/>
          <c:tx>
            <c:v>n=1430</c:v>
          </c:tx>
          <c:spPr>
            <a:ln w="19044">
              <a:noFill/>
            </a:ln>
          </c:spPr>
          <c:marker>
            <c:symbol val="none"/>
          </c:marker>
          <c:trendline>
            <c:spPr>
              <a:ln w="12696">
                <a:solidFill>
                  <a:srgbClr val="000000"/>
                </a:solidFill>
                <a:prstDash val="solid"/>
              </a:ln>
            </c:spPr>
            <c:trendlineType val="poly"/>
            <c:order val="4"/>
            <c:dispRSqr val="0"/>
            <c:dispEq val="0"/>
          </c:trendline>
          <c:xVal>
            <c:numRef>
              <c:f>Sheet2!$G$4:$G$17</c:f>
              <c:numCache>
                <c:formatCode>0.0</c:formatCode>
                <c:ptCount val="14"/>
                <c:pt idx="0">
                  <c:v>0</c:v>
                </c:pt>
                <c:pt idx="1">
                  <c:v>96.621621621621628</c:v>
                </c:pt>
                <c:pt idx="2">
                  <c:v>193.24324324324326</c:v>
                </c:pt>
                <c:pt idx="3">
                  <c:v>289.86486486486484</c:v>
                </c:pt>
                <c:pt idx="4">
                  <c:v>386.48648648648651</c:v>
                </c:pt>
                <c:pt idx="5">
                  <c:v>483.10810810810813</c:v>
                </c:pt>
                <c:pt idx="6">
                  <c:v>579.72972972972968</c:v>
                </c:pt>
                <c:pt idx="7">
                  <c:v>676.35135135135135</c:v>
                </c:pt>
                <c:pt idx="8">
                  <c:v>772.97297297297303</c:v>
                </c:pt>
                <c:pt idx="9">
                  <c:v>869.59459459459458</c:v>
                </c:pt>
                <c:pt idx="10">
                  <c:v>966.21621621621625</c:v>
                </c:pt>
                <c:pt idx="11">
                  <c:v>1062.8378378378379</c:v>
                </c:pt>
                <c:pt idx="12">
                  <c:v>1159.4594594594594</c:v>
                </c:pt>
                <c:pt idx="13">
                  <c:v>1256.081081081081</c:v>
                </c:pt>
              </c:numCache>
            </c:numRef>
          </c:xVal>
          <c:yVal>
            <c:numRef>
              <c:f>Sheet2!$J$4:$J$17</c:f>
              <c:numCache>
                <c:formatCode>0.0</c:formatCode>
                <c:ptCount val="14"/>
                <c:pt idx="0">
                  <c:v>0</c:v>
                </c:pt>
                <c:pt idx="1">
                  <c:v>15</c:v>
                </c:pt>
                <c:pt idx="2">
                  <c:v>28</c:v>
                </c:pt>
                <c:pt idx="3">
                  <c:v>40</c:v>
                </c:pt>
                <c:pt idx="4">
                  <c:v>50</c:v>
                </c:pt>
                <c:pt idx="5">
                  <c:v>58</c:v>
                </c:pt>
                <c:pt idx="6">
                  <c:v>64</c:v>
                </c:pt>
                <c:pt idx="7">
                  <c:v>70</c:v>
                </c:pt>
                <c:pt idx="8">
                  <c:v>74</c:v>
                </c:pt>
                <c:pt idx="9">
                  <c:v>77</c:v>
                </c:pt>
                <c:pt idx="10">
                  <c:v>79</c:v>
                </c:pt>
                <c:pt idx="11">
                  <c:v>80</c:v>
                </c:pt>
                <c:pt idx="12">
                  <c:v>80</c:v>
                </c:pt>
                <c:pt idx="13">
                  <c:v>79</c:v>
                </c:pt>
              </c:numCache>
            </c:numRef>
          </c:yVal>
          <c:smooth val="1"/>
          <c:extLst>
            <c:ext xmlns:c16="http://schemas.microsoft.com/office/drawing/2014/chart" uri="{C3380CC4-5D6E-409C-BE32-E72D297353CC}">
              <c16:uniqueId val="{00000003-C444-43DB-82F3-7BB5D1E20B4C}"/>
            </c:ext>
          </c:extLst>
        </c:ser>
        <c:ser>
          <c:idx val="2"/>
          <c:order val="2"/>
          <c:tx>
            <c:v>n=1380</c:v>
          </c:tx>
          <c:spPr>
            <a:ln w="19044">
              <a:noFill/>
            </a:ln>
          </c:spPr>
          <c:marker>
            <c:symbol val="none"/>
          </c:marker>
          <c:trendline>
            <c:spPr>
              <a:ln w="12696">
                <a:solidFill>
                  <a:srgbClr val="000000"/>
                </a:solidFill>
                <a:prstDash val="solid"/>
              </a:ln>
            </c:spPr>
            <c:trendlineType val="poly"/>
            <c:order val="4"/>
            <c:dispRSqr val="0"/>
            <c:dispEq val="0"/>
          </c:trendline>
          <c:xVal>
            <c:numRef>
              <c:f>Sheet2!$A$22:$A$35</c:f>
              <c:numCache>
                <c:formatCode>0.0</c:formatCode>
                <c:ptCount val="14"/>
                <c:pt idx="0">
                  <c:v>0</c:v>
                </c:pt>
                <c:pt idx="1">
                  <c:v>93.243243243243242</c:v>
                </c:pt>
                <c:pt idx="2">
                  <c:v>186.48648648648648</c:v>
                </c:pt>
                <c:pt idx="3">
                  <c:v>279.72972972972974</c:v>
                </c:pt>
                <c:pt idx="4">
                  <c:v>372.97297297297297</c:v>
                </c:pt>
                <c:pt idx="5">
                  <c:v>466.21621621621625</c:v>
                </c:pt>
                <c:pt idx="6">
                  <c:v>559.45945945945948</c:v>
                </c:pt>
                <c:pt idx="7">
                  <c:v>652.70270270270271</c:v>
                </c:pt>
                <c:pt idx="8">
                  <c:v>745.94594594594594</c:v>
                </c:pt>
                <c:pt idx="9">
                  <c:v>839.18918918918916</c:v>
                </c:pt>
                <c:pt idx="10">
                  <c:v>932.43243243243251</c:v>
                </c:pt>
                <c:pt idx="11">
                  <c:v>1025.6756756756756</c:v>
                </c:pt>
                <c:pt idx="12">
                  <c:v>1118.918918918919</c:v>
                </c:pt>
                <c:pt idx="13">
                  <c:v>1212.1621621621623</c:v>
                </c:pt>
              </c:numCache>
            </c:numRef>
          </c:xVal>
          <c:yVal>
            <c:numRef>
              <c:f>Sheet2!$D$22:$D$35</c:f>
              <c:numCache>
                <c:formatCode>0.0</c:formatCode>
                <c:ptCount val="14"/>
                <c:pt idx="0">
                  <c:v>0</c:v>
                </c:pt>
                <c:pt idx="1">
                  <c:v>15</c:v>
                </c:pt>
                <c:pt idx="2">
                  <c:v>28</c:v>
                </c:pt>
                <c:pt idx="3">
                  <c:v>40</c:v>
                </c:pt>
                <c:pt idx="4">
                  <c:v>50</c:v>
                </c:pt>
                <c:pt idx="5">
                  <c:v>58</c:v>
                </c:pt>
                <c:pt idx="6">
                  <c:v>64</c:v>
                </c:pt>
                <c:pt idx="7">
                  <c:v>70</c:v>
                </c:pt>
                <c:pt idx="8">
                  <c:v>74</c:v>
                </c:pt>
                <c:pt idx="9">
                  <c:v>77</c:v>
                </c:pt>
                <c:pt idx="10">
                  <c:v>79</c:v>
                </c:pt>
                <c:pt idx="11">
                  <c:v>80</c:v>
                </c:pt>
                <c:pt idx="12">
                  <c:v>80</c:v>
                </c:pt>
                <c:pt idx="13">
                  <c:v>79</c:v>
                </c:pt>
              </c:numCache>
            </c:numRef>
          </c:yVal>
          <c:smooth val="1"/>
          <c:extLst>
            <c:ext xmlns:c16="http://schemas.microsoft.com/office/drawing/2014/chart" uri="{C3380CC4-5D6E-409C-BE32-E72D297353CC}">
              <c16:uniqueId val="{00000005-C444-43DB-82F3-7BB5D1E20B4C}"/>
            </c:ext>
          </c:extLst>
        </c:ser>
        <c:ser>
          <c:idx val="3"/>
          <c:order val="3"/>
          <c:tx>
            <c:v>n=1330</c:v>
          </c:tx>
          <c:spPr>
            <a:ln w="19044">
              <a:noFill/>
            </a:ln>
          </c:spPr>
          <c:marker>
            <c:symbol val="none"/>
          </c:marker>
          <c:trendline>
            <c:spPr>
              <a:ln w="12696">
                <a:solidFill>
                  <a:srgbClr val="000000"/>
                </a:solidFill>
                <a:prstDash val="solid"/>
              </a:ln>
            </c:spPr>
            <c:trendlineType val="poly"/>
            <c:order val="4"/>
            <c:dispRSqr val="0"/>
            <c:dispEq val="0"/>
          </c:trendline>
          <c:xVal>
            <c:numRef>
              <c:f>Sheet2!$G$22:$G$35</c:f>
              <c:numCache>
                <c:formatCode>0.0</c:formatCode>
                <c:ptCount val="14"/>
                <c:pt idx="0">
                  <c:v>0</c:v>
                </c:pt>
                <c:pt idx="1">
                  <c:v>89.86486486486487</c:v>
                </c:pt>
                <c:pt idx="2">
                  <c:v>179.72972972972974</c:v>
                </c:pt>
                <c:pt idx="3">
                  <c:v>269.59459459459458</c:v>
                </c:pt>
                <c:pt idx="4">
                  <c:v>359.45945945945948</c:v>
                </c:pt>
                <c:pt idx="5">
                  <c:v>449.32432432432432</c:v>
                </c:pt>
                <c:pt idx="6">
                  <c:v>539.18918918918916</c:v>
                </c:pt>
                <c:pt idx="7">
                  <c:v>629.05405405405406</c:v>
                </c:pt>
                <c:pt idx="8">
                  <c:v>718.91891891891896</c:v>
                </c:pt>
                <c:pt idx="9">
                  <c:v>808.78378378378386</c:v>
                </c:pt>
                <c:pt idx="10">
                  <c:v>898.64864864864865</c:v>
                </c:pt>
                <c:pt idx="11">
                  <c:v>988.51351351351354</c:v>
                </c:pt>
                <c:pt idx="12">
                  <c:v>1078.3783783783783</c:v>
                </c:pt>
                <c:pt idx="13">
                  <c:v>1168.2432432432433</c:v>
                </c:pt>
              </c:numCache>
            </c:numRef>
          </c:xVal>
          <c:yVal>
            <c:numRef>
              <c:f>Sheet2!$J$22:$J$35</c:f>
              <c:numCache>
                <c:formatCode>0.0</c:formatCode>
                <c:ptCount val="14"/>
                <c:pt idx="0">
                  <c:v>0</c:v>
                </c:pt>
                <c:pt idx="1">
                  <c:v>15</c:v>
                </c:pt>
                <c:pt idx="2">
                  <c:v>28</c:v>
                </c:pt>
                <c:pt idx="3">
                  <c:v>40</c:v>
                </c:pt>
                <c:pt idx="4">
                  <c:v>50</c:v>
                </c:pt>
                <c:pt idx="5">
                  <c:v>58</c:v>
                </c:pt>
                <c:pt idx="6">
                  <c:v>64</c:v>
                </c:pt>
                <c:pt idx="7">
                  <c:v>70</c:v>
                </c:pt>
                <c:pt idx="8">
                  <c:v>74</c:v>
                </c:pt>
                <c:pt idx="9">
                  <c:v>77</c:v>
                </c:pt>
                <c:pt idx="10">
                  <c:v>79</c:v>
                </c:pt>
                <c:pt idx="11">
                  <c:v>80</c:v>
                </c:pt>
                <c:pt idx="12">
                  <c:v>80</c:v>
                </c:pt>
                <c:pt idx="13">
                  <c:v>79</c:v>
                </c:pt>
              </c:numCache>
            </c:numRef>
          </c:yVal>
          <c:smooth val="1"/>
          <c:extLst>
            <c:ext xmlns:c16="http://schemas.microsoft.com/office/drawing/2014/chart" uri="{C3380CC4-5D6E-409C-BE32-E72D297353CC}">
              <c16:uniqueId val="{00000007-C444-43DB-82F3-7BB5D1E20B4C}"/>
            </c:ext>
          </c:extLst>
        </c:ser>
        <c:ser>
          <c:idx val="4"/>
          <c:order val="4"/>
          <c:tx>
            <c:v>n=1280</c:v>
          </c:tx>
          <c:spPr>
            <a:ln w="19044">
              <a:noFill/>
            </a:ln>
          </c:spPr>
          <c:marker>
            <c:symbol val="none"/>
          </c:marker>
          <c:trendline>
            <c:spPr>
              <a:ln w="12696">
                <a:solidFill>
                  <a:srgbClr val="000000"/>
                </a:solidFill>
                <a:prstDash val="solid"/>
              </a:ln>
            </c:spPr>
            <c:trendlineType val="poly"/>
            <c:order val="4"/>
            <c:dispRSqr val="0"/>
            <c:dispEq val="0"/>
          </c:trendline>
          <c:xVal>
            <c:numRef>
              <c:f>Sheet2!$A$40:$A$53</c:f>
              <c:numCache>
                <c:formatCode>0.0</c:formatCode>
                <c:ptCount val="14"/>
                <c:pt idx="0">
                  <c:v>0</c:v>
                </c:pt>
                <c:pt idx="1">
                  <c:v>86.486486486486484</c:v>
                </c:pt>
                <c:pt idx="2">
                  <c:v>172.97297297297297</c:v>
                </c:pt>
                <c:pt idx="3">
                  <c:v>259.45945945945948</c:v>
                </c:pt>
                <c:pt idx="4">
                  <c:v>345.94594594594594</c:v>
                </c:pt>
                <c:pt idx="5">
                  <c:v>432.43243243243245</c:v>
                </c:pt>
                <c:pt idx="6">
                  <c:v>518.91891891891896</c:v>
                </c:pt>
                <c:pt idx="7">
                  <c:v>605.40540540540542</c:v>
                </c:pt>
                <c:pt idx="8">
                  <c:v>691.89189189189187</c:v>
                </c:pt>
                <c:pt idx="9">
                  <c:v>778.37837837837844</c:v>
                </c:pt>
                <c:pt idx="10">
                  <c:v>864.8648648648649</c:v>
                </c:pt>
                <c:pt idx="11">
                  <c:v>951.35135135135135</c:v>
                </c:pt>
                <c:pt idx="12">
                  <c:v>1037.8378378378379</c:v>
                </c:pt>
                <c:pt idx="13">
                  <c:v>1124.3243243243244</c:v>
                </c:pt>
              </c:numCache>
            </c:numRef>
          </c:xVal>
          <c:yVal>
            <c:numRef>
              <c:f>Sheet2!$D$40:$D$53</c:f>
              <c:numCache>
                <c:formatCode>0.0</c:formatCode>
                <c:ptCount val="14"/>
                <c:pt idx="0">
                  <c:v>0</c:v>
                </c:pt>
                <c:pt idx="1">
                  <c:v>15</c:v>
                </c:pt>
                <c:pt idx="2">
                  <c:v>28</c:v>
                </c:pt>
                <c:pt idx="3">
                  <c:v>40</c:v>
                </c:pt>
                <c:pt idx="4">
                  <c:v>50</c:v>
                </c:pt>
                <c:pt idx="5">
                  <c:v>58</c:v>
                </c:pt>
                <c:pt idx="6">
                  <c:v>64</c:v>
                </c:pt>
                <c:pt idx="7">
                  <c:v>70</c:v>
                </c:pt>
                <c:pt idx="8">
                  <c:v>74</c:v>
                </c:pt>
                <c:pt idx="9">
                  <c:v>77</c:v>
                </c:pt>
                <c:pt idx="10">
                  <c:v>79</c:v>
                </c:pt>
                <c:pt idx="11">
                  <c:v>80</c:v>
                </c:pt>
                <c:pt idx="12">
                  <c:v>80</c:v>
                </c:pt>
                <c:pt idx="13">
                  <c:v>79</c:v>
                </c:pt>
              </c:numCache>
            </c:numRef>
          </c:yVal>
          <c:smooth val="1"/>
          <c:extLst>
            <c:ext xmlns:c16="http://schemas.microsoft.com/office/drawing/2014/chart" uri="{C3380CC4-5D6E-409C-BE32-E72D297353CC}">
              <c16:uniqueId val="{00000009-C444-43DB-82F3-7BB5D1E20B4C}"/>
            </c:ext>
          </c:extLst>
        </c:ser>
        <c:ser>
          <c:idx val="5"/>
          <c:order val="5"/>
          <c:tx>
            <c:v>n=1230</c:v>
          </c:tx>
          <c:spPr>
            <a:ln w="19044">
              <a:noFill/>
            </a:ln>
          </c:spPr>
          <c:marker>
            <c:symbol val="none"/>
          </c:marker>
          <c:trendline>
            <c:spPr>
              <a:ln w="12696">
                <a:solidFill>
                  <a:srgbClr val="000000"/>
                </a:solidFill>
                <a:prstDash val="solid"/>
              </a:ln>
            </c:spPr>
            <c:trendlineType val="poly"/>
            <c:order val="4"/>
            <c:dispRSqr val="0"/>
            <c:dispEq val="0"/>
          </c:trendline>
          <c:xVal>
            <c:numRef>
              <c:f>Sheet2!$G$40:$G$53</c:f>
              <c:numCache>
                <c:formatCode>0.0</c:formatCode>
                <c:ptCount val="14"/>
                <c:pt idx="0">
                  <c:v>0</c:v>
                </c:pt>
                <c:pt idx="1">
                  <c:v>83.108108108108098</c:v>
                </c:pt>
                <c:pt idx="2">
                  <c:v>166.2162162162162</c:v>
                </c:pt>
                <c:pt idx="3">
                  <c:v>249.32432432432432</c:v>
                </c:pt>
                <c:pt idx="4">
                  <c:v>332.43243243243239</c:v>
                </c:pt>
                <c:pt idx="5">
                  <c:v>415.54054054054052</c:v>
                </c:pt>
                <c:pt idx="6">
                  <c:v>498.64864864864865</c:v>
                </c:pt>
                <c:pt idx="7">
                  <c:v>581.75675675675677</c:v>
                </c:pt>
                <c:pt idx="8">
                  <c:v>664.86486486486478</c:v>
                </c:pt>
                <c:pt idx="9">
                  <c:v>747.97297297297291</c:v>
                </c:pt>
                <c:pt idx="10">
                  <c:v>831.08108108108104</c:v>
                </c:pt>
                <c:pt idx="11">
                  <c:v>914.18918918918916</c:v>
                </c:pt>
                <c:pt idx="12">
                  <c:v>997.29729729729729</c:v>
                </c:pt>
                <c:pt idx="13">
                  <c:v>1080.4054054054054</c:v>
                </c:pt>
              </c:numCache>
            </c:numRef>
          </c:xVal>
          <c:yVal>
            <c:numRef>
              <c:f>Sheet2!$J$40:$J$53</c:f>
              <c:numCache>
                <c:formatCode>0.0</c:formatCode>
                <c:ptCount val="14"/>
                <c:pt idx="0">
                  <c:v>0</c:v>
                </c:pt>
                <c:pt idx="1">
                  <c:v>15</c:v>
                </c:pt>
                <c:pt idx="2">
                  <c:v>28</c:v>
                </c:pt>
                <c:pt idx="3">
                  <c:v>40</c:v>
                </c:pt>
                <c:pt idx="4">
                  <c:v>50</c:v>
                </c:pt>
                <c:pt idx="5">
                  <c:v>58</c:v>
                </c:pt>
                <c:pt idx="6">
                  <c:v>64</c:v>
                </c:pt>
                <c:pt idx="7">
                  <c:v>70</c:v>
                </c:pt>
                <c:pt idx="8">
                  <c:v>74</c:v>
                </c:pt>
                <c:pt idx="9">
                  <c:v>77</c:v>
                </c:pt>
                <c:pt idx="10">
                  <c:v>79</c:v>
                </c:pt>
                <c:pt idx="11">
                  <c:v>80</c:v>
                </c:pt>
                <c:pt idx="12">
                  <c:v>80</c:v>
                </c:pt>
                <c:pt idx="13">
                  <c:v>79</c:v>
                </c:pt>
              </c:numCache>
            </c:numRef>
          </c:yVal>
          <c:smooth val="1"/>
          <c:extLst>
            <c:ext xmlns:c16="http://schemas.microsoft.com/office/drawing/2014/chart" uri="{C3380CC4-5D6E-409C-BE32-E72D297353CC}">
              <c16:uniqueId val="{0000000B-C444-43DB-82F3-7BB5D1E20B4C}"/>
            </c:ext>
          </c:extLst>
        </c:ser>
        <c:ser>
          <c:idx val="6"/>
          <c:order val="6"/>
          <c:tx>
            <c:v>n=1180</c:v>
          </c:tx>
          <c:spPr>
            <a:ln w="19044">
              <a:noFill/>
            </a:ln>
          </c:spPr>
          <c:marker>
            <c:symbol val="none"/>
          </c:marker>
          <c:trendline>
            <c:spPr>
              <a:ln w="12696">
                <a:solidFill>
                  <a:srgbClr val="000000"/>
                </a:solidFill>
                <a:prstDash val="solid"/>
              </a:ln>
            </c:spPr>
            <c:trendlineType val="poly"/>
            <c:order val="4"/>
            <c:dispRSqr val="0"/>
            <c:dispEq val="0"/>
          </c:trendline>
          <c:xVal>
            <c:numRef>
              <c:f>Sheet2!$A$58:$A$71</c:f>
              <c:numCache>
                <c:formatCode>0.0</c:formatCode>
                <c:ptCount val="14"/>
                <c:pt idx="0">
                  <c:v>0</c:v>
                </c:pt>
                <c:pt idx="1">
                  <c:v>79.729729729729726</c:v>
                </c:pt>
                <c:pt idx="2">
                  <c:v>159.45945945945945</c:v>
                </c:pt>
                <c:pt idx="3">
                  <c:v>239.18918918918916</c:v>
                </c:pt>
                <c:pt idx="4">
                  <c:v>318.91891891891891</c:v>
                </c:pt>
                <c:pt idx="5">
                  <c:v>398.64864864864865</c:v>
                </c:pt>
                <c:pt idx="6">
                  <c:v>478.37837837837833</c:v>
                </c:pt>
                <c:pt idx="7">
                  <c:v>558.10810810810813</c:v>
                </c:pt>
                <c:pt idx="8">
                  <c:v>637.83783783783781</c:v>
                </c:pt>
                <c:pt idx="9">
                  <c:v>717.56756756756749</c:v>
                </c:pt>
                <c:pt idx="10">
                  <c:v>797.29729729729729</c:v>
                </c:pt>
                <c:pt idx="11">
                  <c:v>877.02702702702697</c:v>
                </c:pt>
                <c:pt idx="12">
                  <c:v>956.75675675675666</c:v>
                </c:pt>
                <c:pt idx="13">
                  <c:v>1036.4864864864865</c:v>
                </c:pt>
              </c:numCache>
            </c:numRef>
          </c:xVal>
          <c:yVal>
            <c:numRef>
              <c:f>Sheet2!$D$58:$D$71</c:f>
              <c:numCache>
                <c:formatCode>0.0</c:formatCode>
                <c:ptCount val="14"/>
                <c:pt idx="0">
                  <c:v>0</c:v>
                </c:pt>
                <c:pt idx="1">
                  <c:v>15</c:v>
                </c:pt>
                <c:pt idx="2">
                  <c:v>28</c:v>
                </c:pt>
                <c:pt idx="3">
                  <c:v>40</c:v>
                </c:pt>
                <c:pt idx="4">
                  <c:v>50</c:v>
                </c:pt>
                <c:pt idx="5">
                  <c:v>58</c:v>
                </c:pt>
                <c:pt idx="6">
                  <c:v>64</c:v>
                </c:pt>
                <c:pt idx="7">
                  <c:v>70</c:v>
                </c:pt>
                <c:pt idx="8">
                  <c:v>74</c:v>
                </c:pt>
                <c:pt idx="9">
                  <c:v>77</c:v>
                </c:pt>
                <c:pt idx="10">
                  <c:v>79</c:v>
                </c:pt>
                <c:pt idx="11">
                  <c:v>80</c:v>
                </c:pt>
                <c:pt idx="12">
                  <c:v>80</c:v>
                </c:pt>
                <c:pt idx="13">
                  <c:v>79</c:v>
                </c:pt>
              </c:numCache>
            </c:numRef>
          </c:yVal>
          <c:smooth val="1"/>
          <c:extLst>
            <c:ext xmlns:c16="http://schemas.microsoft.com/office/drawing/2014/chart" uri="{C3380CC4-5D6E-409C-BE32-E72D297353CC}">
              <c16:uniqueId val="{0000000D-C444-43DB-82F3-7BB5D1E20B4C}"/>
            </c:ext>
          </c:extLst>
        </c:ser>
        <c:ser>
          <c:idx val="7"/>
          <c:order val="7"/>
          <c:tx>
            <c:v>n=1130</c:v>
          </c:tx>
          <c:spPr>
            <a:ln w="19044">
              <a:noFill/>
            </a:ln>
          </c:spPr>
          <c:marker>
            <c:symbol val="none"/>
          </c:marker>
          <c:trendline>
            <c:spPr>
              <a:ln w="12696">
                <a:solidFill>
                  <a:srgbClr val="000000"/>
                </a:solidFill>
                <a:prstDash val="solid"/>
              </a:ln>
            </c:spPr>
            <c:trendlineType val="poly"/>
            <c:order val="4"/>
            <c:dispRSqr val="0"/>
            <c:dispEq val="0"/>
          </c:trendline>
          <c:xVal>
            <c:numRef>
              <c:f>Sheet2!$G$58:$G$71</c:f>
              <c:numCache>
                <c:formatCode>0.0</c:formatCode>
                <c:ptCount val="14"/>
                <c:pt idx="0">
                  <c:v>0</c:v>
                </c:pt>
                <c:pt idx="1">
                  <c:v>76.351351351351354</c:v>
                </c:pt>
                <c:pt idx="2">
                  <c:v>152.70270270270271</c:v>
                </c:pt>
                <c:pt idx="3">
                  <c:v>229.05405405405403</c:v>
                </c:pt>
                <c:pt idx="4">
                  <c:v>305.40540540540542</c:v>
                </c:pt>
                <c:pt idx="5">
                  <c:v>381.75675675675672</c:v>
                </c:pt>
                <c:pt idx="6">
                  <c:v>458.10810810810807</c:v>
                </c:pt>
                <c:pt idx="7">
                  <c:v>534.45945945945948</c:v>
                </c:pt>
                <c:pt idx="8">
                  <c:v>610.81081081081084</c:v>
                </c:pt>
                <c:pt idx="9">
                  <c:v>687.16216216216219</c:v>
                </c:pt>
                <c:pt idx="10">
                  <c:v>763.51351351351343</c:v>
                </c:pt>
                <c:pt idx="11">
                  <c:v>839.86486486486478</c:v>
                </c:pt>
                <c:pt idx="12">
                  <c:v>916.21621621621614</c:v>
                </c:pt>
                <c:pt idx="13">
                  <c:v>992.56756756756749</c:v>
                </c:pt>
              </c:numCache>
            </c:numRef>
          </c:xVal>
          <c:yVal>
            <c:numRef>
              <c:f>Sheet2!$J$58:$J$71</c:f>
              <c:numCache>
                <c:formatCode>0.0</c:formatCode>
                <c:ptCount val="14"/>
                <c:pt idx="0">
                  <c:v>0</c:v>
                </c:pt>
                <c:pt idx="1">
                  <c:v>15</c:v>
                </c:pt>
                <c:pt idx="2">
                  <c:v>28</c:v>
                </c:pt>
                <c:pt idx="3">
                  <c:v>40</c:v>
                </c:pt>
                <c:pt idx="4">
                  <c:v>50</c:v>
                </c:pt>
                <c:pt idx="5">
                  <c:v>58</c:v>
                </c:pt>
                <c:pt idx="6">
                  <c:v>64</c:v>
                </c:pt>
                <c:pt idx="7">
                  <c:v>70</c:v>
                </c:pt>
                <c:pt idx="8">
                  <c:v>74</c:v>
                </c:pt>
                <c:pt idx="9">
                  <c:v>77</c:v>
                </c:pt>
                <c:pt idx="10">
                  <c:v>79</c:v>
                </c:pt>
                <c:pt idx="11">
                  <c:v>80</c:v>
                </c:pt>
                <c:pt idx="12">
                  <c:v>80</c:v>
                </c:pt>
                <c:pt idx="13">
                  <c:v>79</c:v>
                </c:pt>
              </c:numCache>
            </c:numRef>
          </c:yVal>
          <c:smooth val="1"/>
          <c:extLst>
            <c:ext xmlns:c16="http://schemas.microsoft.com/office/drawing/2014/chart" uri="{C3380CC4-5D6E-409C-BE32-E72D297353CC}">
              <c16:uniqueId val="{0000000F-C444-43DB-82F3-7BB5D1E20B4C}"/>
            </c:ext>
          </c:extLst>
        </c:ser>
        <c:ser>
          <c:idx val="8"/>
          <c:order val="8"/>
          <c:spPr>
            <a:ln w="19044">
              <a:noFill/>
            </a:ln>
          </c:spPr>
          <c:marker>
            <c:symbol val="none"/>
          </c:marker>
          <c:trendline>
            <c:name>变速运行曲线</c:name>
            <c:spPr>
              <a:ln w="25392">
                <a:solidFill>
                  <a:srgbClr val="FF0000"/>
                </a:solidFill>
                <a:prstDash val="solid"/>
              </a:ln>
            </c:spPr>
            <c:trendlineType val="poly"/>
            <c:order val="3"/>
            <c:dispRSqr val="0"/>
            <c:dispEq val="0"/>
          </c:trendline>
          <c:xVal>
            <c:numRef>
              <c:f>Sheet2!$B$167:$B$174</c:f>
              <c:numCache>
                <c:formatCode>General</c:formatCode>
                <c:ptCount val="8"/>
                <c:pt idx="0">
                  <c:v>1223</c:v>
                </c:pt>
                <c:pt idx="1">
                  <c:v>1158</c:v>
                </c:pt>
                <c:pt idx="2">
                  <c:v>1080</c:v>
                </c:pt>
                <c:pt idx="3">
                  <c:v>1000</c:v>
                </c:pt>
                <c:pt idx="4">
                  <c:v>917</c:v>
                </c:pt>
                <c:pt idx="5">
                  <c:v>820</c:v>
                </c:pt>
                <c:pt idx="6">
                  <c:v>720</c:v>
                </c:pt>
                <c:pt idx="7">
                  <c:v>603</c:v>
                </c:pt>
              </c:numCache>
            </c:numRef>
          </c:xVal>
          <c:yVal>
            <c:numRef>
              <c:f>Sheet2!$E$167:$E$174</c:f>
              <c:numCache>
                <c:formatCode>0.00</c:formatCode>
                <c:ptCount val="8"/>
                <c:pt idx="0">
                  <c:v>79.800684221434381</c:v>
                </c:pt>
                <c:pt idx="1">
                  <c:v>80.279834849903835</c:v>
                </c:pt>
                <c:pt idx="2">
                  <c:v>80.03968629964028</c:v>
                </c:pt>
                <c:pt idx="3">
                  <c:v>79.794120738095231</c:v>
                </c:pt>
                <c:pt idx="4">
                  <c:v>79.631007578360709</c:v>
                </c:pt>
                <c:pt idx="5">
                  <c:v>77.954103073822466</c:v>
                </c:pt>
                <c:pt idx="6">
                  <c:v>76.219070815384612</c:v>
                </c:pt>
                <c:pt idx="7">
                  <c:v>72.474500631976753</c:v>
                </c:pt>
              </c:numCache>
            </c:numRef>
          </c:yVal>
          <c:smooth val="0"/>
          <c:extLst>
            <c:ext xmlns:c16="http://schemas.microsoft.com/office/drawing/2014/chart" uri="{C3380CC4-5D6E-409C-BE32-E72D297353CC}">
              <c16:uniqueId val="{00000011-C444-43DB-82F3-7BB5D1E20B4C}"/>
            </c:ext>
          </c:extLst>
        </c:ser>
        <c:dLbls>
          <c:showLegendKey val="0"/>
          <c:showVal val="0"/>
          <c:showCatName val="0"/>
          <c:showSerName val="0"/>
          <c:showPercent val="0"/>
          <c:showBubbleSize val="0"/>
        </c:dLbls>
        <c:axId val="435743840"/>
        <c:axId val="435743448"/>
      </c:scatterChart>
      <c:valAx>
        <c:axId val="435743840"/>
        <c:scaling>
          <c:orientation val="minMax"/>
        </c:scaling>
        <c:delete val="0"/>
        <c:axPos val="b"/>
        <c:majorGridlines>
          <c:spPr>
            <a:ln w="3174">
              <a:solidFill>
                <a:srgbClr val="000000"/>
              </a:solidFill>
              <a:prstDash val="solid"/>
            </a:ln>
          </c:spPr>
        </c:majorGridlines>
        <c:title>
          <c:tx>
            <c:rich>
              <a:bodyPr/>
              <a:lstStyle/>
              <a:p>
                <a:pPr>
                  <a:defRPr sz="800" b="0" i="0" u="none" strike="noStrike" baseline="0">
                    <a:solidFill>
                      <a:srgbClr val="000000"/>
                    </a:solidFill>
                    <a:latin typeface="宋体"/>
                    <a:ea typeface="宋体"/>
                    <a:cs typeface="宋体"/>
                  </a:defRPr>
                </a:pPr>
                <a:r>
                  <a:rPr lang="zh-CN" altLang="en-US"/>
                  <a:t>流量</a:t>
                </a:r>
                <a:r>
                  <a:rPr lang="en-US" altLang="zh-CN"/>
                  <a:t>m3/h</a:t>
                </a:r>
              </a:p>
            </c:rich>
          </c:tx>
          <c:layout>
            <c:manualLayout>
              <c:xMode val="edge"/>
              <c:yMode val="edge"/>
              <c:x val="0.40472673559822742"/>
              <c:y val="0.9088235294117647"/>
            </c:manualLayout>
          </c:layout>
          <c:overlay val="0"/>
          <c:spPr>
            <a:noFill/>
            <a:ln w="25392">
              <a:noFill/>
            </a:ln>
          </c:spPr>
        </c:title>
        <c:numFmt formatCode="0" sourceLinked="0"/>
        <c:majorTickMark val="in"/>
        <c:minorTickMark val="out"/>
        <c:tickLblPos val="nextTo"/>
        <c:spPr>
          <a:ln w="3174">
            <a:solidFill>
              <a:srgbClr val="000000"/>
            </a:solidFill>
            <a:prstDash val="solid"/>
          </a:ln>
        </c:spPr>
        <c:txPr>
          <a:bodyPr rot="0" vert="horz"/>
          <a:lstStyle/>
          <a:p>
            <a:pPr>
              <a:defRPr sz="800" b="0" i="0" u="none" strike="noStrike" baseline="0">
                <a:solidFill>
                  <a:srgbClr val="000000"/>
                </a:solidFill>
                <a:latin typeface="宋体"/>
                <a:ea typeface="宋体"/>
                <a:cs typeface="宋体"/>
              </a:defRPr>
            </a:pPr>
            <a:endParaRPr lang="zh-CN"/>
          </a:p>
        </c:txPr>
        <c:crossAx val="435743448"/>
        <c:crosses val="autoZero"/>
        <c:crossBetween val="midCat"/>
      </c:valAx>
      <c:valAx>
        <c:axId val="435743448"/>
        <c:scaling>
          <c:orientation val="minMax"/>
          <c:min val="0"/>
        </c:scaling>
        <c:delete val="0"/>
        <c:axPos val="l"/>
        <c:majorGridlines>
          <c:spPr>
            <a:ln w="3174">
              <a:solidFill>
                <a:srgbClr val="000000"/>
              </a:solidFill>
              <a:prstDash val="solid"/>
            </a:ln>
          </c:spPr>
        </c:majorGridlines>
        <c:title>
          <c:tx>
            <c:rich>
              <a:bodyPr rot="0" vert="horz"/>
              <a:lstStyle/>
              <a:p>
                <a:pPr algn="ctr">
                  <a:defRPr sz="800" b="0" i="0" u="none" strike="noStrike" baseline="0">
                    <a:solidFill>
                      <a:srgbClr val="000000"/>
                    </a:solidFill>
                    <a:latin typeface="宋体"/>
                    <a:ea typeface="宋体"/>
                    <a:cs typeface="宋体"/>
                  </a:defRPr>
                </a:pPr>
                <a:r>
                  <a:rPr lang="zh-CN" altLang="en-US" sz="800" b="0" i="0" u="none" strike="noStrike" baseline="0">
                    <a:solidFill>
                      <a:srgbClr val="000000"/>
                    </a:solidFill>
                    <a:latin typeface="宋体"/>
                    <a:ea typeface="宋体"/>
                  </a:rPr>
                  <a:t>效</a:t>
                </a:r>
              </a:p>
              <a:p>
                <a:pPr algn="ctr">
                  <a:defRPr sz="800" b="0" i="0" u="none" strike="noStrike" baseline="0">
                    <a:solidFill>
                      <a:srgbClr val="000000"/>
                    </a:solidFill>
                    <a:latin typeface="宋体"/>
                    <a:ea typeface="宋体"/>
                    <a:cs typeface="宋体"/>
                  </a:defRPr>
                </a:pPr>
                <a:r>
                  <a:rPr lang="zh-CN" altLang="en-US" sz="800" b="0" i="0" u="none" strike="noStrike" baseline="0">
                    <a:solidFill>
                      <a:srgbClr val="000000"/>
                    </a:solidFill>
                    <a:latin typeface="宋体"/>
                    <a:ea typeface="宋体"/>
                  </a:rPr>
                  <a:t>率</a:t>
                </a:r>
              </a:p>
              <a:p>
                <a:pPr algn="ctr">
                  <a:defRPr sz="800" b="0" i="0" u="none" strike="noStrike" baseline="0">
                    <a:solidFill>
                      <a:srgbClr val="000000"/>
                    </a:solidFill>
                    <a:latin typeface="宋体"/>
                    <a:ea typeface="宋体"/>
                    <a:cs typeface="宋体"/>
                  </a:defRPr>
                </a:pPr>
                <a:r>
                  <a:rPr lang="zh-CN" altLang="en-US" sz="800" b="0" i="0" u="none" strike="noStrike" baseline="0">
                    <a:solidFill>
                      <a:srgbClr val="000000"/>
                    </a:solidFill>
                    <a:latin typeface="Times New Roman"/>
                    <a:cs typeface="Times New Roman"/>
                  </a:rPr>
                  <a:t>%</a:t>
                </a:r>
              </a:p>
            </c:rich>
          </c:tx>
          <c:layout>
            <c:manualLayout>
              <c:xMode val="edge"/>
              <c:yMode val="edge"/>
              <c:x val="1.6248153618906941E-2"/>
              <c:y val="0.36470588235294121"/>
            </c:manualLayout>
          </c:layout>
          <c:overlay val="0"/>
          <c:spPr>
            <a:noFill/>
            <a:ln w="25392">
              <a:noFill/>
            </a:ln>
          </c:spPr>
        </c:title>
        <c:numFmt formatCode="0" sourceLinked="0"/>
        <c:majorTickMark val="in"/>
        <c:minorTickMark val="out"/>
        <c:tickLblPos val="nextTo"/>
        <c:spPr>
          <a:ln w="3174">
            <a:solidFill>
              <a:srgbClr val="000000"/>
            </a:solidFill>
            <a:prstDash val="solid"/>
          </a:ln>
        </c:spPr>
        <c:txPr>
          <a:bodyPr rot="0" vert="horz"/>
          <a:lstStyle/>
          <a:p>
            <a:pPr>
              <a:defRPr sz="800" b="0" i="0" u="none" strike="noStrike" baseline="0">
                <a:solidFill>
                  <a:srgbClr val="000000"/>
                </a:solidFill>
                <a:latin typeface="宋体"/>
                <a:ea typeface="宋体"/>
                <a:cs typeface="宋体"/>
              </a:defRPr>
            </a:pPr>
            <a:endParaRPr lang="zh-CN"/>
          </a:p>
        </c:txPr>
        <c:crossAx val="435743840"/>
        <c:crosses val="autoZero"/>
        <c:crossBetween val="midCat"/>
      </c:valAx>
      <c:spPr>
        <a:solidFill>
          <a:srgbClr val="FFFFFF"/>
        </a:solidFill>
        <a:ln w="3174">
          <a:solidFill>
            <a:srgbClr val="000000"/>
          </a:solidFill>
          <a:prstDash val="solid"/>
        </a:ln>
      </c:spPr>
    </c:plotArea>
    <c:legend>
      <c:legendPos val="r"/>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overlay val="0"/>
      <c:spPr>
        <a:solidFill>
          <a:srgbClr val="FFFFFF"/>
        </a:solidFill>
        <a:ln w="3174">
          <a:solidFill>
            <a:srgbClr val="000000"/>
          </a:solidFill>
          <a:prstDash val="solid"/>
        </a:ln>
      </c:spPr>
      <c:txPr>
        <a:bodyPr/>
        <a:lstStyle/>
        <a:p>
          <a:pPr>
            <a:defRPr sz="735"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3174">
      <a:solidFill>
        <a:srgbClr val="000000"/>
      </a:solidFill>
      <a:prstDash val="solid"/>
    </a:ln>
  </c:spPr>
  <c:txPr>
    <a:bodyPr/>
    <a:lstStyle/>
    <a:p>
      <a:pPr>
        <a:defRPr sz="1200" b="0" i="0" u="none" strike="noStrike" baseline="0">
          <a:solidFill>
            <a:srgbClr val="000000"/>
          </a:solidFill>
          <a:latin typeface="宋体"/>
          <a:ea typeface="宋体"/>
          <a:cs typeface="宋体"/>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Pages>
  <Words>1650</Words>
  <Characters>9411</Characters>
  <Application>Microsoft Office Word</Application>
  <DocSecurity>0</DocSecurity>
  <Lines>78</Lines>
  <Paragraphs>22</Paragraphs>
  <ScaleCrop>false</ScaleCrop>
  <Company>东南大学能环学院</Company>
  <LinksUpToDate>false</LinksUpToDate>
  <CharactersWithSpaces>11039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韦红旗</dc:creator>
  <cp:keywords/>
  <dc:description/>
  <cp:lastModifiedBy>屁屁 谢</cp:lastModifiedBy>
  <cp:revision>4</cp:revision>
  <dcterms:created xsi:type="dcterms:W3CDTF">2018-12-24T06:01:00Z</dcterms:created>
  <dcterms:modified xsi:type="dcterms:W3CDTF">2020-01-12T13:48:00Z</dcterms:modified>
</cp:coreProperties>
</file>