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企业案例</w:t>
      </w:r>
    </w:p>
    <w:p>
      <w:pPr>
        <w:jc w:val="left"/>
        <w:rPr>
          <w:rFonts w:hint="eastAsia"/>
          <w:b/>
          <w:bCs/>
          <w:color w:val="FF0000"/>
          <w:sz w:val="30"/>
          <w:szCs w:val="30"/>
          <w:lang w:val="en-US" w:eastAsia="zh-CN"/>
        </w:rPr>
      </w:pPr>
      <w:r>
        <w:rPr>
          <w:rFonts w:hint="eastAsia"/>
          <w:b/>
          <w:bCs/>
          <w:color w:val="FF0000"/>
          <w:sz w:val="30"/>
          <w:szCs w:val="30"/>
          <w:lang w:val="en-US" w:eastAsia="zh-CN"/>
        </w:rPr>
        <w:t>（下面出现的代表有这些属性，没出现的代表没有）</w:t>
      </w:r>
    </w:p>
    <w:p>
      <w:pPr>
        <w:jc w:val="left"/>
        <w:rPr>
          <w:rFonts w:hint="eastAsia"/>
          <w:b/>
          <w:bCs/>
          <w:color w:val="FF0000"/>
          <w:sz w:val="30"/>
          <w:szCs w:val="30"/>
          <w:lang w:val="en-US" w:eastAsia="zh-CN"/>
        </w:rPr>
      </w:pPr>
      <w:r>
        <w:rPr>
          <w:rFonts w:hint="eastAsia"/>
          <w:b/>
          <w:bCs/>
          <w:color w:val="FF0000"/>
          <w:sz w:val="30"/>
          <w:szCs w:val="30"/>
          <w:lang w:val="en-US" w:eastAsia="zh-CN"/>
        </w:rPr>
        <w:t>第一个：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rPr>
          <w:rFonts w:hint="default" w:ascii="Helvetica" w:hAnsi="Helvetica" w:eastAsia="Helvetica" w:cs="Helvetica"/>
          <w:b/>
          <w:bCs/>
          <w:i w:val="0"/>
          <w:iCs w:val="0"/>
          <w:caps w:val="0"/>
          <w:color w:val="333333"/>
          <w:spacing w:val="0"/>
          <w:sz w:val="22"/>
          <w:szCs w:val="22"/>
          <w:shd w:val="clear" w:fill="FFFFFF"/>
        </w:rPr>
      </w:pPr>
      <w:r>
        <w:rPr>
          <w:rFonts w:hint="default" w:ascii="Helvetica" w:hAnsi="Helvetica" w:eastAsia="Helvetica" w:cs="Helvetica"/>
          <w:b/>
          <w:bCs/>
          <w:i w:val="0"/>
          <w:iCs w:val="0"/>
          <w:caps w:val="0"/>
          <w:color w:val="333333"/>
          <w:spacing w:val="0"/>
          <w:sz w:val="22"/>
          <w:szCs w:val="22"/>
          <w:shd w:val="clear" w:fill="FFFFFF"/>
        </w:rPr>
        <w:t>成都恒润高新科技股份有限公司</w:t>
      </w: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基本信息：</w:t>
      </w:r>
    </w:p>
    <w:p>
      <w:pPr>
        <w:ind w:firstLine="420" w:firstLineChars="0"/>
        <w:rPr>
          <w:rFonts w:hint="default"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法定代表人：李伟</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企业类型：股份有限公司(非上市、自然人投资或控股)</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成立日期：2012-12-12</w:t>
      </w:r>
    </w:p>
    <w:p>
      <w:pPr>
        <w:ind w:firstLine="420" w:firstLineChars="0"/>
        <w:rPr>
          <w:rFonts w:hint="default"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注册资金：23,740万(元)</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住所：邛崃市羊安工业园区羊纵二线一号</w:t>
      </w: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A级纳税人：（1次）</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纳税人名称：成都恒润高新科技股份有限公司</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评价年度：2019</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数据来源：国家税务总局</w:t>
      </w: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海关认证企业：</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行政许可：（4）</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ascii="微软雅黑" w:hAnsi="微软雅黑" w:eastAsia="微软雅黑" w:cs="微软雅黑"/>
          <w:b/>
          <w:bCs/>
          <w:i w:val="0"/>
          <w:iCs w:val="0"/>
          <w:caps w:val="0"/>
          <w:color w:val="333333"/>
          <w:spacing w:val="10"/>
          <w:sz w:val="16"/>
          <w:szCs w:val="16"/>
        </w:rPr>
        <w:t>许可证书名称</w:t>
      </w:r>
      <w:r>
        <w:rPr>
          <w:rFonts w:hint="eastAsia" w:ascii="微软雅黑" w:hAnsi="微软雅黑" w:eastAsia="微软雅黑" w:cs="微软雅黑"/>
          <w:b/>
          <w:bCs/>
          <w:i w:val="0"/>
          <w:iCs w:val="0"/>
          <w:caps w:val="0"/>
          <w:color w:val="333333"/>
          <w:spacing w:val="10"/>
          <w:sz w:val="16"/>
          <w:szCs w:val="16"/>
          <w:lang w:eastAsia="zh-CN"/>
        </w:rPr>
        <w:t>：</w:t>
      </w:r>
      <w:r>
        <w:rPr>
          <w:rFonts w:ascii="微软雅黑" w:hAnsi="微软雅黑" w:eastAsia="微软雅黑" w:cs="微软雅黑"/>
          <w:i w:val="0"/>
          <w:iCs w:val="0"/>
          <w:caps w:val="0"/>
          <w:color w:val="333333"/>
          <w:spacing w:val="10"/>
          <w:sz w:val="16"/>
          <w:szCs w:val="16"/>
          <w:shd w:val="clear" w:fill="FFFFFF"/>
        </w:rPr>
        <w:t>特种设备使用许可登记</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ascii="微软雅黑" w:hAnsi="微软雅黑" w:eastAsia="微软雅黑" w:cs="微软雅黑"/>
          <w:b/>
          <w:bCs/>
          <w:i w:val="0"/>
          <w:iCs w:val="0"/>
          <w:caps w:val="0"/>
          <w:color w:val="333333"/>
          <w:spacing w:val="10"/>
          <w:sz w:val="16"/>
          <w:szCs w:val="16"/>
        </w:rPr>
        <w:t>许可证书名称</w:t>
      </w:r>
      <w:r>
        <w:rPr>
          <w:rFonts w:hint="eastAsia" w:ascii="微软雅黑" w:hAnsi="微软雅黑" w:eastAsia="微软雅黑" w:cs="微软雅黑"/>
          <w:b/>
          <w:bCs/>
          <w:i w:val="0"/>
          <w:iCs w:val="0"/>
          <w:caps w:val="0"/>
          <w:color w:val="333333"/>
          <w:spacing w:val="10"/>
          <w:sz w:val="16"/>
          <w:szCs w:val="16"/>
          <w:lang w:eastAsia="zh-CN"/>
        </w:rPr>
        <w:t>：</w:t>
      </w:r>
      <w:r>
        <w:rPr>
          <w:rFonts w:ascii="微软雅黑" w:hAnsi="微软雅黑" w:eastAsia="微软雅黑" w:cs="微软雅黑"/>
          <w:i w:val="0"/>
          <w:iCs w:val="0"/>
          <w:caps w:val="0"/>
          <w:color w:val="333333"/>
          <w:spacing w:val="10"/>
          <w:sz w:val="16"/>
          <w:szCs w:val="16"/>
          <w:shd w:val="clear" w:fill="FFFFFF"/>
        </w:rPr>
        <w:t>食品经营许可证</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ascii="微软雅黑" w:hAnsi="微软雅黑" w:eastAsia="微软雅黑" w:cs="微软雅黑"/>
          <w:b/>
          <w:bCs/>
          <w:i w:val="0"/>
          <w:iCs w:val="0"/>
          <w:caps w:val="0"/>
          <w:color w:val="333333"/>
          <w:spacing w:val="10"/>
          <w:sz w:val="16"/>
          <w:szCs w:val="16"/>
        </w:rPr>
        <w:t>许可证书名称</w:t>
      </w:r>
      <w:r>
        <w:rPr>
          <w:rFonts w:hint="eastAsia" w:ascii="微软雅黑" w:hAnsi="微软雅黑" w:eastAsia="微软雅黑" w:cs="微软雅黑"/>
          <w:b/>
          <w:bCs/>
          <w:i w:val="0"/>
          <w:iCs w:val="0"/>
          <w:caps w:val="0"/>
          <w:color w:val="333333"/>
          <w:spacing w:val="10"/>
          <w:sz w:val="16"/>
          <w:szCs w:val="16"/>
          <w:lang w:eastAsia="zh-CN"/>
        </w:rPr>
        <w:t>：</w:t>
      </w:r>
      <w:r>
        <w:rPr>
          <w:rFonts w:ascii="微软雅黑" w:hAnsi="微软雅黑" w:eastAsia="微软雅黑" w:cs="微软雅黑"/>
          <w:i w:val="0"/>
          <w:iCs w:val="0"/>
          <w:caps w:val="0"/>
          <w:color w:val="333333"/>
          <w:spacing w:val="10"/>
          <w:sz w:val="16"/>
          <w:szCs w:val="16"/>
          <w:shd w:val="clear" w:fill="FFFFFF"/>
        </w:rPr>
        <w:t>城市排水许可</w:t>
      </w:r>
    </w:p>
    <w:p>
      <w:pPr>
        <w:ind w:firstLine="420" w:firstLineChars="0"/>
        <w:rPr>
          <w:rFonts w:hint="default" w:ascii="微软雅黑" w:hAnsi="微软雅黑" w:eastAsia="微软雅黑" w:cs="微软雅黑"/>
          <w:i w:val="0"/>
          <w:iCs w:val="0"/>
          <w:caps w:val="0"/>
          <w:color w:val="333333"/>
          <w:spacing w:val="10"/>
          <w:sz w:val="16"/>
          <w:szCs w:val="16"/>
          <w:shd w:val="clear" w:fill="FFFFFF"/>
          <w:lang w:val="en-US"/>
        </w:rPr>
      </w:pPr>
      <w:r>
        <w:rPr>
          <w:rFonts w:ascii="微软雅黑" w:hAnsi="微软雅黑" w:eastAsia="微软雅黑" w:cs="微软雅黑"/>
          <w:b/>
          <w:bCs/>
          <w:i w:val="0"/>
          <w:iCs w:val="0"/>
          <w:caps w:val="0"/>
          <w:color w:val="333333"/>
          <w:spacing w:val="10"/>
          <w:sz w:val="16"/>
          <w:szCs w:val="16"/>
        </w:rPr>
        <w:t>许可证书名称</w:t>
      </w:r>
      <w:r>
        <w:rPr>
          <w:rFonts w:hint="eastAsia" w:ascii="微软雅黑" w:hAnsi="微软雅黑" w:eastAsia="微软雅黑" w:cs="微软雅黑"/>
          <w:b/>
          <w:bCs/>
          <w:i w:val="0"/>
          <w:iCs w:val="0"/>
          <w:caps w:val="0"/>
          <w:color w:val="333333"/>
          <w:spacing w:val="10"/>
          <w:sz w:val="16"/>
          <w:szCs w:val="16"/>
          <w:lang w:eastAsia="zh-CN"/>
        </w:rPr>
        <w:t>：</w:t>
      </w:r>
      <w:r>
        <w:rPr>
          <w:rFonts w:hint="eastAsia" w:ascii="微软雅黑" w:hAnsi="微软雅黑" w:eastAsia="微软雅黑" w:cs="微软雅黑"/>
          <w:b/>
          <w:bCs/>
          <w:i w:val="0"/>
          <w:iCs w:val="0"/>
          <w:caps w:val="0"/>
          <w:color w:val="333333"/>
          <w:spacing w:val="10"/>
          <w:sz w:val="16"/>
          <w:szCs w:val="16"/>
          <w:lang w:val="en-US" w:eastAsia="zh-CN"/>
        </w:rPr>
        <w:t>无</w:t>
      </w:r>
    </w:p>
    <w:p>
      <w:pPr>
        <w:ind w:firstLine="420" w:firstLineChars="0"/>
        <w:rPr>
          <w:rFonts w:ascii="微软雅黑" w:hAnsi="微软雅黑" w:eastAsia="微软雅黑" w:cs="微软雅黑"/>
          <w:i w:val="0"/>
          <w:iCs w:val="0"/>
          <w:caps w:val="0"/>
          <w:color w:val="333333"/>
          <w:spacing w:val="10"/>
          <w:sz w:val="16"/>
          <w:szCs w:val="16"/>
          <w:shd w:val="clear" w:fill="FFFFFF"/>
        </w:rPr>
      </w:pPr>
    </w:p>
    <w:p>
      <w:pPr>
        <w:ind w:firstLine="420" w:firstLineChars="0"/>
        <w:rPr>
          <w:rFonts w:ascii="微软雅黑" w:hAnsi="微软雅黑" w:eastAsia="微软雅黑" w:cs="微软雅黑"/>
          <w:i w:val="0"/>
          <w:iCs w:val="0"/>
          <w:caps w:val="0"/>
          <w:color w:val="333333"/>
          <w:spacing w:val="10"/>
          <w:sz w:val="16"/>
          <w:szCs w:val="16"/>
          <w:shd w:val="clear" w:fill="FFFFFF"/>
        </w:rPr>
      </w:pPr>
    </w:p>
    <w:p>
      <w:pPr>
        <w:ind w:firstLine="420" w:firstLineChars="0"/>
        <w:rPr>
          <w:rFonts w:hint="eastAsia" w:ascii="微软雅黑" w:hAnsi="微软雅黑" w:eastAsia="微软雅黑" w:cs="微软雅黑"/>
          <w:i w:val="0"/>
          <w:iCs w:val="0"/>
          <w:caps w:val="0"/>
          <w:color w:val="0000FF"/>
          <w:spacing w:val="10"/>
          <w:sz w:val="16"/>
          <w:szCs w:val="16"/>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行政处罚：</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税收违法案件：</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拖欠农名工工资：</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失信被执行人：（1）</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失信被执行人名称：成都恒润高新科技股份有限公司</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失信被执行人行为具体情形：有履行能力而拒不履行生效法律文书确定义务</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发布时间：2021-05-24</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数据来源：最高人民法院</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水电缴费：</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法人：李伟</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高管：李芮岚、郭德和、朱麟、洪勇、涂毅、胡学芳、别妍</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股东：</w:t>
      </w:r>
    </w:p>
    <w:p>
      <w:pPr>
        <w:rPr>
          <w:rFonts w:hint="default" w:ascii="Helvetica" w:hAnsi="Helvetica" w:eastAsia="宋体" w:cs="Helvetica"/>
          <w:b/>
          <w:bCs/>
          <w:i w:val="0"/>
          <w:iCs w:val="0"/>
          <w:caps w:val="0"/>
          <w:color w:val="333333"/>
          <w:spacing w:val="0"/>
          <w:sz w:val="22"/>
          <w:szCs w:val="22"/>
          <w:shd w:val="clear" w:fill="FFFFFF"/>
          <w:lang w:val="en-US" w:eastAsia="zh-CN"/>
        </w:rPr>
      </w:pPr>
    </w:p>
    <w:tbl>
      <w:tblPr>
        <w:tblStyle w:val="4"/>
        <w:tblW w:w="8504" w:type="dxa"/>
        <w:tblInd w:w="96" w:type="dxa"/>
        <w:shd w:val="clear" w:color="auto" w:fill="auto"/>
        <w:tblLayout w:type="autofit"/>
        <w:tblCellMar>
          <w:top w:w="0" w:type="dxa"/>
          <w:left w:w="108" w:type="dxa"/>
          <w:bottom w:w="0" w:type="dxa"/>
          <w:right w:w="108" w:type="dxa"/>
        </w:tblCellMar>
      </w:tblPr>
      <w:tblGrid>
        <w:gridCol w:w="5814"/>
        <w:gridCol w:w="2690"/>
      </w:tblGrid>
      <w:tr>
        <w:tblPrEx>
          <w:shd w:val="clear" w:color="auto" w:fill="auto"/>
          <w:tblCellMar>
            <w:top w:w="0" w:type="dxa"/>
            <w:left w:w="108" w:type="dxa"/>
            <w:bottom w:w="0" w:type="dxa"/>
            <w:right w:w="108" w:type="dxa"/>
          </w:tblCellMar>
        </w:tblPrEx>
        <w:trPr>
          <w:trHeight w:val="72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F3F3F3"/>
            <w:noWrap/>
            <w:vAlign w:val="center"/>
          </w:tcPr>
          <w:p>
            <w:pPr>
              <w:keepNext w:val="0"/>
              <w:keepLines w:val="0"/>
              <w:widowControl/>
              <w:suppressLineNumbers w:val="0"/>
              <w:jc w:val="center"/>
              <w:textAlignment w:val="center"/>
              <w:rPr>
                <w:rFonts w:hint="eastAsia" w:ascii="宋体" w:hAnsi="宋体" w:eastAsia="宋体" w:cs="宋体"/>
                <w:b/>
                <w:bCs/>
                <w:i w:val="0"/>
                <w:iCs w:val="0"/>
                <w:color w:val="202020"/>
                <w:sz w:val="22"/>
                <w:szCs w:val="22"/>
                <w:u w:val="none"/>
              </w:rPr>
            </w:pPr>
            <w:r>
              <w:rPr>
                <w:rFonts w:hint="eastAsia" w:ascii="宋体" w:hAnsi="宋体" w:eastAsia="宋体" w:cs="宋体"/>
                <w:b/>
                <w:bCs/>
                <w:i w:val="0"/>
                <w:iCs w:val="0"/>
                <w:color w:val="202020"/>
                <w:kern w:val="0"/>
                <w:sz w:val="22"/>
                <w:szCs w:val="22"/>
                <w:u w:val="none"/>
                <w:lang w:val="en-US" w:eastAsia="zh-CN" w:bidi="ar"/>
              </w:rPr>
              <w:t>股东名称</w:t>
            </w:r>
          </w:p>
        </w:tc>
        <w:tc>
          <w:tcPr>
            <w:tcW w:w="2270" w:type="dxa"/>
            <w:tcBorders>
              <w:top w:val="single" w:color="C0C0C0" w:sz="4" w:space="0"/>
              <w:left w:val="single" w:color="C0C0C0" w:sz="4" w:space="0"/>
              <w:bottom w:val="single" w:color="C0C0C0" w:sz="4" w:space="0"/>
              <w:right w:val="single" w:color="C0C0C0" w:sz="4" w:space="0"/>
            </w:tcBorders>
            <w:shd w:val="clear" w:color="auto" w:fill="F3F3F3"/>
            <w:noWrap/>
            <w:vAlign w:val="center"/>
          </w:tcPr>
          <w:p>
            <w:pPr>
              <w:keepNext w:val="0"/>
              <w:keepLines w:val="0"/>
              <w:widowControl/>
              <w:suppressLineNumbers w:val="0"/>
              <w:jc w:val="center"/>
              <w:textAlignment w:val="center"/>
              <w:rPr>
                <w:rFonts w:hint="eastAsia" w:ascii="宋体" w:hAnsi="宋体" w:eastAsia="宋体" w:cs="宋体"/>
                <w:b/>
                <w:bCs/>
                <w:i w:val="0"/>
                <w:iCs w:val="0"/>
                <w:color w:val="202020"/>
                <w:sz w:val="22"/>
                <w:szCs w:val="22"/>
                <w:u w:val="none"/>
              </w:rPr>
            </w:pPr>
            <w:r>
              <w:rPr>
                <w:rFonts w:hint="eastAsia" w:ascii="宋体" w:hAnsi="宋体" w:eastAsia="宋体" w:cs="宋体"/>
                <w:b/>
                <w:bCs/>
                <w:i w:val="0"/>
                <w:iCs w:val="0"/>
                <w:color w:val="202020"/>
                <w:kern w:val="0"/>
                <w:sz w:val="22"/>
                <w:szCs w:val="22"/>
                <w:u w:val="none"/>
                <w:lang w:val="en-US" w:eastAsia="zh-CN" w:bidi="ar"/>
              </w:rPr>
              <w:t>占总股本比例</w:t>
            </w:r>
          </w:p>
        </w:tc>
      </w:tr>
      <w:tr>
        <w:tblPrEx>
          <w:shd w:val="clear" w:color="auto" w:fill="auto"/>
          <w:tblCellMar>
            <w:top w:w="0" w:type="dxa"/>
            <w:left w:w="108" w:type="dxa"/>
            <w:bottom w:w="0" w:type="dxa"/>
            <w:right w:w="108" w:type="dxa"/>
          </w:tblCellMar>
        </w:tblPrEx>
        <w:trPr>
          <w:trHeight w:val="26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李伟</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41.10%</w:t>
            </w:r>
          </w:p>
        </w:tc>
      </w:tr>
      <w:tr>
        <w:tblPrEx>
          <w:shd w:val="clear" w:color="auto" w:fill="auto"/>
          <w:tblCellMar>
            <w:top w:w="0" w:type="dxa"/>
            <w:left w:w="108" w:type="dxa"/>
            <w:bottom w:w="0" w:type="dxa"/>
            <w:right w:w="108" w:type="dxa"/>
          </w:tblCellMar>
        </w:tblPrEx>
        <w:trPr>
          <w:trHeight w:val="26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成都恒顺高新技术合伙企业（有限合伙）</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9.10%</w:t>
            </w:r>
          </w:p>
        </w:tc>
      </w:tr>
      <w:tr>
        <w:tblPrEx>
          <w:tblCellMar>
            <w:top w:w="0" w:type="dxa"/>
            <w:left w:w="108" w:type="dxa"/>
            <w:bottom w:w="0" w:type="dxa"/>
            <w:right w:w="108" w:type="dxa"/>
          </w:tblCellMar>
        </w:tblPrEx>
        <w:trPr>
          <w:trHeight w:val="26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孙明兵</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4.86%</w:t>
            </w:r>
          </w:p>
        </w:tc>
      </w:tr>
      <w:tr>
        <w:tblPrEx>
          <w:tblCellMar>
            <w:top w:w="0" w:type="dxa"/>
            <w:left w:w="108" w:type="dxa"/>
            <w:bottom w:w="0" w:type="dxa"/>
            <w:right w:w="108" w:type="dxa"/>
          </w:tblCellMar>
        </w:tblPrEx>
        <w:trPr>
          <w:trHeight w:val="52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深圳前海天源汇通投资管理中心（有限合伙）-天源汇通成长1号基金</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4.55%</w:t>
            </w:r>
          </w:p>
        </w:tc>
      </w:tr>
      <w:tr>
        <w:tblPrEx>
          <w:shd w:val="clear" w:color="auto" w:fill="auto"/>
          <w:tblCellMar>
            <w:top w:w="0" w:type="dxa"/>
            <w:left w:w="108" w:type="dxa"/>
            <w:bottom w:w="0" w:type="dxa"/>
            <w:right w:w="108" w:type="dxa"/>
          </w:tblCellMar>
        </w:tblPrEx>
        <w:trPr>
          <w:trHeight w:val="26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郭德和</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3.79%</w:t>
            </w:r>
          </w:p>
        </w:tc>
      </w:tr>
      <w:tr>
        <w:tblPrEx>
          <w:shd w:val="clear" w:color="auto" w:fill="auto"/>
          <w:tblCellMar>
            <w:top w:w="0" w:type="dxa"/>
            <w:left w:w="108" w:type="dxa"/>
            <w:bottom w:w="0" w:type="dxa"/>
            <w:right w:w="108" w:type="dxa"/>
          </w:tblCellMar>
        </w:tblPrEx>
        <w:trPr>
          <w:trHeight w:val="26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李芮岚</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3.41%</w:t>
            </w:r>
          </w:p>
        </w:tc>
      </w:tr>
      <w:tr>
        <w:tblPrEx>
          <w:tblCellMar>
            <w:top w:w="0" w:type="dxa"/>
            <w:left w:w="108" w:type="dxa"/>
            <w:bottom w:w="0" w:type="dxa"/>
            <w:right w:w="108" w:type="dxa"/>
          </w:tblCellMar>
        </w:tblPrEx>
        <w:trPr>
          <w:trHeight w:val="52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北京凯兴资产管理有限公司-凯兴海子新三板股权投资基金</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3.03%</w:t>
            </w:r>
          </w:p>
        </w:tc>
      </w:tr>
      <w:tr>
        <w:tblPrEx>
          <w:shd w:val="clear" w:color="auto" w:fill="auto"/>
          <w:tblCellMar>
            <w:top w:w="0" w:type="dxa"/>
            <w:left w:w="108" w:type="dxa"/>
            <w:bottom w:w="0" w:type="dxa"/>
            <w:right w:w="108" w:type="dxa"/>
          </w:tblCellMar>
        </w:tblPrEx>
        <w:trPr>
          <w:trHeight w:val="26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蔡素梅</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3.00%</w:t>
            </w:r>
          </w:p>
        </w:tc>
      </w:tr>
      <w:tr>
        <w:tblPrEx>
          <w:tblCellMar>
            <w:top w:w="0" w:type="dxa"/>
            <w:left w:w="108" w:type="dxa"/>
            <w:bottom w:w="0" w:type="dxa"/>
            <w:right w:w="108" w:type="dxa"/>
          </w:tblCellMar>
        </w:tblPrEx>
        <w:trPr>
          <w:trHeight w:val="26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景志山</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2.53%</w:t>
            </w:r>
          </w:p>
        </w:tc>
      </w:tr>
      <w:tr>
        <w:tblPrEx>
          <w:tblCellMar>
            <w:top w:w="0" w:type="dxa"/>
            <w:left w:w="108" w:type="dxa"/>
            <w:bottom w:w="0" w:type="dxa"/>
            <w:right w:w="108" w:type="dxa"/>
          </w:tblCellMar>
        </w:tblPrEx>
        <w:trPr>
          <w:trHeight w:val="260" w:hRule="atLeast"/>
        </w:trPr>
        <w:tc>
          <w:tcPr>
            <w:tcW w:w="4905"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曾红</w:t>
            </w:r>
          </w:p>
        </w:tc>
        <w:tc>
          <w:tcPr>
            <w:tcW w:w="227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1.85%</w:t>
            </w:r>
          </w:p>
        </w:tc>
      </w:tr>
    </w:tbl>
    <w:p>
      <w:pPr>
        <w:rPr>
          <w:rFonts w:hint="default" w:ascii="Helvetica" w:hAnsi="Helvetica" w:eastAsia="宋体" w:cs="Helvetica"/>
          <w:b/>
          <w:bCs/>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对外投资：</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成都市杰森特高新科技有限公司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3000万(元)</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四川港航汇通物流有限责任公司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1050万(元)</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成都润洁高新科技有限公司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110万(元)</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四川港航恒兴科技有限公司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1050万(元)</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重庆格润高新科技有限公司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4000万(元)</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成都润泽生物能源科技有限公司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3000万(元)</w:t>
      </w: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营业收入：</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2019： 2.04亿元</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2018： 1.99亿元</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2017： 5.09亿元</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2016： 5.26亿元</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2015： 2.52亿元</w:t>
      </w:r>
    </w:p>
    <w:p>
      <w:pPr>
        <w:rPr>
          <w:rFonts w:hint="eastAsia"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利润：</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2019： 811.88万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2018： 718.09万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2017： 139.33万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2016： -2269.14万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2015： 585.88万</w:t>
      </w:r>
    </w:p>
    <w:p>
      <w:pPr>
        <w:rPr>
          <w:rFonts w:hint="eastAsia"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负债：</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2019： 1.07亿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2018： 1.87亿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2017： 1.55亿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2016：2.61亿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2015： 1.25亿</w:t>
      </w:r>
    </w:p>
    <w:p>
      <w:pPr>
        <w:rPr>
          <w:rFonts w:hint="eastAsia"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企业新闻：</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中立</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fldChar w:fldCharType="begin"/>
      </w:r>
      <w:r>
        <w:rPr>
          <w:rFonts w:hint="default" w:ascii="Helvetica" w:hAnsi="Helvetica" w:eastAsia="宋体" w:cs="Helvetica"/>
          <w:i w:val="0"/>
          <w:iCs w:val="0"/>
          <w:caps w:val="0"/>
          <w:color w:val="333333"/>
          <w:spacing w:val="0"/>
          <w:sz w:val="22"/>
          <w:szCs w:val="22"/>
          <w:shd w:val="clear" w:fill="FFFFFF"/>
          <w:lang w:val="en-US" w:eastAsia="zh-CN"/>
        </w:rPr>
        <w:instrText xml:space="preserve"> HYPERLINK "https://aiqicha.baidu.com/yuqing?yuqingId=b65e5637e3c40d2eb825b2ed3c937866" \t "https://aiqicha.baidu.com/_blank" </w:instrText>
      </w:r>
      <w:r>
        <w:rPr>
          <w:rFonts w:hint="default" w:ascii="Helvetica" w:hAnsi="Helvetica" w:eastAsia="宋体" w:cs="Helvetica"/>
          <w:i w:val="0"/>
          <w:iCs w:val="0"/>
          <w:caps w:val="0"/>
          <w:color w:val="333333"/>
          <w:spacing w:val="0"/>
          <w:sz w:val="22"/>
          <w:szCs w:val="22"/>
          <w:shd w:val="clear" w:fill="FFFFFF"/>
          <w:lang w:val="en-US" w:eastAsia="zh-CN"/>
        </w:rPr>
        <w:fldChar w:fldCharType="separate"/>
      </w:r>
      <w:r>
        <w:rPr>
          <w:rFonts w:hint="default" w:ascii="Helvetica" w:hAnsi="Helvetica" w:eastAsia="宋体" w:cs="Helvetica"/>
          <w:i w:val="0"/>
          <w:iCs w:val="0"/>
          <w:caps w:val="0"/>
          <w:color w:val="333333"/>
          <w:spacing w:val="0"/>
          <w:sz w:val="22"/>
          <w:szCs w:val="22"/>
          <w:shd w:val="clear" w:fill="FFFFFF"/>
          <w:lang w:val="en-US" w:eastAsia="zh-CN"/>
        </w:rPr>
        <w:t>恒润高科控股股东李伟质押1080万股 用于个人借款</w:t>
      </w:r>
      <w:r>
        <w:rPr>
          <w:rFonts w:hint="default" w:ascii="Helvetica" w:hAnsi="Helvetica" w:eastAsia="宋体" w:cs="Helvetica"/>
          <w:i w:val="0"/>
          <w:iCs w:val="0"/>
          <w:caps w:val="0"/>
          <w:color w:val="333333"/>
          <w:spacing w:val="0"/>
          <w:sz w:val="22"/>
          <w:szCs w:val="22"/>
          <w:shd w:val="clear" w:fill="FFFFFF"/>
          <w:lang w:val="en-US" w:eastAsia="zh-CN"/>
        </w:rPr>
        <w:fldChar w:fldCharType="end"/>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fldChar w:fldCharType="begin"/>
      </w:r>
      <w:r>
        <w:rPr>
          <w:rFonts w:hint="default" w:ascii="Helvetica" w:hAnsi="Helvetica" w:eastAsia="宋体" w:cs="Helvetica"/>
          <w:i w:val="0"/>
          <w:iCs w:val="0"/>
          <w:caps w:val="0"/>
          <w:color w:val="333333"/>
          <w:spacing w:val="0"/>
          <w:sz w:val="22"/>
          <w:szCs w:val="22"/>
          <w:shd w:val="clear" w:fill="FFFFFF"/>
          <w:lang w:val="en-US" w:eastAsia="zh-CN"/>
        </w:rPr>
        <w:instrText xml:space="preserve"> HYPERLINK "https://aiqicha.baidu.com/yuqing?yuqingId=b65e5637e3c40d2eb825b2ed3c937866" \t "https://aiqicha.baidu.com/_blank" </w:instrText>
      </w:r>
      <w:r>
        <w:rPr>
          <w:rFonts w:hint="default" w:ascii="Helvetica" w:hAnsi="Helvetica" w:eastAsia="宋体" w:cs="Helvetica"/>
          <w:i w:val="0"/>
          <w:iCs w:val="0"/>
          <w:caps w:val="0"/>
          <w:color w:val="333333"/>
          <w:spacing w:val="0"/>
          <w:sz w:val="22"/>
          <w:szCs w:val="22"/>
          <w:shd w:val="clear" w:fill="FFFFFF"/>
          <w:lang w:val="en-US" w:eastAsia="zh-CN"/>
        </w:rPr>
        <w:fldChar w:fldCharType="separate"/>
      </w:r>
      <w:r>
        <w:rPr>
          <w:rFonts w:hint="default" w:ascii="Helvetica" w:hAnsi="Helvetica" w:eastAsia="宋体" w:cs="Helvetica"/>
          <w:i w:val="0"/>
          <w:iCs w:val="0"/>
          <w:caps w:val="0"/>
          <w:color w:val="333333"/>
          <w:spacing w:val="0"/>
          <w:sz w:val="22"/>
          <w:szCs w:val="22"/>
          <w:shd w:val="clear" w:fill="FFFFFF"/>
          <w:lang w:val="en-US" w:eastAsia="zh-CN"/>
        </w:rPr>
        <w:t>挖贝网 6月3日消息，近日成都恒润高新科技股份有限公司（证券简称：恒润高科 证券代码：836021）控股股东李伟向自然人邹永强质押1080万股用于个人借款。据挖贝网了解，恒润高科控股股东李伟向自然人邹...</w:t>
      </w:r>
      <w:r>
        <w:rPr>
          <w:rFonts w:hint="default" w:ascii="Helvetica" w:hAnsi="Helvetica" w:eastAsia="宋体" w:cs="Helvetica"/>
          <w:i w:val="0"/>
          <w:iCs w:val="0"/>
          <w:caps w:val="0"/>
          <w:color w:val="333333"/>
          <w:spacing w:val="0"/>
          <w:sz w:val="22"/>
          <w:szCs w:val="22"/>
          <w:shd w:val="clear" w:fill="FFFFFF"/>
          <w:lang w:val="en-US" w:eastAsia="zh-CN"/>
        </w:rPr>
        <w:fldChar w:fldCharType="end"/>
      </w: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中立</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fldChar w:fldCharType="begin"/>
      </w:r>
      <w:r>
        <w:rPr>
          <w:rFonts w:hint="default" w:ascii="Helvetica" w:hAnsi="Helvetica" w:eastAsia="宋体" w:cs="Helvetica"/>
          <w:i w:val="0"/>
          <w:iCs w:val="0"/>
          <w:caps w:val="0"/>
          <w:color w:val="333333"/>
          <w:spacing w:val="0"/>
          <w:sz w:val="22"/>
          <w:szCs w:val="22"/>
          <w:shd w:val="clear" w:fill="FFFFFF"/>
          <w:lang w:val="en-US" w:eastAsia="zh-CN"/>
        </w:rPr>
        <w:instrText xml:space="preserve"> HYPERLINK "https://aiqicha.baidu.com/yuqing?yuqingId=e194631c6a0d78f9c669313b4d485508" \t "https://aiqicha.baidu.com/_blank" </w:instrText>
      </w:r>
      <w:r>
        <w:rPr>
          <w:rFonts w:hint="default" w:ascii="Helvetica" w:hAnsi="Helvetica" w:eastAsia="宋体" w:cs="Helvetica"/>
          <w:i w:val="0"/>
          <w:iCs w:val="0"/>
          <w:caps w:val="0"/>
          <w:color w:val="333333"/>
          <w:spacing w:val="0"/>
          <w:sz w:val="22"/>
          <w:szCs w:val="22"/>
          <w:shd w:val="clear" w:fill="FFFFFF"/>
          <w:lang w:val="en-US" w:eastAsia="zh-CN"/>
        </w:rPr>
        <w:fldChar w:fldCharType="separate"/>
      </w:r>
      <w:r>
        <w:rPr>
          <w:rFonts w:hint="default" w:ascii="Helvetica" w:hAnsi="Helvetica" w:eastAsia="宋体" w:cs="Helvetica"/>
          <w:i w:val="0"/>
          <w:iCs w:val="0"/>
          <w:caps w:val="0"/>
          <w:color w:val="333333"/>
          <w:spacing w:val="0"/>
          <w:sz w:val="22"/>
          <w:szCs w:val="22"/>
          <w:shd w:val="clear" w:fill="FFFFFF"/>
          <w:lang w:val="en-US" w:eastAsia="zh-CN"/>
        </w:rPr>
        <w:t>恒润高科控股股东李伟质押3680万股 用于贸易行为担保</w:t>
      </w:r>
      <w:r>
        <w:rPr>
          <w:rFonts w:hint="default" w:ascii="Helvetica" w:hAnsi="Helvetica" w:eastAsia="宋体" w:cs="Helvetica"/>
          <w:i w:val="0"/>
          <w:iCs w:val="0"/>
          <w:caps w:val="0"/>
          <w:color w:val="333333"/>
          <w:spacing w:val="0"/>
          <w:sz w:val="22"/>
          <w:szCs w:val="22"/>
          <w:shd w:val="clear" w:fill="FFFFFF"/>
          <w:lang w:val="en-US" w:eastAsia="zh-CN"/>
        </w:rPr>
        <w:fldChar w:fldCharType="end"/>
      </w:r>
    </w:p>
    <w:p>
      <w:pPr>
        <w:rPr>
          <w:rFonts w:hint="default" w:ascii="Helvetica" w:hAnsi="Helvetica" w:eastAsia="宋体" w:cs="Helvetica"/>
          <w:i w:val="0"/>
          <w:iCs w:val="0"/>
          <w:caps w:val="0"/>
          <w:color w:val="333333"/>
          <w:spacing w:val="0"/>
          <w:sz w:val="22"/>
          <w:szCs w:val="22"/>
          <w:shd w:val="clear" w:fill="FFFFFF"/>
          <w:lang w:val="en-US" w:eastAsia="zh-CN"/>
        </w:rPr>
        <w:sectPr>
          <w:pgSz w:w="11906" w:h="16838"/>
          <w:pgMar w:top="1440" w:right="1800" w:bottom="1440" w:left="1800" w:header="851" w:footer="992" w:gutter="0"/>
          <w:cols w:space="425" w:num="1"/>
          <w:docGrid w:type="lines" w:linePitch="312" w:charSpace="0"/>
        </w:sectPr>
      </w:pPr>
      <w:r>
        <w:rPr>
          <w:rFonts w:hint="default" w:ascii="Helvetica" w:hAnsi="Helvetica" w:eastAsia="宋体" w:cs="Helvetica"/>
          <w:i w:val="0"/>
          <w:iCs w:val="0"/>
          <w:caps w:val="0"/>
          <w:color w:val="333333"/>
          <w:spacing w:val="0"/>
          <w:sz w:val="22"/>
          <w:szCs w:val="22"/>
          <w:shd w:val="clear" w:fill="FFFFFF"/>
          <w:lang w:val="en-US" w:eastAsia="zh-CN"/>
        </w:rPr>
        <w:fldChar w:fldCharType="begin"/>
      </w:r>
      <w:r>
        <w:rPr>
          <w:rFonts w:hint="default" w:ascii="Helvetica" w:hAnsi="Helvetica" w:eastAsia="宋体" w:cs="Helvetica"/>
          <w:i w:val="0"/>
          <w:iCs w:val="0"/>
          <w:caps w:val="0"/>
          <w:color w:val="333333"/>
          <w:spacing w:val="0"/>
          <w:sz w:val="22"/>
          <w:szCs w:val="22"/>
          <w:shd w:val="clear" w:fill="FFFFFF"/>
          <w:lang w:val="en-US" w:eastAsia="zh-CN"/>
        </w:rPr>
        <w:instrText xml:space="preserve"> HYPERLINK "https://aiqicha.baidu.com/yuqing?yuqingId=e194631c6a0d78f9c669313b4d485508" \t "https://aiqicha.baidu.com/_blank" </w:instrText>
      </w:r>
      <w:r>
        <w:rPr>
          <w:rFonts w:hint="default" w:ascii="Helvetica" w:hAnsi="Helvetica" w:eastAsia="宋体" w:cs="Helvetica"/>
          <w:i w:val="0"/>
          <w:iCs w:val="0"/>
          <w:caps w:val="0"/>
          <w:color w:val="333333"/>
          <w:spacing w:val="0"/>
          <w:sz w:val="22"/>
          <w:szCs w:val="22"/>
          <w:shd w:val="clear" w:fill="FFFFFF"/>
          <w:lang w:val="en-US" w:eastAsia="zh-CN"/>
        </w:rPr>
        <w:fldChar w:fldCharType="separate"/>
      </w:r>
      <w:r>
        <w:rPr>
          <w:rFonts w:hint="default" w:ascii="Helvetica" w:hAnsi="Helvetica" w:eastAsia="宋体" w:cs="Helvetica"/>
          <w:i w:val="0"/>
          <w:iCs w:val="0"/>
          <w:caps w:val="0"/>
          <w:color w:val="333333"/>
          <w:spacing w:val="0"/>
          <w:sz w:val="22"/>
          <w:szCs w:val="22"/>
          <w:shd w:val="clear" w:fill="FFFFFF"/>
          <w:lang w:val="en-US" w:eastAsia="zh-CN"/>
        </w:rPr>
        <w:t>挖贝网 5月11日消息，近日成都恒润高新科技股份有限公司（证券简称：恒润高科 证券代码：836021）控股股东李伟向泸州交投集团物流有限公司质押3680万股用于贸易行为担保。据挖贝网了解，恒润高科控股...</w:t>
      </w:r>
      <w:r>
        <w:rPr>
          <w:rFonts w:hint="default" w:ascii="Helvetica" w:hAnsi="Helvetica" w:eastAsia="宋体" w:cs="Helvetica"/>
          <w:i w:val="0"/>
          <w:iCs w:val="0"/>
          <w:caps w:val="0"/>
          <w:color w:val="333333"/>
          <w:spacing w:val="0"/>
          <w:sz w:val="22"/>
          <w:szCs w:val="22"/>
          <w:shd w:val="clear" w:fill="FFFFFF"/>
          <w:lang w:val="en-US" w:eastAsia="zh-CN"/>
        </w:rPr>
        <w:fldChar w:fldCharType="end"/>
      </w:r>
    </w:p>
    <w:p>
      <w:pPr>
        <w:jc w:val="left"/>
        <w:rPr>
          <w:rFonts w:hint="eastAsia"/>
          <w:b/>
          <w:bCs/>
          <w:color w:val="FF0000"/>
          <w:sz w:val="30"/>
          <w:szCs w:val="30"/>
          <w:lang w:val="en-US" w:eastAsia="zh-CN"/>
        </w:rPr>
      </w:pPr>
      <w:r>
        <w:rPr>
          <w:rFonts w:hint="eastAsia"/>
          <w:b/>
          <w:bCs/>
          <w:color w:val="FF0000"/>
          <w:sz w:val="30"/>
          <w:szCs w:val="30"/>
          <w:lang w:val="en-US" w:eastAsia="zh-CN"/>
        </w:rPr>
        <w:t>第二个：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rPr>
          <w:rFonts w:hint="default" w:ascii="Helvetica" w:hAnsi="Helvetica" w:eastAsia="宋体" w:cs="Helvetica"/>
          <w:b/>
          <w:bCs/>
          <w:i w:val="0"/>
          <w:iCs w:val="0"/>
          <w:caps w:val="0"/>
          <w:color w:val="333333"/>
          <w:spacing w:val="0"/>
          <w:kern w:val="2"/>
          <w:sz w:val="22"/>
          <w:szCs w:val="22"/>
          <w:shd w:val="clear" w:fill="FFFFFF"/>
          <w:lang w:val="en-US" w:eastAsia="zh-CN" w:bidi="ar-SA"/>
        </w:rPr>
      </w:pPr>
      <w:r>
        <w:rPr>
          <w:rFonts w:hint="eastAsia" w:ascii="Helvetica" w:hAnsi="Helvetica" w:eastAsia="宋体" w:cs="Helvetica"/>
          <w:b/>
          <w:bCs/>
          <w:i w:val="0"/>
          <w:iCs w:val="0"/>
          <w:caps w:val="0"/>
          <w:color w:val="333333"/>
          <w:spacing w:val="0"/>
          <w:kern w:val="2"/>
          <w:sz w:val="22"/>
          <w:szCs w:val="22"/>
          <w:shd w:val="clear" w:fill="FFFFFF"/>
          <w:lang w:val="en-US" w:eastAsia="zh-CN" w:bidi="ar-SA"/>
        </w:rPr>
        <w:t>天津国恒铁路控股股份有限公司</w:t>
      </w: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基本信息：</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法定代表人：邓小壮</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企业类型：股份有限公司(上市)</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成立日期：1995-04-30</w:t>
      </w:r>
    </w:p>
    <w:p>
      <w:pPr>
        <w:ind w:firstLine="420" w:firstLineChars="0"/>
        <w:rPr>
          <w:rFonts w:hint="default"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注册资金：519,377.1892万(元)</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住所：天津自贸试验区（空港经济区）西三道166号A3区224室</w:t>
      </w: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A级纳税人：</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海关认证企业：</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行政许可：</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行政处罚：</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税收违法案件：</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拖欠农名工工资：</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失信被执行人：（16）</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失信被执行人名称：</w:t>
      </w:r>
      <w:r>
        <w:rPr>
          <w:rFonts w:ascii="微软雅黑" w:hAnsi="微软雅黑" w:eastAsia="微软雅黑" w:cs="微软雅黑"/>
          <w:i w:val="0"/>
          <w:iCs w:val="0"/>
          <w:caps w:val="0"/>
          <w:color w:val="333333"/>
          <w:spacing w:val="10"/>
          <w:sz w:val="16"/>
          <w:szCs w:val="16"/>
          <w:shd w:val="clear" w:fill="FFFFFF"/>
        </w:rPr>
        <w:t>天津国恒铁路控股股份有限公司</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w:t>
      </w:r>
      <w:r>
        <w:rPr>
          <w:rFonts w:ascii="微软雅黑" w:hAnsi="微软雅黑" w:eastAsia="微软雅黑" w:cs="微软雅黑"/>
          <w:i w:val="0"/>
          <w:iCs w:val="0"/>
          <w:caps w:val="0"/>
          <w:color w:val="333333"/>
          <w:spacing w:val="10"/>
          <w:sz w:val="16"/>
          <w:szCs w:val="16"/>
          <w:shd w:val="clear" w:fill="FFFFFF"/>
        </w:rPr>
        <w:t>其他有履行能力而拒不履行生效法律文书确定义务的</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发布时间：</w:t>
      </w:r>
      <w:r>
        <w:rPr>
          <w:rFonts w:ascii="微软雅黑" w:hAnsi="微软雅黑" w:eastAsia="微软雅黑" w:cs="微软雅黑"/>
          <w:i w:val="0"/>
          <w:iCs w:val="0"/>
          <w:caps w:val="0"/>
          <w:color w:val="333333"/>
          <w:spacing w:val="10"/>
          <w:sz w:val="16"/>
          <w:szCs w:val="16"/>
          <w:shd w:val="clear" w:fill="FFFFFF"/>
        </w:rPr>
        <w:t>2017-04-18</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数据来源：</w:t>
      </w:r>
      <w:r>
        <w:rPr>
          <w:rFonts w:ascii="微软雅黑" w:hAnsi="微软雅黑" w:eastAsia="微软雅黑" w:cs="微软雅黑"/>
          <w:i w:val="0"/>
          <w:iCs w:val="0"/>
          <w:caps w:val="0"/>
          <w:color w:val="333333"/>
          <w:spacing w:val="10"/>
          <w:sz w:val="16"/>
          <w:szCs w:val="16"/>
          <w:shd w:val="clear" w:fill="FFFFFF"/>
        </w:rPr>
        <w:t>最高人民法院</w:t>
      </w:r>
    </w:p>
    <w:p>
      <w:pPr>
        <w:ind w:firstLine="420" w:firstLineChars="0"/>
        <w:rPr>
          <w:rFonts w:ascii="微软雅黑" w:hAnsi="微软雅黑" w:eastAsia="微软雅黑" w:cs="微软雅黑"/>
          <w:i w:val="0"/>
          <w:iCs w:val="0"/>
          <w:caps w:val="0"/>
          <w:color w:val="333333"/>
          <w:spacing w:val="10"/>
          <w:sz w:val="16"/>
          <w:szCs w:val="16"/>
          <w:shd w:val="clear" w:fill="FFFFFF"/>
        </w:rPr>
      </w:pP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失信被执行人名称：</w:t>
      </w:r>
      <w:r>
        <w:rPr>
          <w:rFonts w:ascii="微软雅黑" w:hAnsi="微软雅黑" w:eastAsia="微软雅黑" w:cs="微软雅黑"/>
          <w:i w:val="0"/>
          <w:iCs w:val="0"/>
          <w:caps w:val="0"/>
          <w:color w:val="333333"/>
          <w:spacing w:val="10"/>
          <w:sz w:val="16"/>
          <w:szCs w:val="16"/>
          <w:shd w:val="clear" w:fill="FFFFFF"/>
        </w:rPr>
        <w:t>天津国恒铁路控股股份有限公司</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w:t>
      </w:r>
      <w:r>
        <w:rPr>
          <w:rFonts w:ascii="微软雅黑" w:hAnsi="微软雅黑" w:eastAsia="微软雅黑" w:cs="微软雅黑"/>
          <w:i w:val="0"/>
          <w:iCs w:val="0"/>
          <w:caps w:val="0"/>
          <w:color w:val="333333"/>
          <w:spacing w:val="10"/>
          <w:sz w:val="16"/>
          <w:szCs w:val="16"/>
          <w:shd w:val="clear" w:fill="FFFFFF"/>
        </w:rPr>
        <w:t>其他妨碍、抗拒执行,其他规避执行</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发布时间：</w:t>
      </w:r>
      <w:r>
        <w:rPr>
          <w:rFonts w:ascii="微软雅黑" w:hAnsi="微软雅黑" w:eastAsia="微软雅黑" w:cs="微软雅黑"/>
          <w:i w:val="0"/>
          <w:iCs w:val="0"/>
          <w:caps w:val="0"/>
          <w:color w:val="333333"/>
          <w:spacing w:val="10"/>
          <w:sz w:val="16"/>
          <w:szCs w:val="16"/>
          <w:shd w:val="clear" w:fill="FFFFFF"/>
        </w:rPr>
        <w:t>2019-11-08</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数据来源：</w:t>
      </w:r>
      <w:r>
        <w:rPr>
          <w:rFonts w:ascii="微软雅黑" w:hAnsi="微软雅黑" w:eastAsia="微软雅黑" w:cs="微软雅黑"/>
          <w:i w:val="0"/>
          <w:iCs w:val="0"/>
          <w:caps w:val="0"/>
          <w:color w:val="333333"/>
          <w:spacing w:val="10"/>
          <w:sz w:val="16"/>
          <w:szCs w:val="16"/>
          <w:shd w:val="clear" w:fill="FFFFFF"/>
        </w:rPr>
        <w:t>最高人民法院</w:t>
      </w:r>
    </w:p>
    <w:p>
      <w:pPr>
        <w:ind w:firstLine="420" w:firstLineChars="0"/>
        <w:rPr>
          <w:rFonts w:ascii="微软雅黑" w:hAnsi="微软雅黑" w:eastAsia="微软雅黑" w:cs="微软雅黑"/>
          <w:i w:val="0"/>
          <w:iCs w:val="0"/>
          <w:caps w:val="0"/>
          <w:color w:val="333333"/>
          <w:spacing w:val="10"/>
          <w:sz w:val="16"/>
          <w:szCs w:val="16"/>
          <w:shd w:val="clear" w:fill="FFFFFF"/>
        </w:rPr>
      </w:pP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失信被执行人名称：</w:t>
      </w:r>
      <w:r>
        <w:rPr>
          <w:rFonts w:ascii="微软雅黑" w:hAnsi="微软雅黑" w:eastAsia="微软雅黑" w:cs="微软雅黑"/>
          <w:i w:val="0"/>
          <w:iCs w:val="0"/>
          <w:caps w:val="0"/>
          <w:color w:val="333333"/>
          <w:spacing w:val="10"/>
          <w:sz w:val="16"/>
          <w:szCs w:val="16"/>
          <w:shd w:val="clear" w:fill="FFFFFF"/>
        </w:rPr>
        <w:t>天津国恒铁路控股股份有限公司</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w:t>
      </w:r>
      <w:r>
        <w:rPr>
          <w:rFonts w:ascii="微软雅黑" w:hAnsi="微软雅黑" w:eastAsia="微软雅黑" w:cs="微软雅黑"/>
          <w:i w:val="0"/>
          <w:iCs w:val="0"/>
          <w:caps w:val="0"/>
          <w:color w:val="333333"/>
          <w:spacing w:val="10"/>
          <w:sz w:val="16"/>
          <w:szCs w:val="16"/>
          <w:shd w:val="clear" w:fill="FFFFFF"/>
        </w:rPr>
        <w:t>其他有履行能力而拒不履行生效法律文书确定义务的</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发布时间：</w:t>
      </w:r>
      <w:r>
        <w:rPr>
          <w:rFonts w:ascii="微软雅黑" w:hAnsi="微软雅黑" w:eastAsia="微软雅黑" w:cs="微软雅黑"/>
          <w:i w:val="0"/>
          <w:iCs w:val="0"/>
          <w:caps w:val="0"/>
          <w:color w:val="333333"/>
          <w:spacing w:val="10"/>
          <w:sz w:val="16"/>
          <w:szCs w:val="16"/>
          <w:shd w:val="clear" w:fill="FFFFFF"/>
        </w:rPr>
        <w:t>2014-09-23</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数据来源：</w:t>
      </w:r>
      <w:r>
        <w:rPr>
          <w:rFonts w:ascii="微软雅黑" w:hAnsi="微软雅黑" w:eastAsia="微软雅黑" w:cs="微软雅黑"/>
          <w:i w:val="0"/>
          <w:iCs w:val="0"/>
          <w:caps w:val="0"/>
          <w:color w:val="333333"/>
          <w:spacing w:val="10"/>
          <w:sz w:val="16"/>
          <w:szCs w:val="16"/>
          <w:shd w:val="clear" w:fill="FFFFFF"/>
        </w:rPr>
        <w:t>最高人民法院</w:t>
      </w:r>
    </w:p>
    <w:p>
      <w:pPr>
        <w:ind w:firstLine="420" w:firstLineChars="0"/>
        <w:rPr>
          <w:rFonts w:ascii="微软雅黑" w:hAnsi="微软雅黑" w:eastAsia="微软雅黑" w:cs="微软雅黑"/>
          <w:i w:val="0"/>
          <w:iCs w:val="0"/>
          <w:caps w:val="0"/>
          <w:color w:val="333333"/>
          <w:spacing w:val="10"/>
          <w:sz w:val="16"/>
          <w:szCs w:val="16"/>
          <w:shd w:val="clear" w:fill="FFFFFF"/>
        </w:rPr>
      </w:pP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失信被执行人名称：</w:t>
      </w:r>
      <w:r>
        <w:rPr>
          <w:rFonts w:ascii="微软雅黑" w:hAnsi="微软雅黑" w:eastAsia="微软雅黑" w:cs="微软雅黑"/>
          <w:i w:val="0"/>
          <w:iCs w:val="0"/>
          <w:caps w:val="0"/>
          <w:color w:val="333333"/>
          <w:spacing w:val="10"/>
          <w:sz w:val="16"/>
          <w:szCs w:val="16"/>
          <w:shd w:val="clear" w:fill="FFFFFF"/>
        </w:rPr>
        <w:t>天津国恒铁路控股股份有限公司</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w:t>
      </w:r>
      <w:r>
        <w:rPr>
          <w:rFonts w:ascii="微软雅黑" w:hAnsi="微软雅黑" w:eastAsia="微软雅黑" w:cs="微软雅黑"/>
          <w:i w:val="0"/>
          <w:iCs w:val="0"/>
          <w:caps w:val="0"/>
          <w:color w:val="333333"/>
          <w:spacing w:val="10"/>
          <w:sz w:val="16"/>
          <w:szCs w:val="16"/>
          <w:shd w:val="clear" w:fill="FFFFFF"/>
        </w:rPr>
        <w:t>其他有履行能力而拒不履行生效法律文书确定义务的</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发布时间：</w:t>
      </w:r>
      <w:r>
        <w:rPr>
          <w:rFonts w:ascii="微软雅黑" w:hAnsi="微软雅黑" w:eastAsia="微软雅黑" w:cs="微软雅黑"/>
          <w:i w:val="0"/>
          <w:iCs w:val="0"/>
          <w:caps w:val="0"/>
          <w:color w:val="333333"/>
          <w:spacing w:val="10"/>
          <w:sz w:val="16"/>
          <w:szCs w:val="16"/>
          <w:shd w:val="clear" w:fill="FFFFFF"/>
        </w:rPr>
        <w:t>2015-05-18</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数据来源：</w:t>
      </w:r>
      <w:r>
        <w:rPr>
          <w:rFonts w:ascii="微软雅黑" w:hAnsi="微软雅黑" w:eastAsia="微软雅黑" w:cs="微软雅黑"/>
          <w:i w:val="0"/>
          <w:iCs w:val="0"/>
          <w:caps w:val="0"/>
          <w:color w:val="333333"/>
          <w:spacing w:val="10"/>
          <w:sz w:val="16"/>
          <w:szCs w:val="16"/>
          <w:shd w:val="clear" w:fill="FFFFFF"/>
        </w:rPr>
        <w:t>最高人民法院</w:t>
      </w:r>
    </w:p>
    <w:p>
      <w:pPr>
        <w:ind w:firstLine="420" w:firstLineChars="0"/>
        <w:rPr>
          <w:rFonts w:ascii="微软雅黑" w:hAnsi="微软雅黑" w:eastAsia="微软雅黑" w:cs="微软雅黑"/>
          <w:i w:val="0"/>
          <w:iCs w:val="0"/>
          <w:caps w:val="0"/>
          <w:color w:val="333333"/>
          <w:spacing w:val="10"/>
          <w:sz w:val="16"/>
          <w:szCs w:val="16"/>
          <w:shd w:val="clear" w:fill="FFFFFF"/>
        </w:rPr>
      </w:pP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失信被执行人名称：</w:t>
      </w:r>
      <w:r>
        <w:rPr>
          <w:rFonts w:ascii="微软雅黑" w:hAnsi="微软雅黑" w:eastAsia="微软雅黑" w:cs="微软雅黑"/>
          <w:i w:val="0"/>
          <w:iCs w:val="0"/>
          <w:caps w:val="0"/>
          <w:color w:val="333333"/>
          <w:spacing w:val="10"/>
          <w:sz w:val="16"/>
          <w:szCs w:val="16"/>
          <w:shd w:val="clear" w:fill="FFFFFF"/>
        </w:rPr>
        <w:t>天津国恒铁路控股股份有限公司</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w:t>
      </w:r>
      <w:r>
        <w:rPr>
          <w:rFonts w:ascii="微软雅黑" w:hAnsi="微软雅黑" w:eastAsia="微软雅黑" w:cs="微软雅黑"/>
          <w:i w:val="0"/>
          <w:iCs w:val="0"/>
          <w:caps w:val="0"/>
          <w:color w:val="333333"/>
          <w:spacing w:val="10"/>
          <w:sz w:val="16"/>
          <w:szCs w:val="16"/>
          <w:shd w:val="clear" w:fill="FFFFFF"/>
        </w:rPr>
        <w:t>违反财产报告制度,其他有履行能力而拒不履行生效法律文书确定义务</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发布时间：</w:t>
      </w:r>
      <w:r>
        <w:rPr>
          <w:rFonts w:ascii="微软雅黑" w:hAnsi="微软雅黑" w:eastAsia="微软雅黑" w:cs="微软雅黑"/>
          <w:i w:val="0"/>
          <w:iCs w:val="0"/>
          <w:caps w:val="0"/>
          <w:color w:val="333333"/>
          <w:spacing w:val="10"/>
          <w:sz w:val="16"/>
          <w:szCs w:val="16"/>
          <w:shd w:val="clear" w:fill="FFFFFF"/>
        </w:rPr>
        <w:t>2014-08-26</w:t>
      </w:r>
    </w:p>
    <w:p>
      <w:pPr>
        <w:ind w:firstLine="420" w:firstLineChars="0"/>
        <w:rPr>
          <w:rFonts w:ascii="微软雅黑" w:hAnsi="微软雅黑" w:eastAsia="微软雅黑" w:cs="微软雅黑"/>
          <w:i w:val="0"/>
          <w:iCs w:val="0"/>
          <w:caps w:val="0"/>
          <w:color w:val="333333"/>
          <w:spacing w:val="10"/>
          <w:sz w:val="16"/>
          <w:szCs w:val="16"/>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数据来源：</w:t>
      </w:r>
      <w:r>
        <w:rPr>
          <w:rFonts w:ascii="微软雅黑" w:hAnsi="微软雅黑" w:eastAsia="微软雅黑" w:cs="微软雅黑"/>
          <w:i w:val="0"/>
          <w:iCs w:val="0"/>
          <w:caps w:val="0"/>
          <w:color w:val="333333"/>
          <w:spacing w:val="10"/>
          <w:sz w:val="16"/>
          <w:szCs w:val="16"/>
          <w:shd w:val="clear" w:fill="FFFFFF"/>
        </w:rPr>
        <w:t>最高人民法院</w:t>
      </w:r>
    </w:p>
    <w:p>
      <w:pPr>
        <w:ind w:firstLine="420" w:firstLineChars="0"/>
        <w:rPr>
          <w:rFonts w:ascii="微软雅黑" w:hAnsi="微软雅黑" w:eastAsia="微软雅黑" w:cs="微软雅黑"/>
          <w:i w:val="0"/>
          <w:iCs w:val="0"/>
          <w:caps w:val="0"/>
          <w:color w:val="333333"/>
          <w:spacing w:val="10"/>
          <w:sz w:val="16"/>
          <w:szCs w:val="16"/>
          <w:shd w:val="clear" w:fill="FFFFFF"/>
        </w:rPr>
      </w:pPr>
    </w:p>
    <w:p>
      <w:pPr>
        <w:ind w:firstLine="420" w:firstLineChars="0"/>
        <w:rPr>
          <w:rFonts w:hint="eastAsia" w:ascii="微软雅黑" w:hAnsi="微软雅黑" w:eastAsia="微软雅黑" w:cs="微软雅黑"/>
          <w:i w:val="0"/>
          <w:iCs w:val="0"/>
          <w:caps w:val="0"/>
          <w:color w:val="333333"/>
          <w:spacing w:val="10"/>
          <w:sz w:val="16"/>
          <w:szCs w:val="16"/>
          <w:shd w:val="clear" w:fill="FFFFFF"/>
          <w:lang w:val="en-US" w:eastAsia="zh-CN"/>
        </w:rPr>
      </w:pPr>
      <w:r>
        <w:rPr>
          <w:rFonts w:hint="eastAsia" w:ascii="微软雅黑" w:hAnsi="微软雅黑" w:eastAsia="微软雅黑" w:cs="微软雅黑"/>
          <w:i w:val="0"/>
          <w:iCs w:val="0"/>
          <w:caps w:val="0"/>
          <w:color w:val="333333"/>
          <w:spacing w:val="10"/>
          <w:sz w:val="16"/>
          <w:szCs w:val="16"/>
          <w:shd w:val="clear" w:fill="FFFFFF"/>
          <w:lang w:val="en-US" w:eastAsia="zh-CN"/>
        </w:rPr>
        <w:t>等等</w:t>
      </w:r>
    </w:p>
    <w:p>
      <w:pPr>
        <w:rPr>
          <w:rFonts w:hint="eastAsia" w:ascii="微软雅黑" w:hAnsi="微软雅黑" w:eastAsia="微软雅黑" w:cs="微软雅黑"/>
          <w:i w:val="0"/>
          <w:iCs w:val="0"/>
          <w:caps w:val="0"/>
          <w:color w:val="333333"/>
          <w:spacing w:val="10"/>
          <w:sz w:val="16"/>
          <w:szCs w:val="16"/>
          <w:shd w:val="clear" w:fill="FFFFFF"/>
          <w:lang w:val="en-US" w:eastAsia="zh-CN"/>
        </w:rPr>
      </w:pPr>
    </w:p>
    <w:p>
      <w:pPr>
        <w:ind w:firstLine="420" w:firstLineChars="0"/>
        <w:rPr>
          <w:rFonts w:ascii="微软雅黑" w:hAnsi="微软雅黑" w:eastAsia="微软雅黑" w:cs="微软雅黑"/>
          <w:i w:val="0"/>
          <w:iCs w:val="0"/>
          <w:caps w:val="0"/>
          <w:color w:val="333333"/>
          <w:spacing w:val="10"/>
          <w:sz w:val="16"/>
          <w:szCs w:val="16"/>
          <w:shd w:val="clear" w:fill="FFFFFF"/>
        </w:rPr>
      </w:pPr>
    </w:p>
    <w:p>
      <w:pPr>
        <w:ind w:firstLine="420" w:firstLineChars="0"/>
        <w:rPr>
          <w:rFonts w:hint="eastAsia" w:ascii="微软雅黑" w:hAnsi="微软雅黑" w:eastAsia="微软雅黑" w:cs="微软雅黑"/>
          <w:i w:val="0"/>
          <w:iCs w:val="0"/>
          <w:caps w:val="0"/>
          <w:color w:val="333333"/>
          <w:spacing w:val="10"/>
          <w:sz w:val="16"/>
          <w:szCs w:val="16"/>
          <w:shd w:val="clear" w:fill="FFFFFF"/>
          <w:lang w:val="en-US" w:eastAsia="zh-CN"/>
        </w:rPr>
      </w:pPr>
    </w:p>
    <w:p>
      <w:pPr>
        <w:ind w:firstLine="420" w:firstLineChars="0"/>
        <w:rPr>
          <w:rFonts w:hint="eastAsia" w:ascii="微软雅黑" w:hAnsi="微软雅黑" w:eastAsia="微软雅黑" w:cs="微软雅黑"/>
          <w:i w:val="0"/>
          <w:iCs w:val="0"/>
          <w:caps w:val="0"/>
          <w:color w:val="333333"/>
          <w:spacing w:val="10"/>
          <w:sz w:val="16"/>
          <w:szCs w:val="16"/>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水电缴费：</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法人：</w:t>
      </w:r>
      <w:r>
        <w:rPr>
          <w:rFonts w:ascii="微软雅黑" w:hAnsi="微软雅黑" w:eastAsia="微软雅黑" w:cs="微软雅黑"/>
          <w:i w:val="0"/>
          <w:iCs w:val="0"/>
          <w:caps w:val="0"/>
          <w:color w:val="333333"/>
          <w:spacing w:val="10"/>
          <w:sz w:val="16"/>
          <w:szCs w:val="16"/>
          <w:shd w:val="clear" w:fill="FFFFFF"/>
        </w:rPr>
        <w:t>邓小壮</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高管：邓小壮、齐新明、马海东、俞辉、张春雷、尤明奇</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股东：</w:t>
      </w:r>
    </w:p>
    <w:p>
      <w:pPr>
        <w:rPr>
          <w:rFonts w:hint="default" w:ascii="Helvetica" w:hAnsi="Helvetica" w:eastAsia="宋体" w:cs="Helvetica"/>
          <w:b/>
          <w:bCs/>
          <w:i w:val="0"/>
          <w:iCs w:val="0"/>
          <w:caps w:val="0"/>
          <w:color w:val="333333"/>
          <w:spacing w:val="0"/>
          <w:sz w:val="22"/>
          <w:szCs w:val="22"/>
          <w:shd w:val="clear" w:fill="FFFFFF"/>
          <w:lang w:val="en-US" w:eastAsia="zh-CN"/>
        </w:rPr>
      </w:pPr>
    </w:p>
    <w:tbl>
      <w:tblPr>
        <w:tblStyle w:val="4"/>
        <w:tblW w:w="8504" w:type="dxa"/>
        <w:tblInd w:w="96" w:type="dxa"/>
        <w:shd w:val="clear" w:color="auto" w:fill="auto"/>
        <w:tblLayout w:type="autofit"/>
        <w:tblCellMar>
          <w:top w:w="0" w:type="dxa"/>
          <w:left w:w="108" w:type="dxa"/>
          <w:bottom w:w="0" w:type="dxa"/>
          <w:right w:w="108" w:type="dxa"/>
        </w:tblCellMar>
      </w:tblPr>
      <w:tblGrid>
        <w:gridCol w:w="5814"/>
        <w:gridCol w:w="2690"/>
      </w:tblGrid>
      <w:tr>
        <w:tblPrEx>
          <w:shd w:val="clear" w:color="auto" w:fill="auto"/>
          <w:tblCellMar>
            <w:top w:w="0" w:type="dxa"/>
            <w:left w:w="108" w:type="dxa"/>
            <w:bottom w:w="0" w:type="dxa"/>
            <w:right w:w="108" w:type="dxa"/>
          </w:tblCellMar>
        </w:tblPrEx>
        <w:trPr>
          <w:trHeight w:val="720" w:hRule="atLeast"/>
        </w:trPr>
        <w:tc>
          <w:tcPr>
            <w:tcW w:w="5814" w:type="dxa"/>
            <w:tcBorders>
              <w:top w:val="single" w:color="C0C0C0" w:sz="4" w:space="0"/>
              <w:left w:val="single" w:color="C0C0C0" w:sz="4" w:space="0"/>
              <w:bottom w:val="single" w:color="C0C0C0" w:sz="4" w:space="0"/>
              <w:right w:val="single" w:color="C0C0C0" w:sz="4" w:space="0"/>
            </w:tcBorders>
            <w:shd w:val="clear" w:color="auto" w:fill="F3F3F3"/>
            <w:noWrap/>
            <w:vAlign w:val="center"/>
          </w:tcPr>
          <w:p>
            <w:pPr>
              <w:keepNext w:val="0"/>
              <w:keepLines w:val="0"/>
              <w:widowControl/>
              <w:suppressLineNumbers w:val="0"/>
              <w:jc w:val="center"/>
              <w:textAlignment w:val="center"/>
              <w:rPr>
                <w:rFonts w:hint="eastAsia" w:ascii="宋体" w:hAnsi="宋体" w:eastAsia="宋体" w:cs="宋体"/>
                <w:b/>
                <w:bCs/>
                <w:i w:val="0"/>
                <w:iCs w:val="0"/>
                <w:color w:val="202020"/>
                <w:sz w:val="22"/>
                <w:szCs w:val="22"/>
                <w:u w:val="none"/>
              </w:rPr>
            </w:pPr>
            <w:r>
              <w:rPr>
                <w:rFonts w:hint="eastAsia" w:ascii="宋体" w:hAnsi="宋体" w:eastAsia="宋体" w:cs="宋体"/>
                <w:b/>
                <w:bCs/>
                <w:i w:val="0"/>
                <w:iCs w:val="0"/>
                <w:color w:val="202020"/>
                <w:kern w:val="0"/>
                <w:sz w:val="22"/>
                <w:szCs w:val="22"/>
                <w:u w:val="none"/>
                <w:lang w:val="en-US" w:eastAsia="zh-CN" w:bidi="ar"/>
              </w:rPr>
              <w:t>股东名称</w:t>
            </w:r>
          </w:p>
        </w:tc>
        <w:tc>
          <w:tcPr>
            <w:tcW w:w="2690" w:type="dxa"/>
            <w:tcBorders>
              <w:top w:val="single" w:color="C0C0C0" w:sz="4" w:space="0"/>
              <w:left w:val="single" w:color="C0C0C0" w:sz="4" w:space="0"/>
              <w:bottom w:val="single" w:color="C0C0C0" w:sz="4" w:space="0"/>
              <w:right w:val="single" w:color="C0C0C0" w:sz="4" w:space="0"/>
            </w:tcBorders>
            <w:shd w:val="clear" w:color="auto" w:fill="F3F3F3"/>
            <w:noWrap/>
            <w:vAlign w:val="center"/>
          </w:tcPr>
          <w:p>
            <w:pPr>
              <w:keepNext w:val="0"/>
              <w:keepLines w:val="0"/>
              <w:widowControl/>
              <w:suppressLineNumbers w:val="0"/>
              <w:jc w:val="center"/>
              <w:textAlignment w:val="center"/>
              <w:rPr>
                <w:rFonts w:hint="eastAsia" w:ascii="宋体" w:hAnsi="宋体" w:eastAsia="宋体" w:cs="宋体"/>
                <w:b/>
                <w:bCs/>
                <w:i w:val="0"/>
                <w:iCs w:val="0"/>
                <w:color w:val="202020"/>
                <w:sz w:val="22"/>
                <w:szCs w:val="22"/>
                <w:u w:val="none"/>
              </w:rPr>
            </w:pPr>
            <w:r>
              <w:rPr>
                <w:rFonts w:hint="eastAsia" w:ascii="宋体" w:hAnsi="宋体" w:eastAsia="宋体" w:cs="宋体"/>
                <w:b/>
                <w:bCs/>
                <w:i w:val="0"/>
                <w:iCs w:val="0"/>
                <w:color w:val="202020"/>
                <w:kern w:val="0"/>
                <w:sz w:val="22"/>
                <w:szCs w:val="22"/>
                <w:u w:val="none"/>
                <w:lang w:val="en-US" w:eastAsia="zh-CN" w:bidi="ar"/>
              </w:rPr>
              <w:t>占总股本比例</w:t>
            </w:r>
          </w:p>
        </w:tc>
      </w:tr>
      <w:tr>
        <w:tblPrEx>
          <w:shd w:val="clear" w:color="auto" w:fill="auto"/>
          <w:tblCellMar>
            <w:top w:w="0" w:type="dxa"/>
            <w:left w:w="108" w:type="dxa"/>
            <w:bottom w:w="0" w:type="dxa"/>
            <w:right w:w="108" w:type="dxa"/>
          </w:tblCellMar>
        </w:tblPrEx>
        <w:trPr>
          <w:trHeight w:val="260" w:hRule="atLeast"/>
        </w:trPr>
        <w:tc>
          <w:tcPr>
            <w:tcW w:w="5814"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ascii="Helvetica" w:hAnsi="Helvetica" w:eastAsia="Helvetica" w:cs="Helvetica"/>
                <w:i w:val="0"/>
                <w:iCs w:val="0"/>
                <w:caps w:val="0"/>
                <w:color w:val="333333"/>
                <w:spacing w:val="0"/>
                <w:sz w:val="14"/>
                <w:szCs w:val="14"/>
                <w:shd w:val="clear" w:fill="FFFFFF"/>
              </w:rPr>
              <w:t>有限售条件股份</w:t>
            </w:r>
          </w:p>
        </w:tc>
        <w:tc>
          <w:tcPr>
            <w:tcW w:w="269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ascii="Helvetica" w:hAnsi="Helvetica" w:eastAsia="Helvetica" w:cs="Helvetica"/>
                <w:i w:val="0"/>
                <w:iCs w:val="0"/>
                <w:caps w:val="0"/>
                <w:color w:val="333333"/>
                <w:spacing w:val="0"/>
                <w:sz w:val="14"/>
                <w:szCs w:val="14"/>
                <w:shd w:val="clear" w:fill="FFFFFF"/>
              </w:rPr>
              <w:t>60.56%</w:t>
            </w:r>
          </w:p>
        </w:tc>
      </w:tr>
      <w:tr>
        <w:tblPrEx>
          <w:shd w:val="clear" w:color="auto" w:fill="auto"/>
          <w:tblCellMar>
            <w:top w:w="0" w:type="dxa"/>
            <w:left w:w="108" w:type="dxa"/>
            <w:bottom w:w="0" w:type="dxa"/>
            <w:right w:w="108" w:type="dxa"/>
          </w:tblCellMar>
        </w:tblPrEx>
        <w:trPr>
          <w:trHeight w:val="260" w:hRule="atLeast"/>
        </w:trPr>
        <w:tc>
          <w:tcPr>
            <w:tcW w:w="5814"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ascii="Helvetica" w:hAnsi="Helvetica" w:eastAsia="Helvetica" w:cs="Helvetica"/>
                <w:i w:val="0"/>
                <w:iCs w:val="0"/>
                <w:caps w:val="0"/>
                <w:color w:val="333333"/>
                <w:spacing w:val="0"/>
                <w:sz w:val="14"/>
                <w:szCs w:val="14"/>
                <w:shd w:val="clear" w:fill="FFFFFF"/>
              </w:rPr>
              <w:t>无限售条件股份</w:t>
            </w:r>
          </w:p>
        </w:tc>
        <w:tc>
          <w:tcPr>
            <w:tcW w:w="269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ascii="Helvetica" w:hAnsi="Helvetica" w:eastAsia="Helvetica" w:cs="Helvetica"/>
                <w:i w:val="0"/>
                <w:iCs w:val="0"/>
                <w:caps w:val="0"/>
                <w:color w:val="333333"/>
                <w:spacing w:val="0"/>
                <w:sz w:val="14"/>
                <w:szCs w:val="14"/>
                <w:shd w:val="clear" w:fill="FFFFFF"/>
              </w:rPr>
              <w:t>39.44%</w:t>
            </w:r>
          </w:p>
        </w:tc>
      </w:tr>
    </w:tbl>
    <w:p>
      <w:pPr>
        <w:rPr>
          <w:rFonts w:hint="default" w:ascii="Helvetica" w:hAnsi="Helvetica" w:eastAsia="宋体" w:cs="Helvetica"/>
          <w:b/>
          <w:bCs/>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对外投资：</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湖南欣录园林有限公司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1000万人民币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湖南港泰渔业有限公司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5000万人民币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渑池县仰韶大峡谷旅游开发有限公司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1000万人民币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天津国恒铁路控股股份有限公司深圳分公司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0</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中兴黄河白天鹅生态文化有限公司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5000万人民币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广东国恒铁路物资有限公司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24000万人民币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湖南省台鼎燃料有限公司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0</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湖南雪峰山森林公园投资管理有限公司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10020.3112万人民币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天津巨翼投资咨询有限公司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10万人民币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甘肃酒航铁路有限公司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5000万人民币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上海国国际贸易有限公司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99.9万人民币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.中铁（(罗定)铁路有限麦任公司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42960万人民币</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t>黑龙江国恒矿业有限公司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ab/>
      </w:r>
      <w:r>
        <w:rPr>
          <w:rFonts w:ascii="Helvetica" w:hAnsi="Helvetica" w:eastAsia="Helvetica" w:cs="Helvetica"/>
          <w:i w:val="0"/>
          <w:iCs w:val="0"/>
          <w:caps w:val="0"/>
          <w:color w:val="333333"/>
          <w:spacing w:val="0"/>
          <w:sz w:val="14"/>
          <w:szCs w:val="14"/>
          <w:shd w:val="clear" w:fill="FFFFFF"/>
        </w:rPr>
        <w:t>510万人民币</w:t>
      </w: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营业收入：</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2019： 0</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2018： 143.87万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2017： 863.15万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2016： 988.65万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2015： 777.9万</w:t>
      </w:r>
    </w:p>
    <w:p>
      <w:pPr>
        <w:rPr>
          <w:rFonts w:hint="eastAsia"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利润：</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2019： -1807.78万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2018： -17.21亿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2017： -3532.92万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2016： -24.24亿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2015： -29.53亿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负债：</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2019： 45.66亿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2018： 45.49亿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2017： 45.61亿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2016：45.50亿</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2015： 27.14亿</w:t>
      </w:r>
    </w:p>
    <w:p>
      <w:pPr>
        <w:rPr>
          <w:rFonts w:hint="eastAsia"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企业新闻：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ind w:left="0" w:right="0" w:firstLine="0"/>
        <w:jc w:val="left"/>
        <w:rPr>
          <w:rFonts w:ascii="Helvetica" w:hAnsi="Helvetica" w:eastAsia="Helvetica" w:cs="Helvetica"/>
          <w:i w:val="0"/>
          <w:iCs w:val="0"/>
          <w:caps w:val="0"/>
          <w:color w:val="333333"/>
          <w:spacing w:val="0"/>
          <w:sz w:val="14"/>
          <w:szCs w:val="14"/>
        </w:rPr>
      </w:pPr>
      <w:r>
        <w:rPr>
          <w:rFonts w:ascii="icomoon" w:hAnsi="icomoon" w:eastAsia="icomoon" w:cs="icomoon"/>
          <w:i w:val="0"/>
          <w:iCs w:val="0"/>
          <w:caps w:val="0"/>
          <w:color w:val="128BED"/>
          <w:spacing w:val="0"/>
          <w:kern w:val="0"/>
          <w:sz w:val="12"/>
          <w:szCs w:val="12"/>
          <w:shd w:val="clear" w:fill="D6ECFD"/>
          <w:lang w:val="en-US" w:eastAsia="zh-CN" w:bidi="ar"/>
        </w:rPr>
        <w:t>中立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iCs w:val="0"/>
          <w:caps w:val="0"/>
          <w:color w:val="000000"/>
          <w:spacing w:val="0"/>
          <w:sz w:val="18"/>
          <w:szCs w:val="18"/>
          <w:u w:val="none"/>
          <w:shd w:val="clear" w:fill="FFFFFF"/>
        </w:rPr>
        <w:fldChar w:fldCharType="begin"/>
      </w:r>
      <w:r>
        <w:rPr>
          <w:rFonts w:hint="default" w:ascii="Helvetica" w:hAnsi="Helvetica" w:eastAsia="Helvetica" w:cs="Helvetica"/>
          <w:i w:val="0"/>
          <w:iCs w:val="0"/>
          <w:caps w:val="0"/>
          <w:color w:val="000000"/>
          <w:spacing w:val="0"/>
          <w:sz w:val="18"/>
          <w:szCs w:val="18"/>
          <w:u w:val="none"/>
          <w:shd w:val="clear" w:fill="FFFFFF"/>
        </w:rPr>
        <w:instrText xml:space="preserve"> HYPERLINK "https://aiqicha.baidu.com/yuqing?yuqingId=29dc5917d7500d8840aab65d3d51c647" \t "https://aiqicha.baidu.com/_blank" </w:instrText>
      </w:r>
      <w:r>
        <w:rPr>
          <w:rFonts w:hint="default" w:ascii="Helvetica" w:hAnsi="Helvetica" w:eastAsia="Helvetica" w:cs="Helvetica"/>
          <w:i w:val="0"/>
          <w:iCs w:val="0"/>
          <w:caps w:val="0"/>
          <w:color w:val="000000"/>
          <w:spacing w:val="0"/>
          <w:sz w:val="18"/>
          <w:szCs w:val="18"/>
          <w:u w:val="none"/>
          <w:shd w:val="clear" w:fill="FFFFFF"/>
        </w:rPr>
        <w:fldChar w:fldCharType="separate"/>
      </w:r>
      <w:r>
        <w:rPr>
          <w:rStyle w:val="7"/>
          <w:rFonts w:hint="default" w:ascii="Helvetica" w:hAnsi="Helvetica" w:eastAsia="Helvetica" w:cs="Helvetica"/>
          <w:i w:val="0"/>
          <w:iCs w:val="0"/>
          <w:caps w:val="0"/>
          <w:color w:val="000000"/>
          <w:spacing w:val="0"/>
          <w:sz w:val="18"/>
          <w:szCs w:val="18"/>
          <w:u w:val="none"/>
          <w:shd w:val="clear" w:fill="FFFFFF"/>
        </w:rPr>
        <w:t>（2016）津02民破1之二号申请人：天津国恒铁路控股股份有限公司，住所地天津市</w:t>
      </w:r>
      <w:r>
        <w:rPr>
          <w:rFonts w:hint="default" w:ascii="Helvetica" w:hAnsi="Helvetica" w:eastAsia="Helvetica" w:cs="Helvetica"/>
          <w:i w:val="0"/>
          <w:iCs w:val="0"/>
          <w:caps w:val="0"/>
          <w:color w:val="000000"/>
          <w:spacing w:val="0"/>
          <w:sz w:val="18"/>
          <w:szCs w:val="1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0" w:afterAutospacing="0"/>
        <w:ind w:left="0" w:right="0" w:firstLine="0"/>
        <w:jc w:val="left"/>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begin"/>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instrText xml:space="preserve"> HYPERLINK "https://aiqicha.baidu.com/yuqing?yuqingId=29dc5917d7500d8840aab65d3d51c647" \t "https://aiqicha.baidu.com/_blank" </w:instrText>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separate"/>
      </w:r>
      <w:r>
        <w:rPr>
          <w:rStyle w:val="7"/>
          <w:rFonts w:hint="default" w:ascii="Helvetica" w:hAnsi="Helvetica" w:eastAsia="Helvetica" w:cs="Helvetica"/>
          <w:i w:val="0"/>
          <w:iCs w:val="0"/>
          <w:caps w:val="0"/>
          <w:color w:val="666666"/>
          <w:spacing w:val="0"/>
          <w:sz w:val="14"/>
          <w:szCs w:val="14"/>
          <w:u w:val="none"/>
          <w:shd w:val="clear" w:fill="FFFFFF"/>
        </w:rPr>
        <w:t>申请人：天津国恒铁路控股股份有限公司，住所地天津市津南区联东U谷总部大观12-2-802号。法定代表人：邓小壮，董事长。2017年6月7日，天津国恒铁路控股股份有限公司（以下简称国恒铁路公司）向本院提...</w:t>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end"/>
      </w:r>
    </w:p>
    <w:p>
      <w:pPr>
        <w:rPr>
          <w:rFonts w:hint="default" w:ascii="Helvetica" w:hAnsi="Helvetica" w:eastAsia="宋体" w:cs="Helvetica"/>
          <w:i w:val="0"/>
          <w:iCs w:val="0"/>
          <w:caps w:val="0"/>
          <w:color w:val="333333"/>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ind w:left="0" w:right="0" w:firstLine="0"/>
        <w:jc w:val="left"/>
        <w:rPr>
          <w:rFonts w:ascii="Helvetica" w:hAnsi="Helvetica" w:eastAsia="Helvetica" w:cs="Helvetica"/>
          <w:i w:val="0"/>
          <w:iCs w:val="0"/>
          <w:caps w:val="0"/>
          <w:color w:val="333333"/>
          <w:spacing w:val="0"/>
          <w:sz w:val="14"/>
          <w:szCs w:val="14"/>
        </w:rPr>
      </w:pPr>
      <w:r>
        <w:rPr>
          <w:rFonts w:ascii="icomoon" w:hAnsi="icomoon" w:eastAsia="icomoon" w:cs="icomoon"/>
          <w:i w:val="0"/>
          <w:iCs w:val="0"/>
          <w:caps w:val="0"/>
          <w:color w:val="128BED"/>
          <w:spacing w:val="0"/>
          <w:kern w:val="0"/>
          <w:sz w:val="12"/>
          <w:szCs w:val="12"/>
          <w:shd w:val="clear" w:fill="D6ECFD"/>
          <w:lang w:val="en-US" w:eastAsia="zh-CN" w:bidi="ar"/>
        </w:rPr>
        <w:t>中立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iCs w:val="0"/>
          <w:caps w:val="0"/>
          <w:color w:val="000000"/>
          <w:spacing w:val="0"/>
          <w:sz w:val="18"/>
          <w:szCs w:val="18"/>
          <w:u w:val="none"/>
          <w:shd w:val="clear" w:fill="FFFFFF"/>
        </w:rPr>
        <w:fldChar w:fldCharType="begin"/>
      </w:r>
      <w:r>
        <w:rPr>
          <w:rFonts w:hint="default" w:ascii="Helvetica" w:hAnsi="Helvetica" w:eastAsia="Helvetica" w:cs="Helvetica"/>
          <w:i w:val="0"/>
          <w:iCs w:val="0"/>
          <w:caps w:val="0"/>
          <w:color w:val="000000"/>
          <w:spacing w:val="0"/>
          <w:sz w:val="18"/>
          <w:szCs w:val="18"/>
          <w:u w:val="none"/>
          <w:shd w:val="clear" w:fill="FFFFFF"/>
        </w:rPr>
        <w:instrText xml:space="preserve"> HYPERLINK "https://aiqicha.baidu.com/yuqing?yuqingId=bc031055841252a5863d6ef3dc8ee594" \t "https://aiqicha.baidu.com/_blank" </w:instrText>
      </w:r>
      <w:r>
        <w:rPr>
          <w:rFonts w:hint="default" w:ascii="Helvetica" w:hAnsi="Helvetica" w:eastAsia="Helvetica" w:cs="Helvetica"/>
          <w:i w:val="0"/>
          <w:iCs w:val="0"/>
          <w:caps w:val="0"/>
          <w:color w:val="000000"/>
          <w:spacing w:val="0"/>
          <w:sz w:val="18"/>
          <w:szCs w:val="18"/>
          <w:u w:val="none"/>
          <w:shd w:val="clear" w:fill="FFFFFF"/>
        </w:rPr>
        <w:fldChar w:fldCharType="separate"/>
      </w:r>
      <w:r>
        <w:rPr>
          <w:rStyle w:val="7"/>
          <w:rFonts w:hint="default" w:ascii="Helvetica" w:hAnsi="Helvetica" w:eastAsia="Helvetica" w:cs="Helvetica"/>
          <w:i w:val="0"/>
          <w:iCs w:val="0"/>
          <w:caps w:val="0"/>
          <w:color w:val="000000"/>
          <w:spacing w:val="0"/>
          <w:sz w:val="18"/>
          <w:szCs w:val="18"/>
          <w:u w:val="none"/>
          <w:shd w:val="clear" w:fill="FFFFFF"/>
        </w:rPr>
        <w:t>宜华健康医疗股份有限公司 2021年半年度报告摘要</w:t>
      </w:r>
      <w:r>
        <w:rPr>
          <w:rFonts w:hint="default" w:ascii="Helvetica" w:hAnsi="Helvetica" w:eastAsia="Helvetica" w:cs="Helvetica"/>
          <w:i w:val="0"/>
          <w:iCs w:val="0"/>
          <w:caps w:val="0"/>
          <w:color w:val="000000"/>
          <w:spacing w:val="0"/>
          <w:sz w:val="18"/>
          <w:szCs w:val="1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0" w:afterAutospacing="0"/>
        <w:ind w:left="0" w:right="0" w:firstLine="0"/>
        <w:jc w:val="left"/>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begin"/>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instrText xml:space="preserve"> HYPERLINK "https://aiqicha.baidu.com/yuqing?yuqingId=bc031055841252a5863d6ef3dc8ee594" \t "https://aiqicha.baidu.com/_blank" </w:instrText>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separate"/>
      </w:r>
      <w:r>
        <w:rPr>
          <w:rStyle w:val="7"/>
          <w:rFonts w:hint="default" w:ascii="Helvetica" w:hAnsi="Helvetica" w:eastAsia="Helvetica" w:cs="Helvetica"/>
          <w:i w:val="0"/>
          <w:iCs w:val="0"/>
          <w:caps w:val="0"/>
          <w:color w:val="666666"/>
          <w:spacing w:val="0"/>
          <w:sz w:val="14"/>
          <w:szCs w:val="14"/>
          <w:u w:val="none"/>
          <w:shd w:val="clear" w:fill="FFFFFF"/>
        </w:rPr>
        <w:t>宜华健康医疗股份有限公司（以下简称“公司”）第八届董事会第十三次会议于2021年8月20日上午以现场结合通讯表决的方式召开，会议通知已于8月9日以电邮和电话方式向全体董事发出。会议应参加表决的董事5人...</w:t>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end"/>
      </w: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ind w:left="0" w:right="0" w:firstLine="0"/>
        <w:jc w:val="left"/>
        <w:rPr>
          <w:rFonts w:ascii="Helvetica" w:hAnsi="Helvetica" w:eastAsia="Helvetica" w:cs="Helvetica"/>
          <w:i w:val="0"/>
          <w:iCs w:val="0"/>
          <w:caps w:val="0"/>
          <w:color w:val="333333"/>
          <w:spacing w:val="0"/>
          <w:sz w:val="14"/>
          <w:szCs w:val="14"/>
        </w:rPr>
      </w:pPr>
      <w:r>
        <w:rPr>
          <w:rFonts w:ascii="icomoon" w:hAnsi="icomoon" w:eastAsia="icomoon" w:cs="icomoon"/>
          <w:i w:val="0"/>
          <w:iCs w:val="0"/>
          <w:caps w:val="0"/>
          <w:color w:val="128BED"/>
          <w:spacing w:val="0"/>
          <w:kern w:val="0"/>
          <w:sz w:val="12"/>
          <w:szCs w:val="12"/>
          <w:shd w:val="clear" w:fill="D6ECFD"/>
          <w:lang w:val="en-US" w:eastAsia="zh-CN" w:bidi="ar"/>
        </w:rPr>
        <w:t>中立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iCs w:val="0"/>
          <w:caps w:val="0"/>
          <w:color w:val="000000"/>
          <w:spacing w:val="0"/>
          <w:sz w:val="18"/>
          <w:szCs w:val="18"/>
          <w:u w:val="none"/>
          <w:shd w:val="clear" w:fill="FFFFFF"/>
        </w:rPr>
        <w:fldChar w:fldCharType="begin"/>
      </w:r>
      <w:r>
        <w:rPr>
          <w:rFonts w:hint="default" w:ascii="Helvetica" w:hAnsi="Helvetica" w:eastAsia="Helvetica" w:cs="Helvetica"/>
          <w:i w:val="0"/>
          <w:iCs w:val="0"/>
          <w:caps w:val="0"/>
          <w:color w:val="000000"/>
          <w:spacing w:val="0"/>
          <w:sz w:val="18"/>
          <w:szCs w:val="18"/>
          <w:u w:val="none"/>
          <w:shd w:val="clear" w:fill="FFFFFF"/>
        </w:rPr>
        <w:instrText xml:space="preserve"> HYPERLINK "https://aiqicha.baidu.com/yuqing?yuqingId=b3b008e4d840e12a90c2cd9dc83db99a" \t "https://aiqicha.baidu.com/_blank" </w:instrText>
      </w:r>
      <w:r>
        <w:rPr>
          <w:rFonts w:hint="default" w:ascii="Helvetica" w:hAnsi="Helvetica" w:eastAsia="Helvetica" w:cs="Helvetica"/>
          <w:i w:val="0"/>
          <w:iCs w:val="0"/>
          <w:caps w:val="0"/>
          <w:color w:val="000000"/>
          <w:spacing w:val="0"/>
          <w:sz w:val="18"/>
          <w:szCs w:val="18"/>
          <w:u w:val="none"/>
          <w:shd w:val="clear" w:fill="FFFFFF"/>
        </w:rPr>
        <w:fldChar w:fldCharType="separate"/>
      </w:r>
      <w:r>
        <w:rPr>
          <w:rStyle w:val="7"/>
          <w:rFonts w:hint="default" w:ascii="Helvetica" w:hAnsi="Helvetica" w:eastAsia="Helvetica" w:cs="Helvetica"/>
          <w:i w:val="0"/>
          <w:iCs w:val="0"/>
          <w:caps w:val="0"/>
          <w:color w:val="000000"/>
          <w:spacing w:val="0"/>
          <w:sz w:val="18"/>
          <w:szCs w:val="18"/>
          <w:u w:val="none"/>
          <w:shd w:val="clear" w:fill="FFFFFF"/>
        </w:rPr>
        <w:t>宜华健康：关于董事辞职及补选董事的公告</w:t>
      </w:r>
      <w:r>
        <w:rPr>
          <w:rFonts w:hint="default" w:ascii="Helvetica" w:hAnsi="Helvetica" w:eastAsia="Helvetica" w:cs="Helvetica"/>
          <w:i w:val="0"/>
          <w:iCs w:val="0"/>
          <w:caps w:val="0"/>
          <w:color w:val="000000"/>
          <w:spacing w:val="0"/>
          <w:sz w:val="18"/>
          <w:szCs w:val="1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0" w:afterAutospacing="0"/>
        <w:ind w:left="0" w:right="0" w:firstLine="0"/>
        <w:jc w:val="left"/>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begin"/>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instrText xml:space="preserve"> HYPERLINK "https://aiqicha.baidu.com/yuqing?yuqingId=b3b008e4d840e12a90c2cd9dc83db99a" \t "https://aiqicha.baidu.com/_blank" </w:instrText>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separate"/>
      </w:r>
      <w:r>
        <w:rPr>
          <w:rStyle w:val="7"/>
          <w:rFonts w:hint="default" w:ascii="Helvetica" w:hAnsi="Helvetica" w:eastAsia="Helvetica" w:cs="Helvetica"/>
          <w:i w:val="0"/>
          <w:iCs w:val="0"/>
          <w:caps w:val="0"/>
          <w:color w:val="666666"/>
          <w:spacing w:val="0"/>
          <w:sz w:val="14"/>
          <w:szCs w:val="14"/>
          <w:u w:val="none"/>
          <w:shd w:val="clear" w:fill="FFFFFF"/>
        </w:rPr>
        <w:t>本公司及董事会全体成员保证信息披露内容的真实、准确和完整，没有虚假记载、误导性陈述或重大遗漏。近日，宜华健康医疗股份有限公司（以下简称“公司”）董事会收到公司董事王少侬女士的辞职报告，其因个人原因，辞...</w:t>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end"/>
      </w: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ind w:left="0" w:right="0" w:firstLine="0"/>
        <w:jc w:val="left"/>
        <w:rPr>
          <w:rFonts w:ascii="Helvetica" w:hAnsi="Helvetica" w:eastAsia="Helvetica" w:cs="Helvetica"/>
          <w:i w:val="0"/>
          <w:iCs w:val="0"/>
          <w:caps w:val="0"/>
          <w:color w:val="333333"/>
          <w:spacing w:val="0"/>
          <w:sz w:val="14"/>
          <w:szCs w:val="14"/>
        </w:rPr>
      </w:pPr>
      <w:r>
        <w:rPr>
          <w:rFonts w:ascii="icomoon" w:hAnsi="icomoon" w:eastAsia="icomoon" w:cs="icomoon"/>
          <w:i w:val="0"/>
          <w:iCs w:val="0"/>
          <w:caps w:val="0"/>
          <w:color w:val="1EA830"/>
          <w:spacing w:val="0"/>
          <w:kern w:val="0"/>
          <w:sz w:val="12"/>
          <w:szCs w:val="12"/>
          <w:shd w:val="clear" w:fill="E9F8E4"/>
          <w:lang w:val="en-US" w:eastAsia="zh-CN" w:bidi="ar"/>
        </w:rPr>
        <w:t>正面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iCs w:val="0"/>
          <w:caps w:val="0"/>
          <w:color w:val="000000"/>
          <w:spacing w:val="0"/>
          <w:sz w:val="18"/>
          <w:szCs w:val="18"/>
          <w:u w:val="none"/>
          <w:shd w:val="clear" w:fill="FFFFFF"/>
        </w:rPr>
        <w:fldChar w:fldCharType="begin"/>
      </w:r>
      <w:r>
        <w:rPr>
          <w:rFonts w:hint="default" w:ascii="Helvetica" w:hAnsi="Helvetica" w:eastAsia="Helvetica" w:cs="Helvetica"/>
          <w:i w:val="0"/>
          <w:iCs w:val="0"/>
          <w:caps w:val="0"/>
          <w:color w:val="000000"/>
          <w:spacing w:val="0"/>
          <w:sz w:val="18"/>
          <w:szCs w:val="18"/>
          <w:u w:val="none"/>
          <w:shd w:val="clear" w:fill="FFFFFF"/>
        </w:rPr>
        <w:instrText xml:space="preserve"> HYPERLINK "https://aiqicha.baidu.com/yuqing?yuqingId=f6aadbcfbe39d596e54f2657c512eeee" \t "https://aiqicha.baidu.com/_blank" </w:instrText>
      </w:r>
      <w:r>
        <w:rPr>
          <w:rFonts w:hint="default" w:ascii="Helvetica" w:hAnsi="Helvetica" w:eastAsia="Helvetica" w:cs="Helvetica"/>
          <w:i w:val="0"/>
          <w:iCs w:val="0"/>
          <w:caps w:val="0"/>
          <w:color w:val="000000"/>
          <w:spacing w:val="0"/>
          <w:sz w:val="18"/>
          <w:szCs w:val="18"/>
          <w:u w:val="none"/>
          <w:shd w:val="clear" w:fill="FFFFFF"/>
        </w:rPr>
        <w:fldChar w:fldCharType="separate"/>
      </w:r>
      <w:r>
        <w:rPr>
          <w:rStyle w:val="7"/>
          <w:rFonts w:hint="default" w:ascii="Helvetica" w:hAnsi="Helvetica" w:eastAsia="Helvetica" w:cs="Helvetica"/>
          <w:i w:val="0"/>
          <w:iCs w:val="0"/>
          <w:caps w:val="0"/>
          <w:color w:val="000000"/>
          <w:spacing w:val="0"/>
          <w:sz w:val="18"/>
          <w:szCs w:val="18"/>
          <w:u w:val="none"/>
          <w:shd w:val="clear" w:fill="FFFFFF"/>
        </w:rPr>
        <w:t>后疫情时代“国际产融结合”的探索与创新</w:t>
      </w:r>
      <w:r>
        <w:rPr>
          <w:rFonts w:hint="default" w:ascii="Helvetica" w:hAnsi="Helvetica" w:eastAsia="Helvetica" w:cs="Helvetica"/>
          <w:i w:val="0"/>
          <w:iCs w:val="0"/>
          <w:caps w:val="0"/>
          <w:color w:val="000000"/>
          <w:spacing w:val="0"/>
          <w:sz w:val="18"/>
          <w:szCs w:val="1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0" w:afterAutospacing="0"/>
        <w:ind w:left="0" w:right="0" w:firstLine="0"/>
        <w:jc w:val="left"/>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begin"/>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instrText xml:space="preserve"> HYPERLINK "https://aiqicha.baidu.com/yuqing?yuqingId=f6aadbcfbe39d596e54f2657c512eeee" \t "https://aiqicha.baidu.com/_blank" </w:instrText>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separate"/>
      </w:r>
      <w:r>
        <w:rPr>
          <w:rStyle w:val="7"/>
          <w:rFonts w:hint="default" w:ascii="Helvetica" w:hAnsi="Helvetica" w:eastAsia="Helvetica" w:cs="Helvetica"/>
          <w:i w:val="0"/>
          <w:iCs w:val="0"/>
          <w:caps w:val="0"/>
          <w:color w:val="666666"/>
          <w:spacing w:val="0"/>
          <w:sz w:val="14"/>
          <w:szCs w:val="14"/>
          <w:u w:val="none"/>
          <w:shd w:val="clear" w:fill="FFFFFF"/>
        </w:rPr>
        <w:t>(2021年)3月12日，深圳中德福金融控股有限公司携手巴布亚新几内亚世通城市开发有限公司(PNG)在深圳共同组织举办了以“开拓、创新、产融结合”为主题的“2021国际项目与资本对接研讨会暨世通城市开...</w:t>
      </w:r>
      <w:r>
        <w:rPr>
          <w:rFonts w:hint="default" w:ascii="Helvetica" w:hAnsi="Helvetica" w:eastAsia="Helvetica" w:cs="Helvetica"/>
          <w:i w:val="0"/>
          <w:iCs w:val="0"/>
          <w:caps w:val="0"/>
          <w:color w:val="666666"/>
          <w:spacing w:val="0"/>
          <w:kern w:val="0"/>
          <w:sz w:val="14"/>
          <w:szCs w:val="14"/>
          <w:u w:val="none"/>
          <w:shd w:val="clear" w:fill="FFFFFF"/>
          <w:lang w:val="en-US" w:eastAsia="zh-CN" w:bidi="ar"/>
        </w:rPr>
        <w:fldChar w:fldCharType="end"/>
      </w:r>
    </w:p>
    <w:p>
      <w:pPr>
        <w:rPr>
          <w:rFonts w:hint="default" w:ascii="Helvetica" w:hAnsi="Helvetica" w:eastAsia="宋体" w:cs="Helvetica"/>
          <w:i w:val="0"/>
          <w:iCs w:val="0"/>
          <w:caps w:val="0"/>
          <w:color w:val="333333"/>
          <w:spacing w:val="0"/>
          <w:sz w:val="22"/>
          <w:szCs w:val="22"/>
          <w:shd w:val="clear" w:fill="FFFFFF"/>
          <w:lang w:val="en-US" w:eastAsia="zh-CN"/>
        </w:rPr>
        <w:sectPr>
          <w:pgSz w:w="11906" w:h="16838"/>
          <w:pgMar w:top="1440" w:right="1800" w:bottom="1440" w:left="1800" w:header="851" w:footer="992" w:gutter="0"/>
          <w:cols w:space="425" w:num="1"/>
          <w:docGrid w:type="lines" w:linePitch="312" w:charSpace="0"/>
        </w:sectPr>
      </w:pPr>
    </w:p>
    <w:p>
      <w:pPr>
        <w:jc w:val="left"/>
        <w:rPr>
          <w:rFonts w:hint="eastAsia"/>
          <w:b/>
          <w:bCs/>
          <w:color w:val="FF0000"/>
          <w:sz w:val="30"/>
          <w:szCs w:val="30"/>
          <w:lang w:val="en-US" w:eastAsia="zh-CN"/>
        </w:rPr>
      </w:pPr>
      <w:r>
        <w:rPr>
          <w:rFonts w:hint="eastAsia"/>
          <w:b/>
          <w:bCs/>
          <w:color w:val="FF0000"/>
          <w:sz w:val="30"/>
          <w:szCs w:val="30"/>
          <w:lang w:val="en-US" w:eastAsia="zh-CN"/>
        </w:rPr>
        <w:t>第三个：</w:t>
      </w:r>
    </w:p>
    <w:p>
      <w:pPr>
        <w:rPr>
          <w:rFonts w:hint="default" w:ascii="Helvetica" w:hAnsi="Helvetica" w:eastAsia="Helvetica" w:cs="Helvetica"/>
          <w:b/>
          <w:bCs/>
          <w:i w:val="0"/>
          <w:iCs w:val="0"/>
          <w:caps w:val="0"/>
          <w:color w:val="333333"/>
          <w:spacing w:val="0"/>
          <w:sz w:val="22"/>
          <w:szCs w:val="22"/>
          <w:shd w:val="clear" w:fill="FFFFFF"/>
        </w:rPr>
      </w:pPr>
      <w:r>
        <w:rPr>
          <w:rFonts w:hint="default" w:ascii="Helvetica" w:hAnsi="Helvetica" w:eastAsia="Helvetica" w:cs="Helvetica"/>
          <w:b/>
          <w:bCs/>
          <w:i w:val="0"/>
          <w:iCs w:val="0"/>
          <w:caps w:val="0"/>
          <w:color w:val="333333"/>
          <w:spacing w:val="0"/>
          <w:sz w:val="22"/>
          <w:szCs w:val="22"/>
          <w:shd w:val="clear" w:fill="FFFFFF"/>
        </w:rPr>
        <w:t>杭州简品食品股份有限公司</w:t>
      </w: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基本信息：</w:t>
      </w:r>
    </w:p>
    <w:p>
      <w:pPr>
        <w:ind w:firstLine="420" w:firstLineChars="0"/>
        <w:rPr>
          <w:rFonts w:hint="default"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法定代表人：张章娥</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企业类型：其他股份有限公司(非上市)</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成立日期：2008-11-03</w:t>
      </w:r>
    </w:p>
    <w:p>
      <w:pPr>
        <w:ind w:firstLine="420" w:firstLineChars="0"/>
        <w:rPr>
          <w:rFonts w:hint="default"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注册资金：391.875万(元)</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住所：浙江省杭州经济技术开发区下沙街道益丰路55号1幢二楼</w:t>
      </w: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A级纳税人：（1次）</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纳税人名称：杭州简品食品股份有限公司</w:t>
      </w:r>
    </w:p>
    <w:p>
      <w:pPr>
        <w:ind w:firstLine="420" w:firstLineChars="0"/>
        <w:rPr>
          <w:rFonts w:hint="default"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评价年度：2018</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数据来源：国家税务总局</w:t>
      </w: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海关认证企业：</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行政许可：（21）</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许可证书名称：单位办理住房公积金缴存变更</w:t>
      </w:r>
    </w:p>
    <w:p>
      <w:pPr>
        <w:ind w:firstLine="420" w:firstLineChars="0"/>
        <w:rPr>
          <w:rFonts w:hint="default"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许可证书名称：营业执照</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许可证书名称：职工停缴（19）</w:t>
      </w:r>
    </w:p>
    <w:p>
      <w:pPr>
        <w:ind w:firstLine="420" w:firstLineChars="0"/>
        <w:rPr>
          <w:rFonts w:ascii="微软雅黑" w:hAnsi="微软雅黑" w:eastAsia="微软雅黑" w:cs="微软雅黑"/>
          <w:i w:val="0"/>
          <w:iCs w:val="0"/>
          <w:caps w:val="0"/>
          <w:color w:val="333333"/>
          <w:spacing w:val="10"/>
          <w:sz w:val="16"/>
          <w:szCs w:val="16"/>
          <w:shd w:val="clear" w:fill="FFFFFF"/>
        </w:rPr>
      </w:pPr>
    </w:p>
    <w:p>
      <w:pPr>
        <w:ind w:firstLine="420" w:firstLineChars="0"/>
        <w:rPr>
          <w:rFonts w:hint="eastAsia" w:ascii="微软雅黑" w:hAnsi="微软雅黑" w:eastAsia="微软雅黑" w:cs="微软雅黑"/>
          <w:i w:val="0"/>
          <w:iCs w:val="0"/>
          <w:caps w:val="0"/>
          <w:color w:val="0000FF"/>
          <w:spacing w:val="10"/>
          <w:sz w:val="16"/>
          <w:szCs w:val="16"/>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bookmarkStart w:id="0" w:name="_GoBack"/>
      <w:bookmarkEnd w:id="0"/>
      <w:r>
        <w:rPr>
          <w:rFonts w:hint="eastAsia" w:ascii="Helvetica" w:hAnsi="Helvetica" w:eastAsia="宋体" w:cs="Helvetica"/>
          <w:b/>
          <w:bCs/>
          <w:i w:val="0"/>
          <w:iCs w:val="0"/>
          <w:caps w:val="0"/>
          <w:color w:val="333333"/>
          <w:spacing w:val="0"/>
          <w:sz w:val="22"/>
          <w:szCs w:val="22"/>
          <w:shd w:val="clear" w:fill="FFFFFF"/>
          <w:lang w:val="en-US" w:eastAsia="zh-CN"/>
        </w:rPr>
        <w:t>异常经营：（2）</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列入经营异常名录原因类型名称：2020年度未按照《企业信息公示暂行条例》第八条规定的期限公示年度报告的</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列入经营异常名录原因类型名称：2019年度未按照《企业信息公示暂行条例》第八条规定的期限公示年度报告的</w:t>
      </w:r>
    </w:p>
    <w:p>
      <w:pPr>
        <w:rPr>
          <w:rFonts w:hint="default"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行政处罚：</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税收违法案件：</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拖欠农名工工资：</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失信被执行人：（11）</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失信被执行人行为具体情形：有履行能力而拒不履行生效法律文书确定义务</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失信被执行人行为具体情形：有履行能力而拒不履行生效法律文书确定义务</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失信被执行人行为具体情形：违反财产报告制度</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失信被执行人行为具体情形：违反财产报告制度</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失信被执行人行为具体情形：违反财产报告制度</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失信被执行人行为具体情形：有履行能力而拒不履行生效法律文书确定义务</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失信被执行人行为具体情形：有履行能力而拒不履行生效法律文书确定义务</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失信被执行人行为具体情形：违反财产报告制度</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失信被执行人行为具体情形：违反财产报告制度</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失信被执行人行为具体情形：违反财产报告制度</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失信被执行人行为具体情形：违反财产报告制度</w:t>
      </w: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水电缴费：</w:t>
      </w:r>
    </w:p>
    <w:p>
      <w:pPr>
        <w:rPr>
          <w:rFonts w:hint="eastAsia" w:ascii="Helvetica" w:hAnsi="Helvetica" w:eastAsia="宋体" w:cs="Helvetica"/>
          <w:b/>
          <w:bCs/>
          <w:i w:val="0"/>
          <w:iCs w:val="0"/>
          <w:caps w:val="0"/>
          <w:color w:val="333333"/>
          <w:spacing w:val="0"/>
          <w:sz w:val="22"/>
          <w:szCs w:val="22"/>
          <w:shd w:val="clear" w:fill="FFFFFF"/>
          <w:lang w:val="en-US" w:eastAsia="zh-CN"/>
        </w:rPr>
      </w:pPr>
    </w:p>
    <w:p>
      <w:pPr>
        <w:ind w:firstLine="420" w:firstLineChars="0"/>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法人：张章娥</w:t>
      </w:r>
    </w:p>
    <w:p>
      <w:pPr>
        <w:ind w:firstLine="420" w:firstLineChars="0"/>
        <w:rPr>
          <w:rFonts w:hint="eastAsia" w:ascii="Helvetica" w:hAnsi="Helvetica" w:eastAsia="宋体" w:cs="Helvetica"/>
          <w:b/>
          <w:bCs/>
          <w:i/>
          <w:iCs/>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高管：张章娥、李思弦、陈双双、高丹丹、曹江</w:t>
      </w:r>
    </w:p>
    <w:p>
      <w:pPr>
        <w:rPr>
          <w:rFonts w:hint="eastAsia" w:ascii="Helvetica" w:hAnsi="Helvetica" w:eastAsia="宋体" w:cs="Helvetica"/>
          <w:b/>
          <w:bCs/>
          <w:i w:val="0"/>
          <w:iCs w:val="0"/>
          <w:caps w:val="0"/>
          <w:color w:val="333333"/>
          <w:spacing w:val="0"/>
          <w:sz w:val="22"/>
          <w:szCs w:val="22"/>
          <w:shd w:val="clear" w:fill="FFFFFF"/>
          <w:lang w:val="en-US" w:eastAsia="zh-CN"/>
        </w:rPr>
      </w:pPr>
      <w:r>
        <w:rPr>
          <w:rFonts w:hint="eastAsia" w:ascii="Helvetica" w:hAnsi="Helvetica" w:eastAsia="宋体" w:cs="Helvetica"/>
          <w:b/>
          <w:bCs/>
          <w:i w:val="0"/>
          <w:iCs w:val="0"/>
          <w:caps w:val="0"/>
          <w:color w:val="333333"/>
          <w:spacing w:val="0"/>
          <w:sz w:val="22"/>
          <w:szCs w:val="22"/>
          <w:shd w:val="clear" w:fill="FFFFFF"/>
          <w:lang w:val="en-US" w:eastAsia="zh-CN"/>
        </w:rPr>
        <w:t>股东：</w:t>
      </w:r>
    </w:p>
    <w:p>
      <w:pPr>
        <w:rPr>
          <w:rFonts w:hint="default" w:ascii="Helvetica" w:hAnsi="Helvetica" w:eastAsia="宋体" w:cs="Helvetica"/>
          <w:b/>
          <w:bCs/>
          <w:i w:val="0"/>
          <w:iCs w:val="0"/>
          <w:caps w:val="0"/>
          <w:color w:val="333333"/>
          <w:spacing w:val="0"/>
          <w:sz w:val="22"/>
          <w:szCs w:val="22"/>
          <w:shd w:val="clear" w:fill="FFFFFF"/>
          <w:lang w:val="en-US" w:eastAsia="zh-CN"/>
        </w:rPr>
      </w:pPr>
    </w:p>
    <w:tbl>
      <w:tblPr>
        <w:tblStyle w:val="4"/>
        <w:tblW w:w="8504" w:type="dxa"/>
        <w:tblInd w:w="96" w:type="dxa"/>
        <w:shd w:val="clear" w:color="auto" w:fill="auto"/>
        <w:tblLayout w:type="autofit"/>
        <w:tblCellMar>
          <w:top w:w="0" w:type="dxa"/>
          <w:left w:w="108" w:type="dxa"/>
          <w:bottom w:w="0" w:type="dxa"/>
          <w:right w:w="108" w:type="dxa"/>
        </w:tblCellMar>
      </w:tblPr>
      <w:tblGrid>
        <w:gridCol w:w="5814"/>
        <w:gridCol w:w="2690"/>
      </w:tblGrid>
      <w:tr>
        <w:tblPrEx>
          <w:tblCellMar>
            <w:top w:w="0" w:type="dxa"/>
            <w:left w:w="108" w:type="dxa"/>
            <w:bottom w:w="0" w:type="dxa"/>
            <w:right w:w="108" w:type="dxa"/>
          </w:tblCellMar>
        </w:tblPrEx>
        <w:trPr>
          <w:trHeight w:val="720" w:hRule="atLeast"/>
        </w:trPr>
        <w:tc>
          <w:tcPr>
            <w:tcW w:w="5814" w:type="dxa"/>
            <w:tcBorders>
              <w:top w:val="single" w:color="C0C0C0" w:sz="4" w:space="0"/>
              <w:left w:val="single" w:color="C0C0C0" w:sz="4" w:space="0"/>
              <w:bottom w:val="single" w:color="C0C0C0" w:sz="4" w:space="0"/>
              <w:right w:val="single" w:color="C0C0C0" w:sz="4" w:space="0"/>
            </w:tcBorders>
            <w:shd w:val="clear" w:color="auto" w:fill="F3F3F3"/>
            <w:noWrap/>
            <w:vAlign w:val="center"/>
          </w:tcPr>
          <w:p>
            <w:pPr>
              <w:keepNext w:val="0"/>
              <w:keepLines w:val="0"/>
              <w:widowControl/>
              <w:suppressLineNumbers w:val="0"/>
              <w:jc w:val="center"/>
              <w:textAlignment w:val="center"/>
              <w:rPr>
                <w:rFonts w:hint="eastAsia" w:ascii="宋体" w:hAnsi="宋体" w:eastAsia="宋体" w:cs="宋体"/>
                <w:b/>
                <w:bCs/>
                <w:i w:val="0"/>
                <w:iCs w:val="0"/>
                <w:color w:val="202020"/>
                <w:sz w:val="22"/>
                <w:szCs w:val="22"/>
                <w:u w:val="none"/>
              </w:rPr>
            </w:pPr>
            <w:r>
              <w:rPr>
                <w:rFonts w:hint="eastAsia" w:ascii="宋体" w:hAnsi="宋体" w:eastAsia="宋体" w:cs="宋体"/>
                <w:b/>
                <w:bCs/>
                <w:i w:val="0"/>
                <w:iCs w:val="0"/>
                <w:color w:val="202020"/>
                <w:kern w:val="0"/>
                <w:sz w:val="22"/>
                <w:szCs w:val="22"/>
                <w:u w:val="none"/>
                <w:lang w:val="en-US" w:eastAsia="zh-CN" w:bidi="ar"/>
              </w:rPr>
              <w:t>股东名称</w:t>
            </w:r>
          </w:p>
        </w:tc>
        <w:tc>
          <w:tcPr>
            <w:tcW w:w="2690" w:type="dxa"/>
            <w:tcBorders>
              <w:top w:val="single" w:color="C0C0C0" w:sz="4" w:space="0"/>
              <w:left w:val="single" w:color="C0C0C0" w:sz="4" w:space="0"/>
              <w:bottom w:val="single" w:color="C0C0C0" w:sz="4" w:space="0"/>
              <w:right w:val="single" w:color="C0C0C0" w:sz="4" w:space="0"/>
            </w:tcBorders>
            <w:shd w:val="clear" w:color="auto" w:fill="F3F3F3"/>
            <w:noWrap/>
            <w:vAlign w:val="center"/>
          </w:tcPr>
          <w:p>
            <w:pPr>
              <w:keepNext w:val="0"/>
              <w:keepLines w:val="0"/>
              <w:widowControl/>
              <w:suppressLineNumbers w:val="0"/>
              <w:jc w:val="center"/>
              <w:textAlignment w:val="center"/>
              <w:rPr>
                <w:rFonts w:hint="eastAsia" w:ascii="宋体" w:hAnsi="宋体" w:eastAsia="宋体" w:cs="宋体"/>
                <w:b/>
                <w:bCs/>
                <w:i w:val="0"/>
                <w:iCs w:val="0"/>
                <w:color w:val="202020"/>
                <w:sz w:val="22"/>
                <w:szCs w:val="22"/>
                <w:u w:val="none"/>
              </w:rPr>
            </w:pPr>
            <w:r>
              <w:rPr>
                <w:rFonts w:hint="eastAsia" w:ascii="宋体" w:hAnsi="宋体" w:eastAsia="宋体" w:cs="宋体"/>
                <w:b/>
                <w:bCs/>
                <w:i w:val="0"/>
                <w:iCs w:val="0"/>
                <w:color w:val="202020"/>
                <w:kern w:val="0"/>
                <w:sz w:val="22"/>
                <w:szCs w:val="22"/>
                <w:u w:val="none"/>
                <w:lang w:val="en-US" w:eastAsia="zh-CN" w:bidi="ar"/>
              </w:rPr>
              <w:t>占总股本比例</w:t>
            </w:r>
          </w:p>
        </w:tc>
      </w:tr>
      <w:tr>
        <w:tblPrEx>
          <w:shd w:val="clear" w:color="auto" w:fill="auto"/>
          <w:tblCellMar>
            <w:top w:w="0" w:type="dxa"/>
            <w:left w:w="108" w:type="dxa"/>
            <w:bottom w:w="0" w:type="dxa"/>
            <w:right w:w="108" w:type="dxa"/>
          </w:tblCellMar>
        </w:tblPrEx>
        <w:trPr>
          <w:trHeight w:val="260" w:hRule="atLeast"/>
        </w:trPr>
        <w:tc>
          <w:tcPr>
            <w:tcW w:w="5814"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lang w:val="en-US" w:eastAsia="zh-CN"/>
              </w:rPr>
            </w:pPr>
            <w:r>
              <w:rPr>
                <w:rFonts w:hint="eastAsia" w:ascii="宋体" w:hAnsi="宋体" w:eastAsia="宋体" w:cs="宋体"/>
                <w:i w:val="0"/>
                <w:iCs w:val="0"/>
                <w:color w:val="000000"/>
                <w:sz w:val="20"/>
                <w:szCs w:val="20"/>
                <w:u w:val="none"/>
                <w:lang w:val="en-US" w:eastAsia="zh-CN"/>
              </w:rPr>
              <w:t>杭州枫尚控股有限公司</w:t>
            </w:r>
          </w:p>
        </w:tc>
        <w:tc>
          <w:tcPr>
            <w:tcW w:w="269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58.69%</w:t>
            </w:r>
          </w:p>
        </w:tc>
      </w:tr>
      <w:tr>
        <w:tblPrEx>
          <w:tblCellMar>
            <w:top w:w="0" w:type="dxa"/>
            <w:left w:w="108" w:type="dxa"/>
            <w:bottom w:w="0" w:type="dxa"/>
            <w:right w:w="108" w:type="dxa"/>
          </w:tblCellMar>
        </w:tblPrEx>
        <w:trPr>
          <w:trHeight w:val="260" w:hRule="atLeast"/>
        </w:trPr>
        <w:tc>
          <w:tcPr>
            <w:tcW w:w="5814"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lang w:val="en-US" w:eastAsia="zh-CN"/>
              </w:rPr>
            </w:pPr>
            <w:r>
              <w:rPr>
                <w:rFonts w:hint="eastAsia" w:ascii="宋体" w:hAnsi="宋体" w:eastAsia="宋体" w:cs="宋体"/>
                <w:i w:val="0"/>
                <w:iCs w:val="0"/>
                <w:color w:val="000000"/>
                <w:sz w:val="20"/>
                <w:szCs w:val="20"/>
                <w:u w:val="none"/>
                <w:lang w:val="en-US" w:eastAsia="zh-CN"/>
              </w:rPr>
              <w:t>陈海烨</w:t>
            </w:r>
          </w:p>
        </w:tc>
        <w:tc>
          <w:tcPr>
            <w:tcW w:w="269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z w:val="20"/>
                <w:szCs w:val="20"/>
                <w:u w:val="none"/>
              </w:rPr>
              <w:t>22.97%</w:t>
            </w:r>
          </w:p>
        </w:tc>
      </w:tr>
      <w:tr>
        <w:tblPrEx>
          <w:shd w:val="clear" w:color="auto" w:fill="auto"/>
          <w:tblCellMar>
            <w:top w:w="0" w:type="dxa"/>
            <w:left w:w="108" w:type="dxa"/>
            <w:bottom w:w="0" w:type="dxa"/>
            <w:right w:w="108" w:type="dxa"/>
          </w:tblCellMar>
        </w:tblPrEx>
        <w:trPr>
          <w:trHeight w:val="520" w:hRule="atLeast"/>
        </w:trPr>
        <w:tc>
          <w:tcPr>
            <w:tcW w:w="5814"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lang w:val="en-US" w:eastAsia="zh-CN"/>
              </w:rPr>
            </w:pPr>
            <w:r>
              <w:rPr>
                <w:rFonts w:hint="eastAsia" w:ascii="宋体" w:hAnsi="宋体" w:eastAsia="宋体" w:cs="宋体"/>
                <w:i w:val="0"/>
                <w:iCs w:val="0"/>
                <w:color w:val="000000"/>
                <w:sz w:val="20"/>
                <w:szCs w:val="20"/>
                <w:u w:val="none"/>
                <w:lang w:val="en-US" w:eastAsia="zh-CN"/>
              </w:rPr>
              <w:t>杭州先和塾投资咨询合伙企业(有限合伙)</w:t>
            </w:r>
          </w:p>
        </w:tc>
        <w:tc>
          <w:tcPr>
            <w:tcW w:w="269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15.82%</w:t>
            </w:r>
          </w:p>
        </w:tc>
      </w:tr>
      <w:tr>
        <w:tblPrEx>
          <w:tblCellMar>
            <w:top w:w="0" w:type="dxa"/>
            <w:left w:w="108" w:type="dxa"/>
            <w:bottom w:w="0" w:type="dxa"/>
            <w:right w:w="108" w:type="dxa"/>
          </w:tblCellMar>
        </w:tblPrEx>
        <w:trPr>
          <w:trHeight w:val="260" w:hRule="atLeast"/>
        </w:trPr>
        <w:tc>
          <w:tcPr>
            <w:tcW w:w="5814"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eastAsia="zh-CN"/>
              </w:rPr>
            </w:pPr>
            <w:r>
              <w:rPr>
                <w:rFonts w:hint="eastAsia" w:ascii="宋体" w:hAnsi="宋体" w:eastAsia="宋体" w:cs="宋体"/>
                <w:i w:val="0"/>
                <w:iCs w:val="0"/>
                <w:color w:val="000000"/>
                <w:sz w:val="20"/>
                <w:szCs w:val="20"/>
                <w:u w:val="none"/>
                <w:lang w:val="en-US" w:eastAsia="zh-CN"/>
              </w:rPr>
              <w:t>张章娥</w:t>
            </w:r>
          </w:p>
        </w:tc>
        <w:tc>
          <w:tcPr>
            <w:tcW w:w="2690" w:type="dxa"/>
            <w:tcBorders>
              <w:top w:val="single" w:color="C0C0C0" w:sz="4" w:space="0"/>
              <w:left w:val="single" w:color="C0C0C0" w:sz="4" w:space="0"/>
              <w:bottom w:val="single" w:color="C0C0C0" w:sz="4" w:space="0"/>
              <w:right w:val="single" w:color="C0C0C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2.53%</w:t>
            </w:r>
          </w:p>
        </w:tc>
      </w:tr>
    </w:tbl>
    <w:p>
      <w:pPr>
        <w:rPr>
          <w:rFonts w:hint="default" w:ascii="Helvetica" w:hAnsi="Helvetica" w:eastAsia="宋体" w:cs="Helvetica"/>
          <w:b/>
          <w:bCs/>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对外投资：</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宋体" w:hAnsi="宋体" w:eastAsia="宋体" w:cs="宋体"/>
          <w:i w:val="0"/>
          <w:iCs w:val="0"/>
          <w:color w:val="000000"/>
          <w:sz w:val="20"/>
          <w:szCs w:val="20"/>
          <w:u w:val="none"/>
          <w:lang w:val="en-US" w:eastAsia="zh-CN"/>
        </w:rPr>
        <w:t>杭州从味遇见品牌管理有限公司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200万(元)</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eastAsia" w:ascii="宋体" w:hAnsi="宋体" w:eastAsia="宋体" w:cs="宋体"/>
          <w:i w:val="0"/>
          <w:iCs w:val="0"/>
          <w:color w:val="000000"/>
          <w:sz w:val="20"/>
          <w:szCs w:val="20"/>
          <w:u w:val="none"/>
          <w:lang w:val="en-US" w:eastAsia="zh-CN"/>
        </w:rPr>
        <w:t>杭州形色品牌管理有限公司</w:t>
      </w:r>
      <w:r>
        <w:rPr>
          <w:rFonts w:hint="eastAsia" w:ascii="Helvetica" w:hAnsi="Helvetica" w:eastAsia="宋体" w:cs="Helvetica"/>
          <w:i w:val="0"/>
          <w:iCs w:val="0"/>
          <w:caps w:val="0"/>
          <w:color w:val="333333"/>
          <w:spacing w:val="0"/>
          <w:sz w:val="22"/>
          <w:szCs w:val="22"/>
          <w:shd w:val="clear" w:fill="FFFFFF"/>
          <w:lang w:val="en-US" w:eastAsia="zh-CN"/>
        </w:rPr>
        <w:tab/>
      </w:r>
      <w:r>
        <w:rPr>
          <w:rFonts w:hint="eastAsia" w:ascii="Helvetica" w:hAnsi="Helvetica" w:eastAsia="宋体" w:cs="Helvetica"/>
          <w:i w:val="0"/>
          <w:iCs w:val="0"/>
          <w:caps w:val="0"/>
          <w:color w:val="333333"/>
          <w:spacing w:val="0"/>
          <w:sz w:val="22"/>
          <w:szCs w:val="22"/>
          <w:shd w:val="clear" w:fill="FFFFFF"/>
          <w:lang w:val="en-US" w:eastAsia="zh-CN"/>
        </w:rPr>
        <w:t>30万(元)</w:t>
      </w: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营业收入：</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2018： 2996.41万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2017： 5655.11万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2016：5031.53万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2015： 4291.91万</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2014：3810.2万</w:t>
      </w:r>
    </w:p>
    <w:p>
      <w:pPr>
        <w:rPr>
          <w:rFonts w:hint="eastAsia"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利润：</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2018： -788.67万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2017： -1659.36万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2016：-710.26万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2015： -153.18万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2014：548.12万</w:t>
      </w:r>
    </w:p>
    <w:p>
      <w:pPr>
        <w:rPr>
          <w:rFonts w:hint="eastAsia" w:ascii="Helvetica" w:hAnsi="Helvetica" w:eastAsia="Helvetica" w:cs="Helvetica"/>
          <w:i w:val="0"/>
          <w:iCs w:val="0"/>
          <w:caps w:val="0"/>
          <w:color w:val="333333"/>
          <w:spacing w:val="0"/>
          <w:sz w:val="14"/>
          <w:szCs w:val="14"/>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负债：</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2018： 2793.16万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2017：2797.37万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2016：2442.06万</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2015： 1087.69万</w:t>
      </w:r>
    </w:p>
    <w:p>
      <w:pPr>
        <w:rPr>
          <w:rFonts w:hint="default"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2014：2875.49万</w:t>
      </w:r>
    </w:p>
    <w:p>
      <w:pPr>
        <w:rPr>
          <w:rFonts w:hint="eastAsia"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default" w:ascii="Helvetica" w:hAnsi="Helvetica" w:eastAsia="宋体" w:cs="Helvetica"/>
          <w:i w:val="0"/>
          <w:iCs w:val="0"/>
          <w:caps w:val="0"/>
          <w:color w:val="333333"/>
          <w:spacing w:val="0"/>
          <w:sz w:val="22"/>
          <w:szCs w:val="22"/>
          <w:shd w:val="clear" w:fill="FFFFFF"/>
          <w:lang w:val="en-US" w:eastAsia="zh-CN"/>
        </w:rPr>
      </w:pP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企业新闻：</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eastAsia" w:ascii="Helvetica" w:hAnsi="Helvetica" w:eastAsia="宋体" w:cs="Helvetica"/>
          <w:i w:val="0"/>
          <w:iCs w:val="0"/>
          <w:caps w:val="0"/>
          <w:color w:val="333333"/>
          <w:spacing w:val="0"/>
          <w:sz w:val="22"/>
          <w:szCs w:val="22"/>
          <w:shd w:val="clear" w:fill="FFFFFF"/>
          <w:lang w:val="en-US" w:eastAsia="zh-CN"/>
        </w:rPr>
        <w:t>消极</w:t>
      </w:r>
    </w:p>
    <w:p>
      <w:pPr>
        <w:rPr>
          <w:rFonts w:hint="eastAsia"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fldChar w:fldCharType="begin"/>
      </w:r>
      <w:r>
        <w:rPr>
          <w:rFonts w:hint="default" w:ascii="Helvetica" w:hAnsi="Helvetica" w:eastAsia="宋体" w:cs="Helvetica"/>
          <w:i w:val="0"/>
          <w:iCs w:val="0"/>
          <w:caps w:val="0"/>
          <w:color w:val="333333"/>
          <w:spacing w:val="0"/>
          <w:sz w:val="22"/>
          <w:szCs w:val="22"/>
          <w:shd w:val="clear" w:fill="FFFFFF"/>
          <w:lang w:val="en-US" w:eastAsia="zh-CN"/>
        </w:rPr>
        <w:instrText xml:space="preserve"> HYPERLINK "https://aiqicha.baidu.com/yuqing?yuqingId=ddca815729cf312153f1e5e408faaa12" \t "https://aiqicha.baidu.com/_blank" </w:instrText>
      </w:r>
      <w:r>
        <w:rPr>
          <w:rFonts w:hint="default" w:ascii="Helvetica" w:hAnsi="Helvetica" w:eastAsia="宋体" w:cs="Helvetica"/>
          <w:i w:val="0"/>
          <w:iCs w:val="0"/>
          <w:caps w:val="0"/>
          <w:color w:val="333333"/>
          <w:spacing w:val="0"/>
          <w:sz w:val="22"/>
          <w:szCs w:val="22"/>
          <w:shd w:val="clear" w:fill="FFFFFF"/>
          <w:lang w:val="en-US" w:eastAsia="zh-CN"/>
        </w:rPr>
        <w:fldChar w:fldCharType="separate"/>
      </w:r>
      <w:r>
        <w:rPr>
          <w:rFonts w:hint="default" w:ascii="Helvetica" w:hAnsi="Helvetica" w:eastAsia="宋体" w:cs="Helvetica"/>
          <w:i w:val="0"/>
          <w:iCs w:val="0"/>
          <w:caps w:val="0"/>
          <w:color w:val="333333"/>
          <w:spacing w:val="0"/>
          <w:sz w:val="22"/>
          <w:szCs w:val="22"/>
          <w:shd w:val="clear" w:fill="FFFFFF"/>
          <w:lang w:val="en-US" w:eastAsia="zh-CN"/>
        </w:rPr>
        <w:t>市场监管总局：1批次饼干样品抽检不合格</w:t>
      </w:r>
      <w:r>
        <w:rPr>
          <w:rFonts w:hint="default" w:ascii="Helvetica" w:hAnsi="Helvetica" w:eastAsia="宋体" w:cs="Helvetica"/>
          <w:i w:val="0"/>
          <w:iCs w:val="0"/>
          <w:caps w:val="0"/>
          <w:color w:val="333333"/>
          <w:spacing w:val="0"/>
          <w:sz w:val="22"/>
          <w:szCs w:val="22"/>
          <w:shd w:val="clear" w:fill="FFFFFF"/>
          <w:lang w:val="en-US" w:eastAsia="zh-CN"/>
        </w:rPr>
        <w:fldChar w:fldCharType="end"/>
      </w:r>
    </w:p>
    <w:p>
      <w:pPr>
        <w:rPr>
          <w:rFonts w:hint="default" w:ascii="Helvetica" w:hAnsi="Helvetica" w:eastAsia="宋体" w:cs="Helvetica"/>
          <w:i w:val="0"/>
          <w:iCs w:val="0"/>
          <w:caps w:val="0"/>
          <w:color w:val="333333"/>
          <w:spacing w:val="0"/>
          <w:sz w:val="22"/>
          <w:szCs w:val="22"/>
          <w:shd w:val="clear" w:fill="FFFFFF"/>
          <w:lang w:val="en-US" w:eastAsia="zh-CN"/>
        </w:rPr>
      </w:pPr>
      <w:r>
        <w:rPr>
          <w:rFonts w:hint="default" w:ascii="Helvetica" w:hAnsi="Helvetica" w:eastAsia="宋体" w:cs="Helvetica"/>
          <w:i w:val="0"/>
          <w:iCs w:val="0"/>
          <w:caps w:val="0"/>
          <w:color w:val="333333"/>
          <w:spacing w:val="0"/>
          <w:sz w:val="22"/>
          <w:szCs w:val="22"/>
          <w:shd w:val="clear" w:fill="FFFFFF"/>
          <w:lang w:val="en-US" w:eastAsia="zh-CN"/>
        </w:rPr>
        <w:fldChar w:fldCharType="begin"/>
      </w:r>
      <w:r>
        <w:rPr>
          <w:rFonts w:hint="default" w:ascii="Helvetica" w:hAnsi="Helvetica" w:eastAsia="宋体" w:cs="Helvetica"/>
          <w:i w:val="0"/>
          <w:iCs w:val="0"/>
          <w:caps w:val="0"/>
          <w:color w:val="333333"/>
          <w:spacing w:val="0"/>
          <w:sz w:val="22"/>
          <w:szCs w:val="22"/>
          <w:shd w:val="clear" w:fill="FFFFFF"/>
          <w:lang w:val="en-US" w:eastAsia="zh-CN"/>
        </w:rPr>
        <w:instrText xml:space="preserve"> HYPERLINK "https://aiqicha.baidu.com/yuqing?yuqingId=ddca815729cf312153f1e5e408faaa12" \t "https://aiqicha.baidu.com/_blank" </w:instrText>
      </w:r>
      <w:r>
        <w:rPr>
          <w:rFonts w:hint="default" w:ascii="Helvetica" w:hAnsi="Helvetica" w:eastAsia="宋体" w:cs="Helvetica"/>
          <w:i w:val="0"/>
          <w:iCs w:val="0"/>
          <w:caps w:val="0"/>
          <w:color w:val="333333"/>
          <w:spacing w:val="0"/>
          <w:sz w:val="22"/>
          <w:szCs w:val="22"/>
          <w:shd w:val="clear" w:fill="FFFFFF"/>
          <w:lang w:val="en-US" w:eastAsia="zh-CN"/>
        </w:rPr>
        <w:fldChar w:fldCharType="separate"/>
      </w:r>
      <w:r>
        <w:rPr>
          <w:rFonts w:hint="default" w:ascii="Helvetica" w:hAnsi="Helvetica" w:eastAsia="宋体" w:cs="Helvetica"/>
          <w:i w:val="0"/>
          <w:iCs w:val="0"/>
          <w:caps w:val="0"/>
          <w:color w:val="333333"/>
          <w:spacing w:val="0"/>
          <w:sz w:val="22"/>
          <w:szCs w:val="22"/>
          <w:shd w:val="clear" w:fill="FFFFFF"/>
          <w:lang w:val="en-US" w:eastAsia="zh-CN"/>
        </w:rPr>
        <w:t>中国质量新闻网讯 2018年7月10日，国家市场监督管理总局官网发布关于13批次食品不合格情况的通告〔2018年 第18号〕。近期，原国家食品药品监督管理总局组织抽检5类食品540批次样品。其中，抽检...</w:t>
      </w:r>
      <w:r>
        <w:rPr>
          <w:rFonts w:hint="default" w:ascii="Helvetica" w:hAnsi="Helvetica" w:eastAsia="宋体" w:cs="Helvetica"/>
          <w:i w:val="0"/>
          <w:iCs w:val="0"/>
          <w:caps w:val="0"/>
          <w:color w:val="333333"/>
          <w:spacing w:val="0"/>
          <w:sz w:val="22"/>
          <w:szCs w:val="22"/>
          <w:shd w:val="clear" w:fill="FFFFFF"/>
          <w:lang w:val="en-US" w:eastAsia="zh-CN"/>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333333"/>
          <w:spacing w:val="0"/>
          <w:sz w:val="14"/>
          <w:szCs w:val="14"/>
        </w:rPr>
      </w:pPr>
    </w:p>
    <w:p>
      <w:pPr>
        <w:rPr>
          <w:rFonts w:hint="default" w:ascii="Helvetica" w:hAnsi="Helvetica" w:eastAsia="宋体" w:cs="Helvetica"/>
          <w:i w:val="0"/>
          <w:iCs w:val="0"/>
          <w:caps w:val="0"/>
          <w:color w:val="333333"/>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00" w:beforeAutospacing="0" w:after="0" w:afterAutospacing="0"/>
        <w:ind w:left="0" w:right="0" w:firstLine="0"/>
        <w:jc w:val="left"/>
        <w:rPr>
          <w:rFonts w:hint="default" w:ascii="Helvetica" w:hAnsi="Helvetica" w:eastAsia="Helvetica" w:cs="Helvetica"/>
          <w:i w:val="0"/>
          <w:iCs w:val="0"/>
          <w:caps w:val="0"/>
          <w:color w:val="333333"/>
          <w:spacing w:val="0"/>
          <w:sz w:val="14"/>
          <w:szCs w:val="14"/>
        </w:rPr>
      </w:pPr>
    </w:p>
    <w:p>
      <w:pPr>
        <w:rPr>
          <w:rFonts w:hint="default" w:ascii="Helvetica" w:hAnsi="Helvetica" w:eastAsia="宋体" w:cs="Helvetica"/>
          <w:i w:val="0"/>
          <w:iCs w:val="0"/>
          <w:caps w:val="0"/>
          <w:color w:val="333333"/>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icomo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53A4"/>
    <w:rsid w:val="02376837"/>
    <w:rsid w:val="027F7AC6"/>
    <w:rsid w:val="077B5132"/>
    <w:rsid w:val="07D877A4"/>
    <w:rsid w:val="082C54DB"/>
    <w:rsid w:val="09463CAF"/>
    <w:rsid w:val="0B355EB6"/>
    <w:rsid w:val="105574AC"/>
    <w:rsid w:val="1251153D"/>
    <w:rsid w:val="13367E41"/>
    <w:rsid w:val="170C0C59"/>
    <w:rsid w:val="17CA6DED"/>
    <w:rsid w:val="19C44C49"/>
    <w:rsid w:val="19EE382F"/>
    <w:rsid w:val="1BE02CCE"/>
    <w:rsid w:val="1E4032D5"/>
    <w:rsid w:val="1E754243"/>
    <w:rsid w:val="221613F3"/>
    <w:rsid w:val="226B0D91"/>
    <w:rsid w:val="271879A7"/>
    <w:rsid w:val="284964A3"/>
    <w:rsid w:val="3040672E"/>
    <w:rsid w:val="35FC276D"/>
    <w:rsid w:val="37391B65"/>
    <w:rsid w:val="37D926F6"/>
    <w:rsid w:val="38206343"/>
    <w:rsid w:val="38463238"/>
    <w:rsid w:val="3D8108E5"/>
    <w:rsid w:val="3F3F2EF6"/>
    <w:rsid w:val="40B06D3C"/>
    <w:rsid w:val="4A952548"/>
    <w:rsid w:val="4F9A537F"/>
    <w:rsid w:val="503C676E"/>
    <w:rsid w:val="520F24E4"/>
    <w:rsid w:val="53DE6574"/>
    <w:rsid w:val="56A75220"/>
    <w:rsid w:val="586D34EE"/>
    <w:rsid w:val="5AE958FF"/>
    <w:rsid w:val="5BD73BFD"/>
    <w:rsid w:val="5CC36652"/>
    <w:rsid w:val="5E1F5E9F"/>
    <w:rsid w:val="5E557153"/>
    <w:rsid w:val="643D6EC2"/>
    <w:rsid w:val="6587290F"/>
    <w:rsid w:val="67E424E6"/>
    <w:rsid w:val="70385FBE"/>
    <w:rsid w:val="73475CAD"/>
    <w:rsid w:val="7C0E19BB"/>
    <w:rsid w:val="7CED629E"/>
    <w:rsid w:val="7D6060F4"/>
    <w:rsid w:val="7D8612CB"/>
    <w:rsid w:val="7FA66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2021-09-21T01:39:00Z</dcterms:created>
  <dc:creator>owlcity</dc:creator>
  <cp:lastModifiedBy>owlcity</cp:lastModifiedBy>
  <dcterms:modified xsi:type="dcterms:W3CDTF">2021-09-21T06:36:04Z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8C59FFFEE9F547749C11F70AE8D7D9BA</vt:lpwstr>
  </property>
</Properties>
</file>