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社会保障学精讲五</w:t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jc w:val="left"/>
      </w:pPr>
      <w:r>
        <w:rPr>
          <w:rFonts w:hint="eastAsia"/>
          <w:sz w:val="28"/>
          <w:szCs w:val="36"/>
          <w:lang w:val="en-US" w:eastAsia="zh-CN"/>
        </w:rPr>
        <w:t>思维导图</w:t>
      </w:r>
    </w:p>
    <w:p>
      <w:pPr>
        <w:jc w:val="center"/>
      </w:pPr>
    </w:p>
    <w:p>
      <w:pPr>
        <w:pStyle w:val="2"/>
        <w:jc w:val="center"/>
      </w:pPr>
      <w:r>
        <w:drawing>
          <wp:inline distT="0" distB="0" distL="114300" distR="114300">
            <wp:extent cx="2874010" cy="1271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546350" cy="14236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知识点</w:t>
      </w:r>
      <w:bookmarkStart w:id="0" w:name="_Toc3965"/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第六章 失业保险</w:t>
      </w:r>
      <w:bookmarkEnd w:id="0"/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" w:name="_Toc13062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第三节 我国失业保险制度的适应性</w:t>
      </w:r>
      <w:bookmarkEnd w:id="1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【简答</w:t>
      </w:r>
      <w:bookmarkStart w:id="10" w:name="_GoBack"/>
      <w:bookmarkEnd w:id="10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1、制度模式与时代发展相适应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2、制度功能与转型期我国社会政治形势相适应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3、低水平的保障与我国经济发展水平相适应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" w:name="_Toc31120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第四节 我国失业保险制度存在的主要问题分析</w:t>
      </w:r>
      <w:bookmarkEnd w:id="2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【简答】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1、对建立社会失业保险制度的紧迫性、重要性认识严重不足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2、我国现行失业保险制度的保障能力不足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1.资金严重短缺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2.现行的失业保险制度所提供的保障能力有限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3.现行失业保险制度覆盖的范围太小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3、现行的失业保险制度在促进失业者再就业方面的功能较弱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4、我国现行失业保险制度的制度缺陷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bookmarkStart w:id="3" w:name="_Toc31860"/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第七章 医疗保险</w:t>
      </w:r>
      <w:bookmarkEnd w:id="3"/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4" w:name="_Toc20987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第一节 医疗保险产生的背景</w:t>
      </w:r>
      <w:bookmarkEnd w:id="4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【选择】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1883年，德国政府通过并颁布了《疾病保险法》，世界上第一个强制性医疗保险从此诞生。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1978年在前苏联阿拉木图召开的有关初级医疗服务的影响。这次会议呼吁改进医疗社会保险，以促使医疗资源得到更合理的分配，并在2000年实现“人人享有医疗保健”的目标。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5" w:name="_Toc16950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第二节 医疗探险的概念与意义</w:t>
      </w:r>
      <w:bookmarkEnd w:id="5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【选择】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【知识点1】医疗社会保险的概念与特征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强制性。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社会共同责任和分担风险原则。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第三，保障性。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【知识点2】医疗社会保险与商业医疗保险的关系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（一）医疗社会保险与商业医疗保险的联系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4867275" cy="10242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（二）医疗社会保险与商业医斿保险的区别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drawing>
          <wp:inline distT="0" distB="0" distL="114300" distR="114300">
            <wp:extent cx="5271770" cy="108458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【知识点3】医疗社会保险与补充医疗保险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（一）补充医疗保险的特点及与医疗社会保险的关系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（1）参保方可以选择补充医疗保险的具体形式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（2）相对自愿性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（3）福利性与非福利性并存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（4）保障性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6" w:name="_Toc19652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第三节 医疗保险的基本原则</w:t>
      </w:r>
      <w:bookmarkEnd w:id="6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【选择】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【知识点1】医疗社会保险资金筹集原则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医疗社会保险有着独特的筹资机制。其独特之处在于：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第一，法律规定其筹资目的和筹资渠道;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第二，它按收入而不是按风险筹资，被保险人个人缴纳的保险费只与其支付能力有关，而与其身体健康状况和供养的家庭人口无关；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第三，它通过筹资实现风险分担，所有被保险人不管缴纳多少保险费，都有权享受同等的医疗待遇。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【知识点2】医疗社会保险资金管理原则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医疗社会保险资金总额取决于下列变量：（1）保险项目的范围和性质；（2）医疗保险的组织机构；（3）计算保险费的收入水平；（4）政府的财政支持（补贴等；（5）与医疗服务有关的经济市场情况等。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【知识点3】医疗社会保险给付原则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医疗社会给付，是指被保险人生病后，医疗社会保险机构按照事先规定的条件和待遇标准，向被保险人提供医疗服务，以确保被保险人能获得适当的医疗照顾。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医疗社会保险给付的原则是：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1.公正原则。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2.适当原则。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3.连续性原则。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7" w:name="_Toc21062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第四节 医疗保险的特点、功能、形式</w:t>
      </w:r>
      <w:bookmarkEnd w:id="7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【选择简答】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【知识点1】特点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医疗社会保险具有普遍性。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医疗社会保险属于短期的、经常性的保险。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医疗社会保险采用医疗给付的补偿形式。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医疗社会保险涉及面广，更具复杂性。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【知识点2】性质与功能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公益性与福利性。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普遍性。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强制性。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共济互助与社会公平性。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8" w:name="_Toc28010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第五节 国外医疗保险的实践情况</w:t>
      </w:r>
      <w:bookmarkEnd w:id="8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【选择】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【知识点1】国家预算型医疗保险制度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国家预算型医疗保险制度的代表国家是英国。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【知识点2】社会医疗保险型医疗保险制度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实行该医疗保险制度的国家主要有日本、德国、法国等。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（一）日本的医疗保险模式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“健康保险”和“国民健康保险”是日本医疗保险体系的两大支柱，主要表现为：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1.保险基金负担多元化。2.保险范围广泛。3.管理层次清晰。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【知识点3】商业医疗保险型医疗保险制度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该制度完全采用市场机制来运转，医疗服务和医疗保险都作为商品存在于保险市场和医疗服务市场，大多数医疗机构都是以营利为目的的私立医院。消费者有较大的选择权，可以根据自己的需求获得不同层次的医疗保健服务。实行这种医疗制度的以美国最为典型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jc w:val="center"/>
        <w:textAlignment w:val="auto"/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9" w:name="_Toc1908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第六节 中国医疗保险的现状及改革</w:t>
      </w:r>
      <w:bookmarkEnd w:id="9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【论述】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【知识点1】存在的问题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一是医疗保险的覆盖率减少，个人支付医疗费用的比例不断上升。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二是药价虚高，“以药养医”仍未得到有效遏制，使得看病难、看病贵的问题十分突出。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三是我国特别是农村医疗卫生投人严重不足。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四是制度的某些规定存在漏洞。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五是医疗保险市场不公平现象严重。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六是医疗资源结构设计不科学。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【知识点2】存在问题的原因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一是市场失灵。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二是目的与手段的矛盾。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三是利益的驱动。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四是市场主体单一，缺乏平等的竞争。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五是农村卫生财政体制的束缚。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【知识点3】改革方向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一是强化政府的宏观调控职能，纠正市场失灵。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二是职工基本医疗保障制度能否顺利推进的关键。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三是推行全民基本医疗保障。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四是政府加大对医疗卫生的投入。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五是尽快完善新型农村合作医疗制度。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练习题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1.中国医疗保险制度存在的问题包括（   ABCDE   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A、医疗保险的覆盖率减少，个人支付医疗费用的比例不断上升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B、我国特别是农村医疗卫生投入严重不足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C、制度的某些规定存在漏洞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D、医疗保险市场不公平现象严重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E、医疗资源结构设计不科学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2.英国医疗保险制度的主要特征是国家保健服务制，国家保健服务制的经费主要是由（   C   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A、家庭投入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B、企业投入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C、国家投入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D、个人投入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3.日本医疗保险体系的两大支柱分别是（  AC 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A、健康保险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B、国民医疗保险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C、国民健康保险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D、社会医疗保险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E、福利型医疗保险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4.医疗社会保险给付主要采取的形式是（   D  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A、实物给付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B、现金给付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C、货币给付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D、医疗给付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5.补充医疗社会保险是一种（ B ）的辅助医疗保险，是基本医疗保险的一种补充形式。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A:强制性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B:自愿性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C:商业性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D:非商业性</w:t>
      </w:r>
    </w:p>
    <w:p>
      <w:pPr>
        <w:pStyle w:val="2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922A1"/>
    <w:multiLevelType w:val="singleLevel"/>
    <w:tmpl w:val="8EB922A1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ACDBA96E"/>
    <w:multiLevelType w:val="singleLevel"/>
    <w:tmpl w:val="ACDBA96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F1DB73E"/>
    <w:multiLevelType w:val="singleLevel"/>
    <w:tmpl w:val="AF1DB73E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3">
    <w:nsid w:val="35D29152"/>
    <w:multiLevelType w:val="singleLevel"/>
    <w:tmpl w:val="35D291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6D7A"/>
    <w:rsid w:val="01EC7529"/>
    <w:rsid w:val="026F7226"/>
    <w:rsid w:val="029F2D28"/>
    <w:rsid w:val="03D746FB"/>
    <w:rsid w:val="047A42E0"/>
    <w:rsid w:val="05403352"/>
    <w:rsid w:val="05F60CD1"/>
    <w:rsid w:val="060A504D"/>
    <w:rsid w:val="06A94418"/>
    <w:rsid w:val="07577376"/>
    <w:rsid w:val="076026A3"/>
    <w:rsid w:val="07B93228"/>
    <w:rsid w:val="090E3F7D"/>
    <w:rsid w:val="0B3454D9"/>
    <w:rsid w:val="0C1216B5"/>
    <w:rsid w:val="0CF07CDF"/>
    <w:rsid w:val="0D00737F"/>
    <w:rsid w:val="0E7B0A86"/>
    <w:rsid w:val="0EAC7CFB"/>
    <w:rsid w:val="0F534884"/>
    <w:rsid w:val="10B91575"/>
    <w:rsid w:val="10C34201"/>
    <w:rsid w:val="115600AB"/>
    <w:rsid w:val="11592708"/>
    <w:rsid w:val="11F57007"/>
    <w:rsid w:val="11FB65B0"/>
    <w:rsid w:val="12650E87"/>
    <w:rsid w:val="130F5657"/>
    <w:rsid w:val="14065C40"/>
    <w:rsid w:val="14221D31"/>
    <w:rsid w:val="15CC0FA7"/>
    <w:rsid w:val="16450719"/>
    <w:rsid w:val="167C08C9"/>
    <w:rsid w:val="17B470BD"/>
    <w:rsid w:val="17E80D0A"/>
    <w:rsid w:val="1A803179"/>
    <w:rsid w:val="1B790CF3"/>
    <w:rsid w:val="1CB45C15"/>
    <w:rsid w:val="1D590E9C"/>
    <w:rsid w:val="1F976DB3"/>
    <w:rsid w:val="20931F80"/>
    <w:rsid w:val="20D75311"/>
    <w:rsid w:val="216358D7"/>
    <w:rsid w:val="23424D93"/>
    <w:rsid w:val="234E77B4"/>
    <w:rsid w:val="245F283F"/>
    <w:rsid w:val="24F21D6E"/>
    <w:rsid w:val="279A5A56"/>
    <w:rsid w:val="27C06109"/>
    <w:rsid w:val="286E48BB"/>
    <w:rsid w:val="28A5221A"/>
    <w:rsid w:val="290728DC"/>
    <w:rsid w:val="295775DD"/>
    <w:rsid w:val="2965238C"/>
    <w:rsid w:val="29D62BFE"/>
    <w:rsid w:val="2A5D1579"/>
    <w:rsid w:val="2E3D37A1"/>
    <w:rsid w:val="2EC74BB5"/>
    <w:rsid w:val="2F355027"/>
    <w:rsid w:val="2F3F735E"/>
    <w:rsid w:val="30230407"/>
    <w:rsid w:val="306573FA"/>
    <w:rsid w:val="308C14FE"/>
    <w:rsid w:val="32140EFF"/>
    <w:rsid w:val="32C3509E"/>
    <w:rsid w:val="354F0E1D"/>
    <w:rsid w:val="35DD7FCD"/>
    <w:rsid w:val="38B645B3"/>
    <w:rsid w:val="38C60399"/>
    <w:rsid w:val="39FC1618"/>
    <w:rsid w:val="3A9700EB"/>
    <w:rsid w:val="3B9A321E"/>
    <w:rsid w:val="3B9C4FB1"/>
    <w:rsid w:val="3BE40067"/>
    <w:rsid w:val="3C242CC3"/>
    <w:rsid w:val="3D705388"/>
    <w:rsid w:val="3E485711"/>
    <w:rsid w:val="3ED95B6E"/>
    <w:rsid w:val="3F0960E4"/>
    <w:rsid w:val="3F101DCF"/>
    <w:rsid w:val="4008289E"/>
    <w:rsid w:val="40982A3A"/>
    <w:rsid w:val="40E64C92"/>
    <w:rsid w:val="429C506D"/>
    <w:rsid w:val="43082E6D"/>
    <w:rsid w:val="437155C3"/>
    <w:rsid w:val="43CE1FC7"/>
    <w:rsid w:val="44DB44C9"/>
    <w:rsid w:val="46127CC2"/>
    <w:rsid w:val="4647435D"/>
    <w:rsid w:val="47B24857"/>
    <w:rsid w:val="49CB453D"/>
    <w:rsid w:val="4AA562C0"/>
    <w:rsid w:val="4AAB410C"/>
    <w:rsid w:val="4AE152E2"/>
    <w:rsid w:val="4B2A0A2C"/>
    <w:rsid w:val="4B7E6767"/>
    <w:rsid w:val="4C7D5ED3"/>
    <w:rsid w:val="4F291D8F"/>
    <w:rsid w:val="4FE77987"/>
    <w:rsid w:val="501646C9"/>
    <w:rsid w:val="50350F51"/>
    <w:rsid w:val="50476CC4"/>
    <w:rsid w:val="514E2FAA"/>
    <w:rsid w:val="525530D7"/>
    <w:rsid w:val="529628E4"/>
    <w:rsid w:val="53F52820"/>
    <w:rsid w:val="5537751B"/>
    <w:rsid w:val="55387976"/>
    <w:rsid w:val="55AE5CA0"/>
    <w:rsid w:val="55C32EE5"/>
    <w:rsid w:val="56F62420"/>
    <w:rsid w:val="570D2F72"/>
    <w:rsid w:val="58167ECF"/>
    <w:rsid w:val="583422FC"/>
    <w:rsid w:val="59326565"/>
    <w:rsid w:val="59FA4B37"/>
    <w:rsid w:val="5A67592C"/>
    <w:rsid w:val="5B2F2903"/>
    <w:rsid w:val="5BC35A41"/>
    <w:rsid w:val="5C700EE9"/>
    <w:rsid w:val="5CDA2012"/>
    <w:rsid w:val="5E11726A"/>
    <w:rsid w:val="5EA01AEF"/>
    <w:rsid w:val="5EB87808"/>
    <w:rsid w:val="60691CE5"/>
    <w:rsid w:val="60BE3627"/>
    <w:rsid w:val="61134CEB"/>
    <w:rsid w:val="62BC110B"/>
    <w:rsid w:val="63AB6EC3"/>
    <w:rsid w:val="63D9533C"/>
    <w:rsid w:val="63FB4430"/>
    <w:rsid w:val="64E15CAD"/>
    <w:rsid w:val="65B30A60"/>
    <w:rsid w:val="65B82B93"/>
    <w:rsid w:val="67BD401C"/>
    <w:rsid w:val="67DB61E5"/>
    <w:rsid w:val="689B3B63"/>
    <w:rsid w:val="6A9041BA"/>
    <w:rsid w:val="6AD83F09"/>
    <w:rsid w:val="6ADF526E"/>
    <w:rsid w:val="6AEE0E71"/>
    <w:rsid w:val="6C7F3AFA"/>
    <w:rsid w:val="6D6D2CC2"/>
    <w:rsid w:val="6EB77CC0"/>
    <w:rsid w:val="6FC860C0"/>
    <w:rsid w:val="70A52C29"/>
    <w:rsid w:val="71396A98"/>
    <w:rsid w:val="714A7414"/>
    <w:rsid w:val="732E6FF4"/>
    <w:rsid w:val="73A57D5A"/>
    <w:rsid w:val="7403329C"/>
    <w:rsid w:val="747C5B27"/>
    <w:rsid w:val="76FC741F"/>
    <w:rsid w:val="776A6B78"/>
    <w:rsid w:val="77A035C2"/>
    <w:rsid w:val="79507AEE"/>
    <w:rsid w:val="7A900DB4"/>
    <w:rsid w:val="7AD60F4D"/>
    <w:rsid w:val="7BA71077"/>
    <w:rsid w:val="7BD12A64"/>
    <w:rsid w:val="7C1C2636"/>
    <w:rsid w:val="7E1E2812"/>
    <w:rsid w:val="7E2A5553"/>
    <w:rsid w:val="7E9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eastAsia="宋体" w:asciiTheme="minorAscii" w:hAnsiTheme="minorAscii" w:cstheme="minorBidi"/>
      <w:kern w:val="0"/>
      <w:sz w:val="24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2020-11-10T02:47:00Z</dcterms:created>
  <dc:creator>85446</dc:creator>
  <cp:lastModifiedBy>李伟周</cp:lastModifiedBy>
  <dcterms:modified xsi:type="dcterms:W3CDTF">2020-11-18T15:33:32Z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