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81" w:rsidRDefault="00C57181" w:rsidP="00C57181">
      <w:r>
        <w:t>1</w:t>
      </w:r>
      <w:r w:rsidR="004A2F8F">
        <w:rPr>
          <w:rFonts w:hint="eastAsia"/>
        </w:rPr>
        <w:t>Personal Background</w:t>
      </w:r>
    </w:p>
    <w:p w:rsidR="004A2F8F" w:rsidRPr="00C57181" w:rsidRDefault="004A2F8F"/>
    <w:p w:rsidR="004A2F8F" w:rsidRDefault="004A2F8F">
      <w:r>
        <w:tab/>
        <w:t xml:space="preserve">To start with, I would like to briefly introduce </w:t>
      </w:r>
      <w:r w:rsidR="001829BE">
        <w:t xml:space="preserve">my personal </w:t>
      </w:r>
      <w:r w:rsidR="00197198">
        <w:t>background and the academic trainings I received so far</w:t>
      </w:r>
      <w:r w:rsidR="001829BE">
        <w:t xml:space="preserve">. </w:t>
      </w:r>
      <w:r w:rsidR="00197198">
        <w:t xml:space="preserve">I earned my Bachelor’s degree in geography from the Southwest University in Chongqing, China. </w:t>
      </w:r>
      <w:r w:rsidR="00971616">
        <w:t>During college time</w:t>
      </w:r>
      <w:r w:rsidR="00522696">
        <w:t>, I published</w:t>
      </w:r>
      <w:r w:rsidR="00971616">
        <w:t xml:space="preserve"> a paper (in Chinese) </w:t>
      </w:r>
      <w:r w:rsidR="00522696">
        <w:t xml:space="preserve">coauthored </w:t>
      </w:r>
      <w:r w:rsidR="00971616">
        <w:t xml:space="preserve">with my mentor on …. </w:t>
      </w:r>
      <w:r w:rsidR="00197198">
        <w:t xml:space="preserve">Later I went to the University of Miami to </w:t>
      </w:r>
      <w:r w:rsidR="00B50633">
        <w:t>attend a</w:t>
      </w:r>
      <w:r w:rsidR="00FF40E9">
        <w:t xml:space="preserve"> master’s program</w:t>
      </w:r>
      <w:r w:rsidR="00B50633">
        <w:t xml:space="preserve"> in geography</w:t>
      </w:r>
      <w:r w:rsidR="00197198">
        <w:t xml:space="preserve">. </w:t>
      </w:r>
      <w:r w:rsidR="00FF40E9">
        <w:t xml:space="preserve">In </w:t>
      </w:r>
      <w:r w:rsidR="007C6743">
        <w:t xml:space="preserve">the </w:t>
      </w:r>
      <w:r w:rsidR="00FF40E9">
        <w:t xml:space="preserve">UM </w:t>
      </w:r>
      <w:r w:rsidR="00197198">
        <w:rPr>
          <w:rFonts w:hint="eastAsia"/>
        </w:rPr>
        <w:t>I</w:t>
      </w:r>
      <w:r w:rsidR="00197198">
        <w:t xml:space="preserve"> </w:t>
      </w:r>
      <w:r w:rsidR="00197198">
        <w:rPr>
          <w:rFonts w:hint="eastAsia"/>
        </w:rPr>
        <w:t>to</w:t>
      </w:r>
      <w:r w:rsidR="00197198">
        <w:t>ok a series of GIS</w:t>
      </w:r>
      <w:r w:rsidR="00FF40E9">
        <w:t xml:space="preserve"> courses on</w:t>
      </w:r>
      <w:r w:rsidR="00197198">
        <w:t xml:space="preserve"> techniques of using ArcMap and some basics of remote sensing</w:t>
      </w:r>
      <w:r w:rsidR="00971616">
        <w:t>, plus two seminars in human geography</w:t>
      </w:r>
      <w:r w:rsidR="00197198">
        <w:t xml:space="preserve">. I did my two master’s papers on crime analysis and urban gentrification, respectively. In the first paper, I utilize GIS spatial </w:t>
      </w:r>
    </w:p>
    <w:p w:rsidR="007C6743" w:rsidRDefault="007C6743">
      <w:r>
        <w:tab/>
        <w:t xml:space="preserve">During the first year in the UW, I took courses on </w:t>
      </w:r>
      <w:r w:rsidR="00BE27A5">
        <w:t xml:space="preserve">…CSDE certificate. </w:t>
      </w:r>
    </w:p>
    <w:p w:rsidR="004A2F8F" w:rsidRDefault="004A2F8F"/>
    <w:p w:rsidR="00E6318F" w:rsidRDefault="00C57181">
      <w:r>
        <w:t>2</w:t>
      </w:r>
      <w:r w:rsidR="004751A3">
        <w:t xml:space="preserve"> An </w:t>
      </w:r>
      <w:r w:rsidR="00E6318F">
        <w:t xml:space="preserve">Outline of </w:t>
      </w:r>
      <w:r w:rsidR="00E6318F">
        <w:rPr>
          <w:rFonts w:hint="eastAsia"/>
        </w:rPr>
        <w:t xml:space="preserve">Research </w:t>
      </w:r>
    </w:p>
    <w:p w:rsidR="00781F42" w:rsidRDefault="00E6318F">
      <w:r>
        <w:t>1)</w:t>
      </w:r>
      <w:r w:rsidR="00C57181">
        <w:t>Historical c</w:t>
      </w:r>
      <w:r w:rsidR="00781F42">
        <w:rPr>
          <w:rFonts w:hint="eastAsia"/>
        </w:rPr>
        <w:t>ontext</w:t>
      </w:r>
      <w:r w:rsidR="00781F42">
        <w:t>s</w:t>
      </w:r>
      <w:r w:rsidR="00781F42">
        <w:rPr>
          <w:rFonts w:hint="eastAsia"/>
        </w:rPr>
        <w:t xml:space="preserve"> of </w:t>
      </w:r>
      <w:r w:rsidR="00781F42">
        <w:t xml:space="preserve">the underway </w:t>
      </w:r>
      <w:r w:rsidR="00781F42">
        <w:rPr>
          <w:rFonts w:hint="eastAsia"/>
        </w:rPr>
        <w:t>internal migration</w:t>
      </w:r>
      <w:r w:rsidR="00781F42">
        <w:t xml:space="preserve"> in China</w:t>
      </w:r>
    </w:p>
    <w:p w:rsidR="00781F42" w:rsidRDefault="0007228C" w:rsidP="00A17F6D">
      <w:pPr>
        <w:ind w:firstLine="420"/>
      </w:pPr>
      <w:r>
        <w:t>The i</w:t>
      </w:r>
      <w:r w:rsidR="00777D39">
        <w:t xml:space="preserve">nternal migration in China has a long history along with the </w:t>
      </w:r>
      <w:r w:rsidR="009F57EE" w:rsidRPr="009F57EE">
        <w:t>change of dynasties</w:t>
      </w:r>
      <w:r w:rsidR="00777D39">
        <w:t xml:space="preserve">. Historically, the factors motivating migration contain </w:t>
      </w:r>
      <w:r w:rsidR="000D4142">
        <w:t xml:space="preserve">wars, famine, </w:t>
      </w:r>
      <w:r w:rsidR="00B540D1">
        <w:t>military service, official assignment, engagement in business, or study tours</w:t>
      </w:r>
      <w:r w:rsidR="000D4142">
        <w:t xml:space="preserve">. </w:t>
      </w:r>
      <w:r w:rsidR="00106ADA">
        <w:t>Yet in terms of the migration scale, these population mobility ev</w:t>
      </w:r>
      <w:r w:rsidR="00F8592E">
        <w:t>ents are incomparable to the one that is going on</w:t>
      </w:r>
      <w:r w:rsidR="00106ADA">
        <w:t xml:space="preserve"> today. </w:t>
      </w:r>
      <w:r>
        <w:t xml:space="preserve">It is estimated that 247 million population left their original registered place and moved to somewhere else in the year of 2015 [1]. </w:t>
      </w:r>
      <w:r w:rsidR="00DB5495">
        <w:t>Such</w:t>
      </w:r>
      <w:r w:rsidR="009F1C88">
        <w:t xml:space="preserve"> </w:t>
      </w:r>
      <w:r w:rsidR="00DB5495">
        <w:t>huge size of internal migration</w:t>
      </w:r>
      <w:r w:rsidR="009F1C88">
        <w:t xml:space="preserve"> </w:t>
      </w:r>
      <w:r w:rsidR="00DB5495">
        <w:t>is unprecedented</w:t>
      </w:r>
      <w:r w:rsidR="009F57EE">
        <w:t>, no matter</w:t>
      </w:r>
      <w:r w:rsidR="00DB5495">
        <w:t xml:space="preserve"> in </w:t>
      </w:r>
      <w:r w:rsidR="009F57EE">
        <w:t xml:space="preserve">China’s past or in </w:t>
      </w:r>
      <w:r w:rsidR="00DB5495">
        <w:t>human history. It has</w:t>
      </w:r>
      <w:r w:rsidR="009F1C88">
        <w:t xml:space="preserve"> profound influence </w:t>
      </w:r>
      <w:r w:rsidR="00DB5495">
        <w:t xml:space="preserve">not only </w:t>
      </w:r>
      <w:r w:rsidR="00781F42">
        <w:t>o</w:t>
      </w:r>
      <w:r w:rsidR="009F1C88">
        <w:t>n</w:t>
      </w:r>
      <w:r w:rsidR="00DB5495">
        <w:t xml:space="preserve"> every aspect of the Chinese society</w:t>
      </w:r>
      <w:r w:rsidR="003059AB">
        <w:t>,</w:t>
      </w:r>
      <w:r w:rsidR="00DB5495">
        <w:t xml:space="preserve"> but also </w:t>
      </w:r>
      <w:r w:rsidR="00781F42">
        <w:t xml:space="preserve">on </w:t>
      </w:r>
      <w:r w:rsidR="009F57EE">
        <w:t>the landscape</w:t>
      </w:r>
      <w:r w:rsidR="00DB5495">
        <w:t xml:space="preserve"> of the whole world</w:t>
      </w:r>
      <w:r w:rsidR="009F1C88">
        <w:t>.</w:t>
      </w:r>
      <w:r w:rsidR="00777D39">
        <w:t xml:space="preserve"> </w:t>
      </w:r>
    </w:p>
    <w:p w:rsidR="004F7020" w:rsidRDefault="000228EF" w:rsidP="005D404D">
      <w:pPr>
        <w:ind w:firstLine="420"/>
      </w:pPr>
      <w:r>
        <w:t>It should be noticed that t</w:t>
      </w:r>
      <w:r w:rsidR="00C66EAE">
        <w:rPr>
          <w:rFonts w:hint="eastAsia"/>
        </w:rPr>
        <w:t xml:space="preserve">he </w:t>
      </w:r>
      <w:r w:rsidR="00C66EAE">
        <w:t xml:space="preserve">mass internal </w:t>
      </w:r>
      <w:r w:rsidR="00C66EAE">
        <w:rPr>
          <w:rFonts w:hint="eastAsia"/>
        </w:rPr>
        <w:t xml:space="preserve">migration </w:t>
      </w:r>
      <w:r w:rsidR="00C66EAE">
        <w:t>in</w:t>
      </w:r>
      <w:r w:rsidR="00683F3E">
        <w:t xml:space="preserve"> modern</w:t>
      </w:r>
      <w:r w:rsidR="00C66EAE">
        <w:t xml:space="preserve"> China only happened after the rigorous command economy time</w:t>
      </w:r>
      <w:r w:rsidR="0041626D">
        <w:t xml:space="preserve"> from the 1950s to the 1980s</w:t>
      </w:r>
      <w:r w:rsidR="00C66EAE">
        <w:t xml:space="preserve">. </w:t>
      </w:r>
      <w:r w:rsidR="00657DE5">
        <w:t>Following the model of the Soviet Union, t</w:t>
      </w:r>
      <w:r w:rsidR="00893F68">
        <w:t xml:space="preserve">he term “command” suggests the state largely controls everything </w:t>
      </w:r>
      <w:r w:rsidR="00A17F6D">
        <w:t>with</w:t>
      </w:r>
      <w:r w:rsidR="00893F68">
        <w:t xml:space="preserve"> absolute authority. In the early decades after the establishment of the People’s Republic of China, the </w:t>
      </w:r>
      <w:r w:rsidR="00AC4071">
        <w:t>Chinese Communist Party</w:t>
      </w:r>
      <w:r w:rsidR="00893F68">
        <w:t xml:space="preserve"> </w:t>
      </w:r>
      <w:r w:rsidR="00AC4071">
        <w:t xml:space="preserve">was committed </w:t>
      </w:r>
      <w:r w:rsidR="00893F68">
        <w:t xml:space="preserve">to </w:t>
      </w:r>
      <w:r w:rsidR="00657DE5">
        <w:t>build</w:t>
      </w:r>
      <w:r w:rsidR="00893F68">
        <w:t xml:space="preserve"> a </w:t>
      </w:r>
      <w:r w:rsidR="009F57EE">
        <w:t xml:space="preserve">society with </w:t>
      </w:r>
      <w:r w:rsidR="00893F68">
        <w:t>so</w:t>
      </w:r>
      <w:r w:rsidR="009F57EE">
        <w:t>cialist</w:t>
      </w:r>
      <w:r w:rsidR="00657DE5">
        <w:t xml:space="preserve"> order</w:t>
      </w:r>
      <w:r w:rsidR="006823B6">
        <w:t>s</w:t>
      </w:r>
      <w:r w:rsidR="00893F68">
        <w:t>.</w:t>
      </w:r>
      <w:r w:rsidR="00B82B5B">
        <w:t xml:space="preserve"> Part of the endeavors was embodi</w:t>
      </w:r>
      <w:r w:rsidR="00F618AC">
        <w:t xml:space="preserve">ed by the </w:t>
      </w:r>
      <w:r w:rsidR="006823B6">
        <w:t xml:space="preserve">implement </w:t>
      </w:r>
      <w:r w:rsidR="00F618AC">
        <w:t xml:space="preserve">of the </w:t>
      </w:r>
      <w:r w:rsidR="00F618AC" w:rsidRPr="00F618AC">
        <w:rPr>
          <w:i/>
        </w:rPr>
        <w:t>h</w:t>
      </w:r>
      <w:r w:rsidR="00B82B5B" w:rsidRPr="00F618AC">
        <w:rPr>
          <w:i/>
        </w:rPr>
        <w:t>ukou</w:t>
      </w:r>
      <w:r w:rsidR="00B82B5B">
        <w:t xml:space="preserve"> system</w:t>
      </w:r>
      <w:r w:rsidR="005A05FB">
        <w:t>, which</w:t>
      </w:r>
      <w:r w:rsidR="00F618AC" w:rsidRPr="00F618AC">
        <w:t xml:space="preserve"> </w:t>
      </w:r>
      <w:r w:rsidR="00F618AC">
        <w:t xml:space="preserve">has its root from </w:t>
      </w:r>
      <w:r w:rsidR="00F618AC">
        <w:rPr>
          <w:rFonts w:hint="eastAsia"/>
        </w:rPr>
        <w:t>the Russian</w:t>
      </w:r>
      <w:r w:rsidR="00F618AC">
        <w:t xml:space="preserve"> </w:t>
      </w:r>
      <w:proofErr w:type="spellStart"/>
      <w:r w:rsidR="00F618AC" w:rsidRPr="00903BED">
        <w:rPr>
          <w:i/>
        </w:rPr>
        <w:t>propiska</w:t>
      </w:r>
      <w:proofErr w:type="spellEnd"/>
      <w:r w:rsidR="00F618AC">
        <w:t xml:space="preserve"> system ([5]).</w:t>
      </w:r>
      <w:r w:rsidR="009D006C">
        <w:t xml:space="preserve"> </w:t>
      </w:r>
      <w:r w:rsidR="009D006C">
        <w:rPr>
          <w:rFonts w:hint="eastAsia"/>
        </w:rPr>
        <w:t>The</w:t>
      </w:r>
      <w:r w:rsidR="00F618AC">
        <w:t xml:space="preserve"> </w:t>
      </w:r>
      <w:r w:rsidR="00F618AC" w:rsidRPr="00F618AC">
        <w:rPr>
          <w:i/>
        </w:rPr>
        <w:t>h</w:t>
      </w:r>
      <w:r w:rsidR="009D006C" w:rsidRPr="00F618AC">
        <w:rPr>
          <w:i/>
        </w:rPr>
        <w:t>u</w:t>
      </w:r>
      <w:r w:rsidR="009D006C" w:rsidRPr="00F618AC">
        <w:rPr>
          <w:rFonts w:hint="eastAsia"/>
          <w:i/>
        </w:rPr>
        <w:t>kou</w:t>
      </w:r>
      <w:r w:rsidR="009D006C">
        <w:t xml:space="preserve"> system </w:t>
      </w:r>
      <w:r w:rsidR="00E20CD3">
        <w:t>get</w:t>
      </w:r>
      <w:r w:rsidR="00903BED">
        <w:t>s people registered in a fixed</w:t>
      </w:r>
      <w:r w:rsidR="00E20CD3">
        <w:t xml:space="preserve"> place</w:t>
      </w:r>
      <w:r w:rsidR="00903BED">
        <w:t xml:space="preserve"> so that they are n</w:t>
      </w:r>
      <w:r w:rsidR="00F618AC">
        <w:t>ot allowed to move freely</w:t>
      </w:r>
      <w:r w:rsidR="000D1A60">
        <w:t xml:space="preserve">. </w:t>
      </w:r>
      <w:r w:rsidR="00F618AC">
        <w:t xml:space="preserve">A person’s </w:t>
      </w:r>
      <w:r w:rsidR="00F618AC" w:rsidRPr="00F618AC">
        <w:rPr>
          <w:i/>
        </w:rPr>
        <w:t>hukou</w:t>
      </w:r>
      <w:r w:rsidR="00F618AC">
        <w:t xml:space="preserve"> is inherited from his or her parents, and it is linked with the eligibility to access many social welfares, including medical care, insurance, pension, children’s education, and so on. </w:t>
      </w:r>
      <w:r w:rsidR="006823B6">
        <w:t xml:space="preserve">With the constraint of </w:t>
      </w:r>
      <w:r w:rsidR="006823B6" w:rsidRPr="006816E1">
        <w:rPr>
          <w:i/>
        </w:rPr>
        <w:t>hukou</w:t>
      </w:r>
      <w:r w:rsidR="006823B6">
        <w:t>, h</w:t>
      </w:r>
      <w:r w:rsidR="006816E1">
        <w:t xml:space="preserve">uman mobility was almost impossible unless it was arranged </w:t>
      </w:r>
      <w:r w:rsidR="006823B6">
        <w:t xml:space="preserve">or approved </w:t>
      </w:r>
      <w:r w:rsidR="006816E1">
        <w:t xml:space="preserve">by the government. </w:t>
      </w:r>
      <w:r w:rsidR="00970E0F">
        <w:t>Under the guidance of centrally planned schemes</w:t>
      </w:r>
      <w:r w:rsidR="005D7958">
        <w:t>,</w:t>
      </w:r>
      <w:r w:rsidR="005A05FB">
        <w:t xml:space="preserve"> </w:t>
      </w:r>
      <w:r w:rsidR="000A5182" w:rsidRPr="0041626D">
        <w:t xml:space="preserve">the main trend of migration </w:t>
      </w:r>
      <w:r w:rsidR="000D399D">
        <w:t>in this stage</w:t>
      </w:r>
      <w:r w:rsidR="005A05FB">
        <w:t xml:space="preserve"> </w:t>
      </w:r>
      <w:r w:rsidR="000A5182" w:rsidRPr="0041626D">
        <w:t xml:space="preserve">was from the east to the west and the heartland. </w:t>
      </w:r>
      <w:r w:rsidR="00C46C4B">
        <w:t xml:space="preserve">The main body of the migration was </w:t>
      </w:r>
      <w:r w:rsidR="00C811EE">
        <w:t>highly regulated</w:t>
      </w:r>
      <w:r w:rsidR="005A05FB">
        <w:t xml:space="preserve"> to serve</w:t>
      </w:r>
      <w:r w:rsidR="000A5182" w:rsidRPr="0041626D">
        <w:t xml:space="preserve"> for mass construction programs, industries and land</w:t>
      </w:r>
      <w:r w:rsidR="00C46C4B">
        <w:t xml:space="preserve"> reclamation in </w:t>
      </w:r>
      <w:r w:rsidR="005A05FB">
        <w:t>the vast inland areas</w:t>
      </w:r>
      <w:r w:rsidR="000A5182" w:rsidRPr="0041626D">
        <w:t xml:space="preserve">. </w:t>
      </w:r>
      <w:r w:rsidR="00C811EE">
        <w:t xml:space="preserve">In Chan’s </w:t>
      </w:r>
      <w:r w:rsidR="006823B6">
        <w:t xml:space="preserve">(1000) </w:t>
      </w:r>
      <w:r w:rsidR="00C811EE">
        <w:t xml:space="preserve">words, </w:t>
      </w:r>
      <w:r w:rsidR="006823B6">
        <w:t>population movement</w:t>
      </w:r>
      <w:r w:rsidR="004575AA">
        <w:t xml:space="preserve"> was organized in accordance with the needs of national economic development under classic socialism </w:t>
      </w:r>
      <w:r w:rsidR="00C811EE">
        <w:t>([6]</w:t>
      </w:r>
      <w:r w:rsidR="004575AA">
        <w:t>54</w:t>
      </w:r>
      <w:r w:rsidR="00C811EE">
        <w:t>)</w:t>
      </w:r>
      <w:r w:rsidR="004575AA">
        <w:t xml:space="preserve">. </w:t>
      </w:r>
      <w:r w:rsidR="002F1DE7">
        <w:t>As the moving process</w:t>
      </w:r>
      <w:r w:rsidR="000A5182" w:rsidRPr="0041626D">
        <w:t xml:space="preserve"> was led by the government rather than </w:t>
      </w:r>
      <w:r w:rsidR="0041626D" w:rsidRPr="0041626D">
        <w:t xml:space="preserve">came out of </w:t>
      </w:r>
      <w:r w:rsidR="000A5182" w:rsidRPr="0041626D">
        <w:t xml:space="preserve">people’s individual desires, </w:t>
      </w:r>
      <w:r w:rsidR="000D1A60">
        <w:t>some</w:t>
      </w:r>
      <w:r w:rsidR="000A5182" w:rsidRPr="0041626D">
        <w:t xml:space="preserve"> migrants were reluctant to move. </w:t>
      </w:r>
      <w:r w:rsidR="008C2FBA">
        <w:t>Consequently</w:t>
      </w:r>
      <w:r w:rsidR="005A05FB">
        <w:t xml:space="preserve">, </w:t>
      </w:r>
      <w:r w:rsidR="00EE4F3D">
        <w:t xml:space="preserve">the quantity of migrants </w:t>
      </w:r>
      <w:r w:rsidR="005A05FB">
        <w:t xml:space="preserve">is much smaller compared with the contemporary one. </w:t>
      </w:r>
    </w:p>
    <w:p w:rsidR="007C2CCC" w:rsidRDefault="00893F68">
      <w:r>
        <w:t xml:space="preserve"> </w:t>
      </w:r>
      <w:r w:rsidR="00415CEC">
        <w:tab/>
      </w:r>
      <w:r w:rsidR="00CB05DB">
        <w:t xml:space="preserve">Since the </w:t>
      </w:r>
      <w:r w:rsidR="00A17F6D">
        <w:t>far-reaching</w:t>
      </w:r>
      <w:r w:rsidR="00E05825">
        <w:t xml:space="preserve"> </w:t>
      </w:r>
      <w:r w:rsidR="00CB05DB">
        <w:t>economic reform took place in 1978, China’s economy has been gro</w:t>
      </w:r>
      <w:r w:rsidR="00D016CB">
        <w:t>wing at</w:t>
      </w:r>
      <w:r w:rsidR="00D560A8">
        <w:t xml:space="preserve"> an astonishing speed</w:t>
      </w:r>
      <w:r w:rsidR="00CB05DB">
        <w:t>.</w:t>
      </w:r>
      <w:r w:rsidR="006E125C">
        <w:t xml:space="preserve"> In the</w:t>
      </w:r>
      <w:r w:rsidR="00761CE3">
        <w:t xml:space="preserve"> reform</w:t>
      </w:r>
      <w:r w:rsidR="00FD70AC">
        <w:t xml:space="preserve"> stage</w:t>
      </w:r>
      <w:r w:rsidR="00D016CB">
        <w:t>,</w:t>
      </w:r>
      <w:r w:rsidR="00FD70AC">
        <w:t xml:space="preserve"> China adopted the tactic “socialism with Chinese characteristics”,</w:t>
      </w:r>
      <w:r w:rsidR="00D016CB">
        <w:t xml:space="preserve"> wherein some form of planning wa</w:t>
      </w:r>
      <w:r w:rsidR="00FD70AC">
        <w:t xml:space="preserve">s put into place to control the anarchy of capitalist markets </w:t>
      </w:r>
      <w:r w:rsidR="00761CE3">
        <w:t xml:space="preserve">in preparing the blueprints for a socialist society </w:t>
      </w:r>
      <w:r w:rsidR="00FD70AC">
        <w:t xml:space="preserve">([2]P81). </w:t>
      </w:r>
      <w:r w:rsidR="00D016CB">
        <w:t>By putting forward the view that China was in the primary stage of socialism, t</w:t>
      </w:r>
      <w:r w:rsidR="002D77C5">
        <w:t xml:space="preserve">he </w:t>
      </w:r>
      <w:r w:rsidR="00E705B9">
        <w:t>“S</w:t>
      </w:r>
      <w:r w:rsidR="00490C3D">
        <w:t>inification</w:t>
      </w:r>
      <w:r w:rsidR="00E705B9">
        <w:t>”</w:t>
      </w:r>
      <w:r w:rsidR="00490C3D">
        <w:t xml:space="preserve"> of Marxism </w:t>
      </w:r>
      <w:r w:rsidR="00757C3D">
        <w:t>during</w:t>
      </w:r>
      <w:r w:rsidR="00D016CB">
        <w:t xml:space="preserve"> this </w:t>
      </w:r>
      <w:r w:rsidR="00D016CB">
        <w:lastRenderedPageBreak/>
        <w:t>period wa</w:t>
      </w:r>
      <w:r w:rsidR="002D77C5">
        <w:t>s aimed at opening a new era of development and</w:t>
      </w:r>
      <w:r w:rsidR="00D016CB">
        <w:t xml:space="preserve"> achieving</w:t>
      </w:r>
      <w:r w:rsidR="002D77C5">
        <w:t xml:space="preserve"> </w:t>
      </w:r>
      <w:r w:rsidR="00D016CB">
        <w:t xml:space="preserve">modernization ([4]). </w:t>
      </w:r>
      <w:r w:rsidR="00516AA7">
        <w:t>Naughto</w:t>
      </w:r>
      <w:r w:rsidR="00E0716A">
        <w:t>n (</w:t>
      </w:r>
      <w:r w:rsidR="00516AA7">
        <w:t>2007</w:t>
      </w:r>
      <w:r w:rsidR="00E0716A">
        <w:t xml:space="preserve">) </w:t>
      </w:r>
      <w:r w:rsidR="00516AA7">
        <w:t xml:space="preserve">argues that China is experiencing </w:t>
      </w:r>
      <w:r w:rsidR="00EA4997">
        <w:t xml:space="preserve">two </w:t>
      </w:r>
      <w:r w:rsidR="00137302">
        <w:t>far-</w:t>
      </w:r>
      <w:r w:rsidR="000D1A60">
        <w:t>f</w:t>
      </w:r>
      <w:r w:rsidR="00137302">
        <w:t xml:space="preserve">rom-complete </w:t>
      </w:r>
      <w:r w:rsidR="00EA4997">
        <w:t>transitions</w:t>
      </w:r>
      <w:r w:rsidR="00137302">
        <w:t xml:space="preserve"> now</w:t>
      </w:r>
      <w:r w:rsidR="00EA4997">
        <w:t xml:space="preserve">. </w:t>
      </w:r>
      <w:r w:rsidR="00980E10">
        <w:t xml:space="preserve">One is the </w:t>
      </w:r>
      <w:r w:rsidR="00490C3D">
        <w:t>“</w:t>
      </w:r>
      <w:r w:rsidR="00980E10">
        <w:t xml:space="preserve">transition </w:t>
      </w:r>
      <w:r w:rsidR="00490C3D">
        <w:t xml:space="preserve">away </w:t>
      </w:r>
      <w:r w:rsidR="00980E10">
        <w:t xml:space="preserve">from </w:t>
      </w:r>
      <w:r w:rsidR="00490C3D">
        <w:t>bureaucratic socialism and toward a market economy”, and the other is the industrialization process marked by “transformation from a rural to an urban society</w:t>
      </w:r>
      <w:r w:rsidR="0000309A">
        <w:t>” ([3] p</w:t>
      </w:r>
      <w:r w:rsidR="00B5432A">
        <w:t>4</w:t>
      </w:r>
      <w:r w:rsidR="0000309A">
        <w:t>)</w:t>
      </w:r>
      <w:r w:rsidR="00490C3D">
        <w:t xml:space="preserve">. </w:t>
      </w:r>
      <w:r w:rsidR="00A344A5">
        <w:t>The urbanization of China</w:t>
      </w:r>
      <w:r w:rsidR="006E125C">
        <w:t xml:space="preserve"> triggered by migration in this period </w:t>
      </w:r>
      <w:r w:rsidR="00A344A5">
        <w:t xml:space="preserve">is volunteer and natural, in contrast to the planned and managed process in the previous phase ([6] 55). </w:t>
      </w:r>
      <w:r w:rsidR="000D68FB">
        <w:t>Migrant workers</w:t>
      </w:r>
      <w:r w:rsidR="00500318">
        <w:t xml:space="preserve"> from the villages all around the country</w:t>
      </w:r>
      <w:r w:rsidR="004A69F0">
        <w:t xml:space="preserve"> flock</w:t>
      </w:r>
      <w:r w:rsidR="000D68FB">
        <w:t>ed</w:t>
      </w:r>
      <w:r w:rsidR="004A69F0">
        <w:t xml:space="preserve"> to</w:t>
      </w:r>
      <w:r w:rsidR="00500318">
        <w:t xml:space="preserve"> the cities in search of job opportunities, and they </w:t>
      </w:r>
      <w:r w:rsidR="000D68FB">
        <w:t>quickly beca</w:t>
      </w:r>
      <w:r w:rsidR="00500318">
        <w:t xml:space="preserve">me the mainstay of China’s economic miracle. </w:t>
      </w:r>
      <w:r w:rsidR="000D68FB">
        <w:t xml:space="preserve">By </w:t>
      </w:r>
      <w:r w:rsidR="00757C3D">
        <w:t>obtaining</w:t>
      </w:r>
      <w:r w:rsidR="000D68FB">
        <w:t xml:space="preserve"> cheap labors from the countryside without offering them </w:t>
      </w:r>
      <w:r w:rsidR="00757C3D">
        <w:t xml:space="preserve">local </w:t>
      </w:r>
      <w:r w:rsidR="000D68FB">
        <w:t xml:space="preserve">urban </w:t>
      </w:r>
      <w:r w:rsidR="00757C3D" w:rsidRPr="00757C3D">
        <w:rPr>
          <w:i/>
        </w:rPr>
        <w:t>h</w:t>
      </w:r>
      <w:r w:rsidR="000D68FB" w:rsidRPr="00757C3D">
        <w:rPr>
          <w:i/>
        </w:rPr>
        <w:t>ukou</w:t>
      </w:r>
      <w:r w:rsidR="000D68FB">
        <w:t xml:space="preserve">, </w:t>
      </w:r>
      <w:r w:rsidR="00757C3D">
        <w:t xml:space="preserve">the economic aggregate of cities surges at almost no expense. </w:t>
      </w:r>
      <w:r w:rsidR="00881093">
        <w:t>Yet f</w:t>
      </w:r>
      <w:r w:rsidR="00224198">
        <w:t xml:space="preserve">or many migrant workers, although working in the cities </w:t>
      </w:r>
      <w:r w:rsidR="006405EF">
        <w:t>brought</w:t>
      </w:r>
      <w:r w:rsidR="00F618AC">
        <w:t xml:space="preserve"> them better income, their lives in </w:t>
      </w:r>
      <w:r w:rsidR="001829BE">
        <w:t xml:space="preserve">the </w:t>
      </w:r>
      <w:r w:rsidR="00F618AC">
        <w:t xml:space="preserve">cities are “hard and unfair, and often cold and uncomfortable” ([8]11). </w:t>
      </w:r>
    </w:p>
    <w:p w:rsidR="00967A0C" w:rsidRDefault="00967A0C"/>
    <w:p w:rsidR="00291140" w:rsidRDefault="00E6318F">
      <w:r>
        <w:t>2)</w:t>
      </w:r>
      <w:r w:rsidR="001C323C">
        <w:t xml:space="preserve"> Features of migration determined by the</w:t>
      </w:r>
      <w:r w:rsidR="00BA6BD3">
        <w:t xml:space="preserve"> spatiality </w:t>
      </w:r>
      <w:r w:rsidR="004A69F0">
        <w:t>of power: the two-sector system and urban hierarchy</w:t>
      </w:r>
    </w:p>
    <w:p w:rsidR="00502947" w:rsidRDefault="00502947"/>
    <w:p w:rsidR="00502947" w:rsidRDefault="00502947">
      <w:r>
        <w:t>2.</w:t>
      </w:r>
      <w:r>
        <w:rPr>
          <w:rFonts w:hint="eastAsia"/>
        </w:rPr>
        <w:t>空间性</w:t>
      </w:r>
    </w:p>
    <w:p w:rsidR="00992493" w:rsidRDefault="00992493">
      <w:r>
        <w:rPr>
          <w:rFonts w:hint="eastAsia"/>
        </w:rPr>
        <w:t>1) two-sector economy</w:t>
      </w:r>
    </w:p>
    <w:p w:rsidR="00992493" w:rsidRDefault="00992493">
      <w:r>
        <w:t>2) urban hierarchy</w:t>
      </w:r>
    </w:p>
    <w:p w:rsidR="00291140" w:rsidRPr="00291140" w:rsidRDefault="00304A01">
      <w:r>
        <w:t>C</w:t>
      </w:r>
      <w:r>
        <w:rPr>
          <w:rFonts w:hint="eastAsia"/>
        </w:rPr>
        <w:t xml:space="preserve">rack </w:t>
      </w:r>
      <w:r>
        <w:t xml:space="preserve">down on </w:t>
      </w:r>
    </w:p>
    <w:p w:rsidR="001829BE" w:rsidRDefault="001829BE"/>
    <w:p w:rsidR="00ED0027" w:rsidRPr="00167E04" w:rsidRDefault="00D21900" w:rsidP="00F11E54">
      <w:pPr>
        <w:ind w:firstLine="420"/>
      </w:pPr>
      <w:r>
        <w:t xml:space="preserve">The migration in China today </w:t>
      </w:r>
      <w:r w:rsidR="009138E3">
        <w:t>bears the imprint of the</w:t>
      </w:r>
      <w:r w:rsidR="001829BE">
        <w:rPr>
          <w:rFonts w:hint="eastAsia"/>
        </w:rPr>
        <w:t xml:space="preserve"> planned economy</w:t>
      </w:r>
      <w:r w:rsidR="000D399D">
        <w:t xml:space="preserve"> period</w:t>
      </w:r>
      <w:r w:rsidR="009138E3">
        <w:t xml:space="preserve">. Specifically, </w:t>
      </w:r>
      <w:r w:rsidR="00F4523A">
        <w:t xml:space="preserve">the two-sector </w:t>
      </w:r>
      <w:r w:rsidR="00FE51E7">
        <w:t>system and the administrative urban hierarchy</w:t>
      </w:r>
      <w:r w:rsidR="00FB3393">
        <w:t xml:space="preserve"> are the two main legacies</w:t>
      </w:r>
      <w:r w:rsidR="00F4523A">
        <w:t>.</w:t>
      </w:r>
      <w:r w:rsidR="00FB3393">
        <w:t xml:space="preserve"> </w:t>
      </w:r>
      <w:r w:rsidR="00F4523A">
        <w:t>The two-sector system refers to the</w:t>
      </w:r>
      <w:r w:rsidR="00490B98">
        <w:t xml:space="preserve"> big distinct between “urban” and “rural”</w:t>
      </w:r>
      <w:r w:rsidR="00F4523A">
        <w:t>, and the urba</w:t>
      </w:r>
      <w:r w:rsidR="00077D57">
        <w:t>n hierarchy refers to the</w:t>
      </w:r>
      <w:r w:rsidR="00F4523A">
        <w:t xml:space="preserve"> source </w:t>
      </w:r>
      <w:r w:rsidR="00077D57">
        <w:t>allocation</w:t>
      </w:r>
      <w:r w:rsidR="00F4523A">
        <w:t xml:space="preserve"> </w:t>
      </w:r>
      <w:r w:rsidR="00833E62">
        <w:t xml:space="preserve">mechanism </w:t>
      </w:r>
      <w:r w:rsidR="00F4523A">
        <w:t>based on ranking</w:t>
      </w:r>
      <w:r w:rsidR="00833E62">
        <w:t>s</w:t>
      </w:r>
      <w:r w:rsidR="00F4523A">
        <w:t xml:space="preserve"> of cities. Both regimes are maintained by the </w:t>
      </w:r>
      <w:r w:rsidR="00F4523A" w:rsidRPr="00F4523A">
        <w:rPr>
          <w:i/>
        </w:rPr>
        <w:t>hukou</w:t>
      </w:r>
      <w:r w:rsidR="00F4523A">
        <w:t xml:space="preserve"> system</w:t>
      </w:r>
      <w:r w:rsidR="00DC29FF">
        <w:t xml:space="preserve"> </w:t>
      </w:r>
      <w:r w:rsidR="00956CC2">
        <w:t>formalized in 1958</w:t>
      </w:r>
      <w:r w:rsidR="00490B98">
        <w:t>.</w:t>
      </w:r>
      <w:r w:rsidR="000D399D">
        <w:t xml:space="preserve"> The division of urban and rural dated from the Maoist era, when products of the countryside were procured to support the cities. </w:t>
      </w:r>
      <w:r w:rsidR="00856E8A">
        <w:t xml:space="preserve">Based on their hukou type, the holder of “agricultural </w:t>
      </w:r>
      <w:r w:rsidR="00856E8A" w:rsidRPr="007508A6">
        <w:rPr>
          <w:i/>
        </w:rPr>
        <w:t>hukou</w:t>
      </w:r>
      <w:r w:rsidR="00856E8A">
        <w:t xml:space="preserve">” </w:t>
      </w:r>
      <w:r w:rsidR="007508A6">
        <w:t xml:space="preserve">would be required to be self-support while the holder of “non-agricultural </w:t>
      </w:r>
      <w:r w:rsidR="007508A6" w:rsidRPr="007508A6">
        <w:rPr>
          <w:i/>
        </w:rPr>
        <w:t>hukou</w:t>
      </w:r>
      <w:r w:rsidR="007508A6">
        <w:t xml:space="preserve">” would be guaranteed with state-sector jobs, social welfare, </w:t>
      </w:r>
      <w:r w:rsidR="00711294">
        <w:t xml:space="preserve">housing, </w:t>
      </w:r>
      <w:r w:rsidR="007508A6">
        <w:t>and food rations</w:t>
      </w:r>
      <w:r w:rsidR="00D63A25">
        <w:t xml:space="preserve"> (</w:t>
      </w:r>
      <w:r w:rsidR="00860D3E">
        <w:t>[13]</w:t>
      </w:r>
      <w:r w:rsidR="00FE17FC">
        <w:t>29</w:t>
      </w:r>
      <w:r w:rsidR="00D63A25">
        <w:t>)</w:t>
      </w:r>
      <w:r w:rsidR="007508A6">
        <w:t>.</w:t>
      </w:r>
      <w:r w:rsidR="001D28CD">
        <w:t xml:space="preserve"> The countryside lies at the bottom of Chinese administrative </w:t>
      </w:r>
      <w:r w:rsidR="00692B8F">
        <w:t xml:space="preserve">hierarchy with the least power. </w:t>
      </w:r>
      <w:r w:rsidR="00F111D2">
        <w:t>Above it</w:t>
      </w:r>
      <w:r w:rsidR="00701A15">
        <w:t>, in a succession from county level, prefectural level, provincial level, to the central level, cities get exponentially more priority.</w:t>
      </w:r>
      <w:r w:rsidR="00F111D2">
        <w:t xml:space="preserve"> Chan (</w:t>
      </w:r>
      <w:r w:rsidR="00DB7C72">
        <w:t>[14]</w:t>
      </w:r>
      <w:r w:rsidR="00F111D2">
        <w:t>)</w:t>
      </w:r>
      <w:r w:rsidR="00DB7C72">
        <w:t xml:space="preserve"> points out that despite the devolution of political powers in recent decades, the essence of the top-town polity in which t</w:t>
      </w:r>
      <w:r w:rsidR="00F11E54">
        <w:t xml:space="preserve">he </w:t>
      </w:r>
      <w:r w:rsidR="006305D2">
        <w:t>upper-tier</w:t>
      </w:r>
      <w:r w:rsidR="00DB7C72">
        <w:t xml:space="preserve"> cities have </w:t>
      </w:r>
      <w:r w:rsidR="002966D6">
        <w:t xml:space="preserve">absolute </w:t>
      </w:r>
      <w:r w:rsidR="0025448E">
        <w:t xml:space="preserve">political advantage and </w:t>
      </w:r>
      <w:r w:rsidR="00D7000B">
        <w:t>predominant</w:t>
      </w:r>
      <w:r w:rsidR="00DB7C72">
        <w:t xml:space="preserve"> financial </w:t>
      </w:r>
      <w:r w:rsidR="00F11E54">
        <w:t>shares never change</w:t>
      </w:r>
      <w:r w:rsidR="006305D2">
        <w:t>s</w:t>
      </w:r>
      <w:r w:rsidR="00F11E54">
        <w:t xml:space="preserve">. </w:t>
      </w:r>
      <w:r w:rsidR="005952E5">
        <w:t xml:space="preserve">Correspondingly, people with “non-agricultural” </w:t>
      </w:r>
      <w:r w:rsidR="005952E5" w:rsidRPr="00167E04">
        <w:rPr>
          <w:i/>
        </w:rPr>
        <w:t>hukou</w:t>
      </w:r>
      <w:r w:rsidR="00167E04">
        <w:rPr>
          <w:i/>
        </w:rPr>
        <w:t xml:space="preserve"> </w:t>
      </w:r>
      <w:r w:rsidR="00167E04">
        <w:t xml:space="preserve">are further differentiated according to the </w:t>
      </w:r>
      <w:r w:rsidR="002664F7">
        <w:t>administrative rank</w:t>
      </w:r>
      <w:r w:rsidR="00167E04">
        <w:t xml:space="preserve"> of the city </w:t>
      </w:r>
      <w:r w:rsidR="002664F7">
        <w:t xml:space="preserve">their </w:t>
      </w:r>
      <w:r w:rsidR="002664F7" w:rsidRPr="002664F7">
        <w:rPr>
          <w:i/>
        </w:rPr>
        <w:t>hukou</w:t>
      </w:r>
      <w:r w:rsidR="002664F7">
        <w:t xml:space="preserve"> is bound to. For example, a person with Beijing’s </w:t>
      </w:r>
      <w:r w:rsidR="002664F7" w:rsidRPr="002664F7">
        <w:rPr>
          <w:i/>
        </w:rPr>
        <w:t>hukou</w:t>
      </w:r>
      <w:r w:rsidR="002664F7">
        <w:t xml:space="preserve"> have the privilege to enjoy the top medical care and education since Beijing is best equipped with these resources</w:t>
      </w:r>
      <w:r w:rsidR="002664F7">
        <w:t xml:space="preserve"> in the country</w:t>
      </w:r>
      <w:r w:rsidR="002664F7">
        <w:t>.</w:t>
      </w:r>
    </w:p>
    <w:p w:rsidR="00732B29" w:rsidRDefault="00F11E54" w:rsidP="001D3DED">
      <w:pPr>
        <w:ind w:firstLine="420"/>
      </w:pPr>
      <w:r>
        <w:t xml:space="preserve">Due to the </w:t>
      </w:r>
      <w:proofErr w:type="spellStart"/>
      <w:r w:rsidR="009A79B8">
        <w:t>spatialty</w:t>
      </w:r>
      <w:proofErr w:type="spellEnd"/>
      <w:r w:rsidR="009A79B8">
        <w:t xml:space="preserve"> of </w:t>
      </w:r>
      <w:r w:rsidR="00B53742">
        <w:t>power relationships mentioned above,</w:t>
      </w:r>
      <w:r w:rsidR="007B4D5F">
        <w:t xml:space="preserve"> t</w:t>
      </w:r>
      <w:r w:rsidR="00CA6D3A">
        <w:t xml:space="preserve">he internal migration in China </w:t>
      </w:r>
      <w:r w:rsidR="007B4D5F">
        <w:rPr>
          <w:rFonts w:hint="eastAsia"/>
        </w:rPr>
        <w:t>has</w:t>
      </w:r>
      <w:r w:rsidR="007B4D5F">
        <w:t xml:space="preserve"> </w:t>
      </w:r>
      <w:r w:rsidR="00CA6D3A">
        <w:t>many unique features</w:t>
      </w:r>
      <w:r w:rsidR="00C412E0">
        <w:t xml:space="preserve"> </w:t>
      </w:r>
      <w:r w:rsidR="007B4D5F">
        <w:t xml:space="preserve">that </w:t>
      </w:r>
      <w:r w:rsidR="00C412E0">
        <w:t>make</w:t>
      </w:r>
      <w:r w:rsidR="007B4D5F">
        <w:t xml:space="preserve"> it stand out</w:t>
      </w:r>
      <w:r w:rsidR="00C412E0">
        <w:t xml:space="preserve"> from the rest of the world</w:t>
      </w:r>
      <w:r w:rsidR="000620FF">
        <w:t xml:space="preserve">. Firstly, the migration is temporary, annually back-and-forth rather than long-time and permanent. </w:t>
      </w:r>
      <w:r w:rsidR="001D3DED">
        <w:t>T</w:t>
      </w:r>
      <w:r w:rsidR="00B53742">
        <w:t xml:space="preserve">he draconian restriction of </w:t>
      </w:r>
      <w:r w:rsidR="00B53742" w:rsidRPr="00B53742">
        <w:rPr>
          <w:i/>
        </w:rPr>
        <w:t>hukou</w:t>
      </w:r>
      <w:r w:rsidR="00B53742">
        <w:t xml:space="preserve"> system brings a </w:t>
      </w:r>
      <w:r w:rsidR="00D2329C">
        <w:t>set of discriminations</w:t>
      </w:r>
      <w:r w:rsidR="00B53742">
        <w:t xml:space="preserve"> against rural migrants, </w:t>
      </w:r>
      <w:r w:rsidR="001D3DED">
        <w:t>which</w:t>
      </w:r>
      <w:r w:rsidR="00B53742">
        <w:t xml:space="preserve"> prevents them from moving to the cities with their whole family</w:t>
      </w:r>
      <w:r w:rsidR="00667D57">
        <w:t xml:space="preserve">. Each year during the spring festival, </w:t>
      </w:r>
      <w:r w:rsidR="00D2329C">
        <w:t xml:space="preserve">millions of </w:t>
      </w:r>
      <w:r w:rsidR="00576C74">
        <w:t xml:space="preserve">rural </w:t>
      </w:r>
      <w:r w:rsidR="00D2329C">
        <w:t xml:space="preserve">migrant workers </w:t>
      </w:r>
      <w:r w:rsidR="00732B29">
        <w:t>travel from where there are myriads of economic opportunities to their hometowns. Since the children and pa</w:t>
      </w:r>
      <w:r w:rsidR="001D3DED">
        <w:t xml:space="preserve">rents of the migrant workers do not have access to the citizen rights at </w:t>
      </w:r>
      <w:r w:rsidR="001D3DED">
        <w:lastRenderedPageBreak/>
        <w:t>cities</w:t>
      </w:r>
      <w:r w:rsidR="00732B29">
        <w:t>, they</w:t>
      </w:r>
      <w:r w:rsidR="001D3DED">
        <w:t xml:space="preserve"> are left at the countryside and</w:t>
      </w:r>
      <w:r w:rsidR="00732B29">
        <w:t xml:space="preserve"> become </w:t>
      </w:r>
      <w:r w:rsidR="001D3DED">
        <w:t xml:space="preserve">the </w:t>
      </w:r>
      <w:r w:rsidR="00732B29">
        <w:t xml:space="preserve">“left-behind” children and elderly. </w:t>
      </w:r>
      <w:r w:rsidR="001D3DED">
        <w:t>Besides the rural/urban classification,</w:t>
      </w:r>
      <w:r w:rsidR="00732B29">
        <w:t xml:space="preserve"> </w:t>
      </w:r>
      <w:r w:rsidR="001D3DED">
        <w:t xml:space="preserve">people with inferior urban </w:t>
      </w:r>
      <w:r w:rsidR="001D3DED" w:rsidRPr="001D3DED">
        <w:rPr>
          <w:i/>
        </w:rPr>
        <w:t>hukou</w:t>
      </w:r>
      <w:r w:rsidR="001D3DED">
        <w:rPr>
          <w:i/>
        </w:rPr>
        <w:t xml:space="preserve"> </w:t>
      </w:r>
      <w:r w:rsidR="001D3DED">
        <w:t xml:space="preserve">– the registered location is </w:t>
      </w:r>
      <w:r w:rsidR="001D3DED">
        <w:rPr>
          <w:rFonts w:hint="eastAsia"/>
        </w:rPr>
        <w:t>lower-tier</w:t>
      </w:r>
      <w:r w:rsidR="001D3DED">
        <w:t xml:space="preserve"> cities </w:t>
      </w:r>
      <w:r w:rsidR="001D3DED">
        <w:t>–</w:t>
      </w:r>
      <w:r w:rsidR="001D3DED">
        <w:t xml:space="preserve"> are suffering from similar inequalities. </w:t>
      </w:r>
      <w:r w:rsidR="001226EB">
        <w:t>In a word, hukou restricts any type of “upward” migration (</w:t>
      </w:r>
      <w:r w:rsidR="001226EB">
        <w:t>[14]P69</w:t>
      </w:r>
      <w:r w:rsidR="001226EB">
        <w:t>).</w:t>
      </w:r>
      <w:r w:rsidR="001226EB">
        <w:t xml:space="preserve"> </w:t>
      </w:r>
      <w:r w:rsidR="001D3DED">
        <w:t xml:space="preserve">Among the disadvantages, the most </w:t>
      </w:r>
      <w:r w:rsidR="000871C7">
        <w:t xml:space="preserve">salient one should be </w:t>
      </w:r>
      <w:r w:rsidR="001D3DED">
        <w:t xml:space="preserve">resulted from the </w:t>
      </w:r>
      <w:proofErr w:type="spellStart"/>
      <w:r w:rsidR="001D3DED" w:rsidRPr="001D3DED">
        <w:rPr>
          <w:i/>
        </w:rPr>
        <w:t>Gaokao</w:t>
      </w:r>
      <w:proofErr w:type="spellEnd"/>
      <w:r w:rsidR="001D3DED">
        <w:t>, namely</w:t>
      </w:r>
      <w:r w:rsidR="00817366">
        <w:t xml:space="preserve"> the</w:t>
      </w:r>
      <w:r w:rsidR="001D3DED">
        <w:t xml:space="preserve"> college entrance examination. </w:t>
      </w:r>
      <w:r w:rsidR="000871C7">
        <w:t xml:space="preserve">People with </w:t>
      </w:r>
      <w:r w:rsidR="000871C7" w:rsidRPr="00E950EB">
        <w:rPr>
          <w:i/>
        </w:rPr>
        <w:t>hukou</w:t>
      </w:r>
      <w:r w:rsidR="000871C7">
        <w:t xml:space="preserve"> in </w:t>
      </w:r>
      <w:r w:rsidR="00E950EB">
        <w:t xml:space="preserve">high-ranked locales, especially the </w:t>
      </w:r>
      <w:r w:rsidR="0049183D">
        <w:t>cities under central administration</w:t>
      </w:r>
      <w:r w:rsidR="00C854A2">
        <w:t xml:space="preserve"> including Beijing, Tianjin and Shanghai,</w:t>
      </w:r>
      <w:r w:rsidR="00E950EB">
        <w:t xml:space="preserve"> have much more chance to go to a prestigious college</w:t>
      </w:r>
      <w:r w:rsidR="00C854A2">
        <w:t xml:space="preserve"> than other places ([5] [15]). This phenomenon is described as “the broken ladder” by </w:t>
      </w:r>
      <w:proofErr w:type="spellStart"/>
      <w:r w:rsidR="00C854A2">
        <w:t>Xiong</w:t>
      </w:r>
      <w:proofErr w:type="spellEnd"/>
      <w:r w:rsidR="00C854A2">
        <w:t xml:space="preserve"> ([16])</w:t>
      </w:r>
      <w:r w:rsidR="00F324A9">
        <w:t xml:space="preserve"> as the education system fails to facilitate upward social class mobility. </w:t>
      </w:r>
    </w:p>
    <w:p w:rsidR="00C854A2" w:rsidRDefault="00C854A2" w:rsidP="001D3DED">
      <w:pPr>
        <w:ind w:firstLine="420"/>
      </w:pPr>
      <w:r>
        <w:t xml:space="preserve">Secondly, </w:t>
      </w:r>
      <w:r w:rsidR="00320032">
        <w:t xml:space="preserve">the magnets </w:t>
      </w:r>
    </w:p>
    <w:p w:rsidR="00732B29" w:rsidRDefault="00732B29" w:rsidP="00F11E54">
      <w:pPr>
        <w:ind w:firstLine="420"/>
      </w:pPr>
    </w:p>
    <w:p w:rsidR="004575AA" w:rsidRDefault="00992493" w:rsidP="00F11E54">
      <w:pPr>
        <w:ind w:firstLine="420"/>
      </w:pPr>
      <w:r>
        <w:t xml:space="preserve">1)The two-sector economy.  </w:t>
      </w:r>
      <w:r>
        <w:rPr>
          <w:rFonts w:hint="eastAsia"/>
        </w:rPr>
        <w:t xml:space="preserve">rural </w:t>
      </w:r>
      <w:r>
        <w:t>and urban. Pa</w:t>
      </w:r>
      <w:r>
        <w:rPr>
          <w:rFonts w:hint="eastAsia"/>
        </w:rPr>
        <w:t>st</w:t>
      </w:r>
      <w:r>
        <w:t>: two sector. Now: urban better living facilities. 2) Hukou and social welfare</w:t>
      </w:r>
      <w:r w:rsidR="00D3066C">
        <w:t>.</w:t>
      </w:r>
      <w:r>
        <w:t xml:space="preserve"> </w:t>
      </w:r>
      <w:r w:rsidR="00D3066C">
        <w:t>2.1)</w:t>
      </w:r>
      <w:proofErr w:type="spellStart"/>
      <w:r>
        <w:t>Gaokao</w:t>
      </w:r>
      <w:proofErr w:type="spellEnd"/>
      <w:r w:rsidR="00D3066C">
        <w:t xml:space="preserve">. 2.2) rights to local education. Not just for bottom migrant workers, but also for educated middle class who wants to send their children to schools. </w:t>
      </w:r>
    </w:p>
    <w:p w:rsidR="00B473BF" w:rsidRDefault="000620FF">
      <w:r>
        <w:t xml:space="preserve">Secondly, due to the special urban ladder in China, the magnets of migration concentrate in a few first-tier metropolises and provincial capitals. Huge amount of financial, medical, educational, and human resources pack at </w:t>
      </w:r>
      <w:r w:rsidR="00B473BF">
        <w:t xml:space="preserve">a </w:t>
      </w:r>
      <w:r>
        <w:t xml:space="preserve">few cities, making these places over-crowded yet the rest of the country under-developed. </w:t>
      </w:r>
      <w:r w:rsidR="00AD7321">
        <w:t xml:space="preserve">Both the two features are tightly linked to the </w:t>
      </w:r>
      <w:r w:rsidR="000B0BC5">
        <w:t xml:space="preserve">two-sector economy in the pre-reform or the socialist period, in which </w:t>
      </w:r>
      <w:r w:rsidR="001B62B3">
        <w:t>cities were given priorities in all levels’ development plans</w:t>
      </w:r>
      <w:r w:rsidR="004575AA">
        <w:t xml:space="preserve"> and countries were</w:t>
      </w:r>
      <w:r w:rsidR="0017371B">
        <w:t xml:space="preserve"> heavily exploited</w:t>
      </w:r>
      <w:r w:rsidR="001B62B3">
        <w:t xml:space="preserve">. </w:t>
      </w:r>
      <w:r w:rsidR="00F06CC8">
        <w:t xml:space="preserve">Above the countryside, there is strict </w:t>
      </w:r>
      <w:r w:rsidR="003F626B">
        <w:t xml:space="preserve">administrative </w:t>
      </w:r>
      <w:r w:rsidR="00914169">
        <w:t>hierarchy</w:t>
      </w:r>
      <w:r w:rsidR="00914169" w:rsidRPr="00914169">
        <w:t xml:space="preserve"> </w:t>
      </w:r>
      <w:r w:rsidR="00914169">
        <w:t>of cities</w:t>
      </w:r>
      <w:r w:rsidR="00F06CC8">
        <w:t xml:space="preserve"> </w:t>
      </w:r>
      <w:r w:rsidR="00914169">
        <w:t>that dominates</w:t>
      </w:r>
      <w:r w:rsidR="00FF4934">
        <w:t xml:space="preserve"> the ration of national resources. </w:t>
      </w:r>
      <w:r w:rsidR="00914169">
        <w:t xml:space="preserve">Despite the hierarchical imbalance, the prosperity of export-oriented economy at coastal urban areas draws </w:t>
      </w:r>
      <w:r w:rsidR="00282184">
        <w:t xml:space="preserve">a myriad of migrant workers. Hence the politically higher ranked cities and the vibrant coastal cities become the major migration destinations, and </w:t>
      </w:r>
      <w:r w:rsidR="001A0C59">
        <w:t>in</w:t>
      </w:r>
      <w:r w:rsidR="00282184">
        <w:t xml:space="preserve"> many cases these two types coincide. </w:t>
      </w:r>
    </w:p>
    <w:p w:rsidR="00516AA7" w:rsidRDefault="00B473BF">
      <w:r>
        <w:t>.</w:t>
      </w:r>
      <w:r w:rsidR="000B0BC5">
        <w:t>…The complexity</w:t>
      </w:r>
      <w:r w:rsidR="00CC739A">
        <w:t xml:space="preserve"> </w:t>
      </w:r>
    </w:p>
    <w:p w:rsidR="00F11E54" w:rsidRDefault="00F11E54" w:rsidP="00F11E54">
      <w:r>
        <w:t>…</w:t>
      </w:r>
    </w:p>
    <w:p w:rsidR="00F11E54" w:rsidRDefault="00F11E54" w:rsidP="00F11E54">
      <w:r>
        <w:rPr>
          <w:rFonts w:hint="eastAsia"/>
        </w:rPr>
        <w:t xml:space="preserve">The economic reform </w:t>
      </w:r>
      <w:r>
        <w:t>starting from</w:t>
      </w:r>
      <w:r>
        <w:rPr>
          <w:rFonts w:hint="eastAsia"/>
        </w:rPr>
        <w:t xml:space="preserve"> 1978 blaze</w:t>
      </w:r>
      <w:r>
        <w:t>s</w:t>
      </w:r>
      <w:r>
        <w:rPr>
          <w:rFonts w:hint="eastAsia"/>
        </w:rPr>
        <w:t xml:space="preserve"> the trail in the easing of</w:t>
      </w:r>
      <w:r>
        <w:t xml:space="preserve"> migration policy. </w:t>
      </w:r>
    </w:p>
    <w:p w:rsidR="00F11E54" w:rsidRDefault="00F11E54" w:rsidP="00F11E54">
      <w:r>
        <w:t>…</w:t>
      </w:r>
    </w:p>
    <w:p w:rsidR="00516AA7" w:rsidRDefault="00516AA7"/>
    <w:p w:rsidR="00422483" w:rsidRDefault="00422483">
      <w:r>
        <w:rPr>
          <w:rFonts w:hint="eastAsia"/>
        </w:rPr>
        <w:t xml:space="preserve">While the migration from </w:t>
      </w:r>
      <w:r>
        <w:t xml:space="preserve">the </w:t>
      </w:r>
      <w:r>
        <w:rPr>
          <w:rFonts w:hint="eastAsia"/>
        </w:rPr>
        <w:t xml:space="preserve">lower-level administrative geographic units to </w:t>
      </w:r>
      <w:r>
        <w:t xml:space="preserve">the </w:t>
      </w:r>
      <w:r>
        <w:rPr>
          <w:rFonts w:hint="eastAsia"/>
        </w:rPr>
        <w:t xml:space="preserve">higher-level </w:t>
      </w:r>
      <w:r>
        <w:t>ones usually happen within provinces, i.e. intra</w:t>
      </w:r>
      <w:r w:rsidR="002F2A5C">
        <w:t>-</w:t>
      </w:r>
      <w:r>
        <w:t>provincial migration</w:t>
      </w:r>
      <w:r w:rsidR="002F2A5C">
        <w:t xml:space="preserve"> (see)</w:t>
      </w:r>
      <w:r>
        <w:t>, the migration</w:t>
      </w:r>
      <w:r w:rsidR="00215C5E">
        <w:t xml:space="preserve"> to coastal industrial cities</w:t>
      </w:r>
      <w:r>
        <w:t xml:space="preserve"> are </w:t>
      </w:r>
      <w:r w:rsidR="00215C5E">
        <w:t xml:space="preserve">oftentimes </w:t>
      </w:r>
      <w:r>
        <w:t>inter</w:t>
      </w:r>
      <w:r w:rsidR="002F2A5C">
        <w:t>-</w:t>
      </w:r>
      <w:r>
        <w:t>provincial migration</w:t>
      </w:r>
      <w:r w:rsidR="002F2A5C">
        <w:t xml:space="preserve"> (see et al. ). </w:t>
      </w:r>
      <w:r>
        <w:t xml:space="preserve">The latter one is more massive and has deeper influence on China’s economy. </w:t>
      </w:r>
      <w:r w:rsidR="00EC6EC9">
        <w:t xml:space="preserve">A third </w:t>
      </w:r>
      <w:r w:rsidR="002F2A5C">
        <w:t xml:space="preserve">spatial dimension of migration is the intra-provincial migration by compiling geographic close provinces together and divide the whole country into three large regions, namely the west, the central, and the east regions (see et al. ). </w:t>
      </w:r>
    </w:p>
    <w:p w:rsidR="00422483" w:rsidRPr="00A17F6D" w:rsidRDefault="00422483"/>
    <w:p w:rsidR="00967A0C" w:rsidRDefault="00E6318F">
      <w:r>
        <w:t>3)</w:t>
      </w:r>
      <w:r w:rsidR="00967A0C">
        <w:rPr>
          <w:rFonts w:hint="eastAsia"/>
        </w:rPr>
        <w:t>Spatial pattern of migration</w:t>
      </w:r>
      <w:r>
        <w:rPr>
          <w:rFonts w:hint="eastAsia"/>
        </w:rPr>
        <w:t>/</w:t>
      </w:r>
      <w:r w:rsidR="00967A0C">
        <w:t>Age structure of the population</w:t>
      </w:r>
      <w:r>
        <w:t>/Core re</w:t>
      </w:r>
      <w:r w:rsidR="00967A0C">
        <w:t>search question: age structure</w:t>
      </w:r>
    </w:p>
    <w:p w:rsidR="00967A0C" w:rsidRDefault="00E6318F">
      <w:r>
        <w:t>M</w:t>
      </w:r>
      <w:r>
        <w:rPr>
          <w:rFonts w:hint="eastAsia"/>
        </w:rPr>
        <w:t xml:space="preserve">ake </w:t>
      </w:r>
      <w:r>
        <w:t>contribution to…</w:t>
      </w:r>
    </w:p>
    <w:p w:rsidR="00AF5650" w:rsidRDefault="00502947">
      <w:r>
        <w:rPr>
          <w:rFonts w:hint="eastAsia"/>
        </w:rPr>
        <w:t>3.</w:t>
      </w:r>
      <w:r>
        <w:t xml:space="preserve"> </w:t>
      </w:r>
      <w:r w:rsidR="00500318">
        <w:t>Population dividend and the “world factory”</w:t>
      </w:r>
    </w:p>
    <w:p w:rsidR="00F82AB7" w:rsidRDefault="00F82AB7">
      <w:r>
        <w:rPr>
          <w:rFonts w:hint="eastAsia"/>
        </w:rPr>
        <w:t>先写人口红利的成因</w:t>
      </w:r>
      <w:r>
        <w:rPr>
          <w:rFonts w:hint="eastAsia"/>
        </w:rPr>
        <w:t xml:space="preserve"> </w:t>
      </w:r>
      <w:r>
        <w:rPr>
          <w:rFonts w:hint="eastAsia"/>
        </w:rPr>
        <w:t>再写下一步的人口转变：低出生率</w:t>
      </w:r>
      <w:r>
        <w:rPr>
          <w:rFonts w:hint="eastAsia"/>
        </w:rPr>
        <w:t xml:space="preserve"> </w:t>
      </w:r>
      <w:r>
        <w:rPr>
          <w:rFonts w:hint="eastAsia"/>
        </w:rPr>
        <w:t>低死亡率</w:t>
      </w:r>
      <w:r>
        <w:rPr>
          <w:rFonts w:hint="eastAsia"/>
        </w:rPr>
        <w:t xml:space="preserve"> </w:t>
      </w:r>
      <w:r>
        <w:rPr>
          <w:rFonts w:hint="eastAsia"/>
        </w:rPr>
        <w:t>刘易斯转折点</w:t>
      </w:r>
    </w:p>
    <w:p w:rsidR="00502947" w:rsidRDefault="00F319F9">
      <w:r>
        <w:t xml:space="preserve">The stable social environment after the </w:t>
      </w:r>
      <w:r w:rsidR="003B5EEE">
        <w:t>establishment</w:t>
      </w:r>
      <w:r>
        <w:t xml:space="preserve"> of the PRC </w:t>
      </w:r>
      <w:r w:rsidR="00620023">
        <w:t>promoted</w:t>
      </w:r>
      <w:r>
        <w:t xml:space="preserve"> the improvement of health condition and </w:t>
      </w:r>
      <w:r w:rsidR="007826F9">
        <w:rPr>
          <w:rFonts w:hint="eastAsia"/>
        </w:rPr>
        <w:t>living</w:t>
      </w:r>
      <w:r w:rsidR="007826F9">
        <w:t xml:space="preserve"> standards</w:t>
      </w:r>
      <w:r>
        <w:t xml:space="preserve">, leading to a rapid decline of mortality. </w:t>
      </w:r>
      <w:r w:rsidR="00A2575B">
        <w:t xml:space="preserve">Infant mortality was cut down by half in the first decade after 1949 (Banister 1987, cited in [9]27) </w:t>
      </w:r>
      <w:r w:rsidR="003B5EEE">
        <w:t xml:space="preserve">Life expectancy started </w:t>
      </w:r>
      <w:r w:rsidR="003B5EEE">
        <w:lastRenderedPageBreak/>
        <w:t xml:space="preserve">to increase almost immediately after </w:t>
      </w:r>
      <w:r w:rsidR="00BF2F07">
        <w:t>1949</w:t>
      </w:r>
      <w:r w:rsidR="004A02DE">
        <w:t>, and by</w:t>
      </w:r>
      <w:r w:rsidR="00F45510">
        <w:t xml:space="preserve"> 1981 it had</w:t>
      </w:r>
      <w:r w:rsidR="004A02DE">
        <w:t xml:space="preserve"> grown to 68, at which speed the world has never seen in</w:t>
      </w:r>
      <w:r w:rsidR="003F6C91">
        <w:t xml:space="preserve"> any</w:t>
      </w:r>
      <w:r w:rsidR="004A02DE">
        <w:t xml:space="preserve"> other societies ([9]27).</w:t>
      </w:r>
      <w:r w:rsidR="003B5EEE">
        <w:t xml:space="preserve"> </w:t>
      </w:r>
      <w:r w:rsidR="00C70B50">
        <w:t xml:space="preserve">Despite the setbacks caused by two political </w:t>
      </w:r>
      <w:r w:rsidR="00075FA2">
        <w:t>campaigns (</w:t>
      </w:r>
      <w:r w:rsidR="00F76120">
        <w:t>[9]27</w:t>
      </w:r>
      <w:r w:rsidR="00757044">
        <w:t>-28</w:t>
      </w:r>
      <w:r w:rsidR="00F76120">
        <w:t>)</w:t>
      </w:r>
      <w:r w:rsidR="00C70B50">
        <w:t xml:space="preserve">, the Great Leap Forward </w:t>
      </w:r>
      <w:r w:rsidR="00034DF8">
        <w:t xml:space="preserve">(GLF) </w:t>
      </w:r>
      <w:r w:rsidR="00C70B50">
        <w:t>and the Cultural Revolution, the overall d</w:t>
      </w:r>
      <w:r w:rsidR="00564F0E">
        <w:t>ownturn trend</w:t>
      </w:r>
      <w:r w:rsidR="00383297">
        <w:t xml:space="preserve"> of mortality is steady</w:t>
      </w:r>
      <w:r w:rsidR="00C70B50">
        <w:t xml:space="preserve">. </w:t>
      </w:r>
      <w:r w:rsidR="00B94669">
        <w:t>The total</w:t>
      </w:r>
      <w:r w:rsidR="00075FA2">
        <w:t xml:space="preserve"> rate (TFR) </w:t>
      </w:r>
      <w:r w:rsidR="00983428">
        <w:t>of C</w:t>
      </w:r>
      <w:r w:rsidR="00714A4D">
        <w:t xml:space="preserve">hina fluctuated around 6 in the 1950s and </w:t>
      </w:r>
      <w:r w:rsidR="00034DF8">
        <w:t>the 196</w:t>
      </w:r>
      <w:r w:rsidR="00714A4D">
        <w:t xml:space="preserve">0s without counting the </w:t>
      </w:r>
      <w:r w:rsidR="00034DF8">
        <w:t xml:space="preserve">figures during the three years of GLF. Starting from the early 1970s, the TFR of China had </w:t>
      </w:r>
      <w:r w:rsidR="00787C67">
        <w:t xml:space="preserve">been </w:t>
      </w:r>
      <w:r w:rsidR="00034DF8">
        <w:t xml:space="preserve">continuously </w:t>
      </w:r>
      <w:r w:rsidR="007F1008">
        <w:t>going down</w:t>
      </w:r>
      <w:r w:rsidR="00034DF8">
        <w:t xml:space="preserve">. </w:t>
      </w:r>
      <w:r w:rsidR="009909FC">
        <w:t>In</w:t>
      </w:r>
      <w:r w:rsidR="00034DF8">
        <w:t xml:space="preserve"> </w:t>
      </w:r>
      <w:r w:rsidR="009909FC">
        <w:t xml:space="preserve">the 1990s, the TFR </w:t>
      </w:r>
      <w:r w:rsidR="00034DF8">
        <w:t>dropped below the replacement level, where it has remained (</w:t>
      </w:r>
      <w:r w:rsidR="009909FC">
        <w:t>[10]</w:t>
      </w:r>
      <w:r w:rsidR="00034DF8">
        <w:t>422-423).</w:t>
      </w:r>
      <w:r w:rsidR="004B7DC5" w:rsidRPr="004B7DC5">
        <w:t xml:space="preserve"> </w:t>
      </w:r>
      <w:r w:rsidR="004B7DC5">
        <w:t>The reduction of fertility of China is among the fastest in world records ([9]33). B</w:t>
      </w:r>
      <w:r w:rsidR="00741FF9">
        <w:t>y the time China introduced</w:t>
      </w:r>
      <w:r w:rsidR="0078073D">
        <w:t xml:space="preserve"> the one-child policy in</w:t>
      </w:r>
      <w:r w:rsidR="00B04373">
        <w:t xml:space="preserve"> 1980</w:t>
      </w:r>
      <w:r w:rsidR="0078073D">
        <w:t>,</w:t>
      </w:r>
      <w:r w:rsidR="00741FF9">
        <w:t xml:space="preserve"> it</w:t>
      </w:r>
      <w:r w:rsidR="0078073D">
        <w:t xml:space="preserve"> has already </w:t>
      </w:r>
      <w:r w:rsidR="00E8216B">
        <w:t>completed the First Demographic T</w:t>
      </w:r>
      <w:r w:rsidR="00B56A59">
        <w:t>ransition</w:t>
      </w:r>
      <w:r w:rsidR="00FD6A7D">
        <w:t xml:space="preserve"> </w:t>
      </w:r>
      <w:r w:rsidR="00ED6DA9">
        <w:t>along with</w:t>
      </w:r>
      <w:r w:rsidR="00741FF9">
        <w:t xml:space="preserve"> other East and Southeast Asia</w:t>
      </w:r>
      <w:r w:rsidR="0043555F">
        <w:t>n</w:t>
      </w:r>
      <w:r w:rsidR="00741FF9">
        <w:t xml:space="preserve"> countries </w:t>
      </w:r>
      <w:r w:rsidR="00FD6A7D">
        <w:t>(</w:t>
      </w:r>
      <w:r w:rsidR="00427C43">
        <w:t>[11]</w:t>
      </w:r>
      <w:r w:rsidR="00FD6A7D">
        <w:t>)</w:t>
      </w:r>
      <w:r w:rsidR="00A86A5A">
        <w:t>,</w:t>
      </w:r>
      <w:r w:rsidR="00B94669">
        <w:t xml:space="preserve"> which is</w:t>
      </w:r>
      <w:r w:rsidR="00A86A5A">
        <w:t xml:space="preserve"> </w:t>
      </w:r>
      <w:r w:rsidR="00B94669">
        <w:t>indicated by the drop of fertility and mortality</w:t>
      </w:r>
      <w:r w:rsidR="00ED6DA9">
        <w:t xml:space="preserve"> ([12])</w:t>
      </w:r>
      <w:r w:rsidR="00741FF9">
        <w:t>.</w:t>
      </w:r>
      <w:r w:rsidR="00034DF8">
        <w:t xml:space="preserve"> </w:t>
      </w:r>
      <w:r w:rsidR="000B1938">
        <w:t>T</w:t>
      </w:r>
      <w:r w:rsidR="009909FC">
        <w:t xml:space="preserve">he population growth rate in China reaches its peak </w:t>
      </w:r>
      <w:r w:rsidR="00745E10">
        <w:t xml:space="preserve">virtually </w:t>
      </w:r>
      <w:r w:rsidR="00ED6DA9">
        <w:t xml:space="preserve">in tandem </w:t>
      </w:r>
      <w:r w:rsidR="009909FC">
        <w:t>with the whole world</w:t>
      </w:r>
      <w:r w:rsidR="00ED6DA9" w:rsidRPr="00ED6DA9">
        <w:t xml:space="preserve"> </w:t>
      </w:r>
      <w:r w:rsidR="00ED6DA9">
        <w:t>in the 1960s</w:t>
      </w:r>
      <w:r w:rsidR="009909FC">
        <w:t>.</w:t>
      </w:r>
    </w:p>
    <w:p w:rsidR="00D079BA" w:rsidRDefault="00B521C4" w:rsidP="00D916F6">
      <w:pPr>
        <w:ind w:firstLine="420"/>
      </w:pPr>
      <w:r>
        <w:t xml:space="preserve">The process of the demographic </w:t>
      </w:r>
      <w:r w:rsidR="00781AE9">
        <w:t>change</w:t>
      </w:r>
      <w:r>
        <w:t xml:space="preserve"> in East Asia proceeds from high child-dependence ratios to high proportions of the working population, and finally to population aging ([17]).</w:t>
      </w:r>
      <w:r>
        <w:t xml:space="preserve"> </w:t>
      </w:r>
      <w:r w:rsidR="00463556">
        <w:t>As the baby boomers grow up and fertility decreases, the working age population grow accordingly ([18])</w:t>
      </w:r>
      <w:r w:rsidR="00781AE9">
        <w:t>, and thus comes t</w:t>
      </w:r>
      <w:r w:rsidR="00C57181">
        <w:t>he “population dividend”</w:t>
      </w:r>
      <w:r w:rsidR="00781AE9">
        <w:t>. On the one hand, the change of population structure brings</w:t>
      </w:r>
      <w:r w:rsidR="00C57181">
        <w:t xml:space="preserve"> </w:t>
      </w:r>
      <w:r w:rsidR="00BC2645">
        <w:t xml:space="preserve">sufficient </w:t>
      </w:r>
      <w:r w:rsidR="00463556">
        <w:t>labor supply</w:t>
      </w:r>
      <w:r w:rsidR="001969E2">
        <w:t xml:space="preserve"> </w:t>
      </w:r>
      <w:r w:rsidR="00781AE9">
        <w:t xml:space="preserve">to the economy. </w:t>
      </w:r>
      <w:r w:rsidR="00781AE9">
        <w:t>On the other hand, the national savings rate will also rise in company with the ascent of working-age population</w:t>
      </w:r>
      <w:r w:rsidR="00781AE9">
        <w:t xml:space="preserve"> ([17])</w:t>
      </w:r>
      <w:r w:rsidR="00781AE9">
        <w:t>.</w:t>
      </w:r>
      <w:r w:rsidR="00781AE9">
        <w:t xml:space="preserve"> For the case of China, the family-planning programs accelerates the arrival of the population dividend. These elements </w:t>
      </w:r>
      <w:r w:rsidR="001969E2">
        <w:t>play</w:t>
      </w:r>
      <w:r w:rsidR="00D079BA">
        <w:t>ed</w:t>
      </w:r>
      <w:r w:rsidR="001969E2">
        <w:t xml:space="preserve"> a prominent role in th</w:t>
      </w:r>
      <w:r w:rsidR="001969E2">
        <w:rPr>
          <w:rFonts w:hint="eastAsia"/>
        </w:rPr>
        <w:t>e</w:t>
      </w:r>
      <w:r w:rsidR="00C57181">
        <w:t xml:space="preserve"> stunning </w:t>
      </w:r>
      <w:r w:rsidR="001969E2">
        <w:t xml:space="preserve">economic </w:t>
      </w:r>
      <w:r w:rsidR="00C57181">
        <w:t>growth process</w:t>
      </w:r>
      <w:r w:rsidR="001969E2">
        <w:t xml:space="preserve"> of China</w:t>
      </w:r>
      <w:r w:rsidR="00C57181">
        <w:t xml:space="preserve">. </w:t>
      </w:r>
      <w:r w:rsidR="00D079BA">
        <w:t xml:space="preserve">Because of </w:t>
      </w:r>
      <w:r w:rsidR="00D079BA">
        <w:rPr>
          <w:rFonts w:hint="eastAsia"/>
        </w:rPr>
        <w:t>改写世界工厂</w:t>
      </w:r>
      <w:bookmarkStart w:id="0" w:name="_GoBack"/>
      <w:bookmarkEnd w:id="0"/>
    </w:p>
    <w:p w:rsidR="00C57181" w:rsidRDefault="00C57181" w:rsidP="00D916F6">
      <w:pPr>
        <w:ind w:firstLine="420"/>
      </w:pPr>
      <w:r>
        <w:t>Since 2008, the growth momentum has been continuously slowing down, which can be attributed to both the global economic crisis and the gradual fade-out of the population dividend.</w:t>
      </w:r>
      <w:r w:rsidR="00E8216B">
        <w:t xml:space="preserve"> According to Cai and Wang (2005 [</w:t>
      </w:r>
      <w:r w:rsidR="00B521C4">
        <w:t>17</w:t>
      </w:r>
      <w:r w:rsidR="00E8216B">
        <w:t>]),</w:t>
      </w:r>
      <w:r>
        <w:t xml:space="preserve"> (Cai Fang’s book </w:t>
      </w:r>
      <w:hyperlink r:id="rId4" w:history="1">
        <w:r w:rsidRPr="00FC5E0C">
          <w:rPr>
            <w:rStyle w:val="Hyperlink"/>
          </w:rPr>
          <w:t>http://ebookcentral.pro</w:t>
        </w:r>
        <w:r w:rsidRPr="00FC5E0C">
          <w:rPr>
            <w:rStyle w:val="Hyperlink"/>
          </w:rPr>
          <w:t>q</w:t>
        </w:r>
        <w:r w:rsidRPr="00FC5E0C">
          <w:rPr>
            <w:rStyle w:val="Hyperlink"/>
          </w:rPr>
          <w:t>uest.com.offcampus.lib.washington.edu/lib/washington/reader.action?docID=1611961</w:t>
        </w:r>
      </w:hyperlink>
    </w:p>
    <w:p w:rsidR="00E6318F" w:rsidRDefault="00C57181">
      <w:r>
        <w:t>)</w:t>
      </w:r>
      <w:r w:rsidR="006557B2" w:rsidRPr="006557B2">
        <w:t xml:space="preserve"> </w:t>
      </w:r>
      <w:hyperlink r:id="rId5" w:history="1">
        <w:r w:rsidR="006557B2" w:rsidRPr="00AB10D9">
          <w:rPr>
            <w:rStyle w:val="Hyperlink"/>
          </w:rPr>
          <w:t>http://ebookcentral.proquest.com.offcampus.lib.washington.edu/lib/washington/reader.action?docID=1587908</w:t>
        </w:r>
      </w:hyperlink>
    </w:p>
    <w:p w:rsidR="006557B2" w:rsidRDefault="00AF7B85">
      <w:hyperlink r:id="rId6" w:history="1">
        <w:r w:rsidRPr="008E525A">
          <w:rPr>
            <w:rStyle w:val="Hyperlink"/>
          </w:rPr>
          <w:t>http://ebookcentral.proquest.com.offcampus.lib.washington.edu/lib/washington/reader.action?docID=4501540</w:t>
        </w:r>
      </w:hyperlink>
    </w:p>
    <w:p w:rsidR="00AF7B85" w:rsidRDefault="00AF7B85">
      <w:pPr>
        <w:rPr>
          <w:rFonts w:hint="eastAsia"/>
        </w:rPr>
      </w:pPr>
    </w:p>
    <w:p w:rsidR="007346A0" w:rsidRDefault="007346A0">
      <w:r>
        <w:t>In 1978 China introduced the One</w:t>
      </w:r>
    </w:p>
    <w:p w:rsidR="00540795" w:rsidRDefault="00540795"/>
    <w:p w:rsidR="00540795" w:rsidRDefault="00540795">
      <w:r>
        <w:t xml:space="preserve">Recently </w:t>
      </w:r>
      <w:r w:rsidR="005742CF">
        <w:t xml:space="preserve">the “Made in China” products have seen an imminent crisis of its competitiveness. From 2010 manufacturing for export </w:t>
      </w:r>
      <w:r w:rsidR="00992493">
        <w:t>industries in coastal China have</w:t>
      </w:r>
      <w:r w:rsidR="005742CF">
        <w:t xml:space="preserve"> been experiencing hard</w:t>
      </w:r>
      <w:r w:rsidR="00992493">
        <w:t xml:space="preserve"> a</w:t>
      </w:r>
      <w:r w:rsidR="005742CF">
        <w:t xml:space="preserve"> time in finding work</w:t>
      </w:r>
      <w:r w:rsidR="00A93445">
        <w:t>ers ([7]</w:t>
      </w:r>
      <w:r w:rsidR="005742CF">
        <w:t>)</w:t>
      </w:r>
      <w:r w:rsidR="000F37CF">
        <w:t xml:space="preserve">. Chan ([7]) suggests that </w:t>
      </w:r>
      <w:r w:rsidR="00992493">
        <w:t xml:space="preserve">the shortage of working-age population has caused the “China price” on the verge of rising. </w:t>
      </w:r>
    </w:p>
    <w:p w:rsidR="00E6318F" w:rsidRDefault="00E6318F"/>
    <w:p w:rsidR="00C57181" w:rsidRDefault="00C57181">
      <w:r>
        <w:rPr>
          <w:rFonts w:hint="eastAsia"/>
        </w:rPr>
        <w:t xml:space="preserve">4) Research gap and </w:t>
      </w:r>
      <w:r>
        <w:t xml:space="preserve">potential </w:t>
      </w:r>
      <w:r>
        <w:rPr>
          <w:rFonts w:hint="eastAsia"/>
        </w:rPr>
        <w:t>question</w:t>
      </w:r>
      <w:r>
        <w:t>s</w:t>
      </w:r>
    </w:p>
    <w:p w:rsidR="00C57181" w:rsidRDefault="00502947">
      <w:r>
        <w:rPr>
          <w:rFonts w:hint="eastAsia"/>
        </w:rPr>
        <w:t>4.</w:t>
      </w:r>
      <w:r>
        <w:rPr>
          <w:rFonts w:hint="eastAsia"/>
        </w:rPr>
        <w:t>人口学特征的空间性</w:t>
      </w:r>
      <w:r w:rsidR="00500318">
        <w:rPr>
          <w:rFonts w:hint="eastAsia"/>
        </w:rPr>
        <w:t>Potential research topic</w:t>
      </w:r>
      <w:r w:rsidR="00500318">
        <w:t>:</w:t>
      </w:r>
      <w:r w:rsidR="00500318">
        <w:rPr>
          <w:rFonts w:hint="eastAsia"/>
        </w:rPr>
        <w:t xml:space="preserve"> </w:t>
      </w:r>
      <w:r w:rsidR="00500318">
        <w:t>D</w:t>
      </w:r>
      <w:r w:rsidR="00500318">
        <w:rPr>
          <w:rFonts w:hint="eastAsia"/>
        </w:rPr>
        <w:t xml:space="preserve">emographic characteristics of the migration and how it varies </w:t>
      </w:r>
      <w:r w:rsidR="00500318">
        <w:t>over space</w:t>
      </w:r>
    </w:p>
    <w:p w:rsidR="00500318" w:rsidRDefault="00500318"/>
    <w:p w:rsidR="00500318" w:rsidRDefault="00500318"/>
    <w:p w:rsidR="00500318" w:rsidRDefault="00500318"/>
    <w:p w:rsidR="00967A0C" w:rsidRDefault="00C57181">
      <w:r>
        <w:t>3</w:t>
      </w:r>
      <w:r>
        <w:rPr>
          <w:rFonts w:hint="eastAsia"/>
        </w:rPr>
        <w:t>Plan</w:t>
      </w:r>
    </w:p>
    <w:p w:rsidR="00C57181" w:rsidRDefault="00C57181">
      <w:r>
        <w:lastRenderedPageBreak/>
        <w:t>Time schedule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Data sources; </w:t>
      </w:r>
      <w:r>
        <w:t>methods</w:t>
      </w:r>
      <w:r w:rsidR="0036298B">
        <w:t xml:space="preserve"> (</w:t>
      </w:r>
      <w:r w:rsidR="0036298B">
        <w:rPr>
          <w:rFonts w:hint="eastAsia"/>
        </w:rPr>
        <w:t>life</w:t>
      </w:r>
      <w:r w:rsidR="0036298B">
        <w:t xml:space="preserve"> table…statistical regression…)</w:t>
      </w:r>
    </w:p>
    <w:p w:rsidR="00D366EA" w:rsidRDefault="00D366EA"/>
    <w:p w:rsidR="007C2CCC" w:rsidRDefault="007C2CCC"/>
    <w:p w:rsidR="009B6290" w:rsidRPr="00847A7D" w:rsidRDefault="00847A7D">
      <w:r>
        <w:t>P55 vast population: labor-intensive sectors</w:t>
      </w:r>
    </w:p>
    <w:p w:rsidR="00F23BC0" w:rsidRDefault="00F23BC0"/>
    <w:p w:rsidR="00F23BC0" w:rsidRDefault="0007228C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[1]</w:t>
      </w:r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China. Guo </w:t>
      </w:r>
      <w:proofErr w:type="spellStart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>jia</w:t>
      </w:r>
      <w:proofErr w:type="spellEnd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>ren</w:t>
      </w:r>
      <w:proofErr w:type="spellEnd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>kou</w:t>
      </w:r>
      <w:proofErr w:type="spellEnd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he ji </w:t>
      </w:r>
      <w:proofErr w:type="spellStart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>hua</w:t>
      </w:r>
      <w:proofErr w:type="spellEnd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sheng </w:t>
      </w:r>
      <w:proofErr w:type="spellStart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>yu</w:t>
      </w:r>
      <w:proofErr w:type="spellEnd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>wei</w:t>
      </w:r>
      <w:proofErr w:type="spellEnd"/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yuan hui. Liu dong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kou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fu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wu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guan li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(201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6</w:t>
      </w:r>
      <w:r w:rsidR="00F23BC0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F23BC0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 w:rsidR="00F23BC0">
        <w:rPr>
          <w:rFonts w:ascii="Arial" w:hAnsi="Arial" w:cs="Arial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>Zhongguo</w:t>
      </w:r>
      <w:proofErr w:type="spellEnd"/>
      <w:r w:rsidR="00F23BC0">
        <w:rPr>
          <w:rFonts w:ascii="Arial" w:hAnsi="Arial" w:cs="Arial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 xml:space="preserve"> Liu Dong Ren Kou Fa Zhan Bao Gao.</w:t>
      </w:r>
    </w:p>
    <w:p w:rsidR="009B6290" w:rsidRDefault="009B6290">
      <w:r>
        <w:rPr>
          <w:rFonts w:hint="eastAsia"/>
        </w:rPr>
        <w:t>中国流动人口发展报告（东亚图书馆）</w:t>
      </w:r>
    </w:p>
    <w:p w:rsidR="00FD70AC" w:rsidRDefault="00FD70AC"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 w:rsidRPr="00FD70AC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Gregory, P., &amp; Stuart, Robert C. (1981). </w:t>
      </w:r>
      <w:r>
        <w:rPr>
          <w:rFonts w:ascii="Arial" w:hAnsi="Arial" w:cs="Arial"/>
          <w:i/>
          <w:iCs/>
          <w:color w:val="000000"/>
          <w:sz w:val="19"/>
          <w:szCs w:val="19"/>
        </w:rPr>
        <w:t>Soviet economic structure and performance</w:t>
      </w:r>
      <w:r>
        <w:rPr>
          <w:rFonts w:ascii="Arial" w:hAnsi="Arial" w:cs="Arial"/>
          <w:color w:val="000000"/>
          <w:sz w:val="19"/>
          <w:szCs w:val="19"/>
        </w:rPr>
        <w:t xml:space="preserve"> (2d ed.). New York: Harper &amp; Row.</w:t>
      </w:r>
    </w:p>
    <w:p w:rsidR="00516AA7" w:rsidRPr="00516AA7" w:rsidRDefault="00E0716A" w:rsidP="00516AA7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[3]</w:t>
      </w:r>
      <w:r w:rsidR="00516AA7">
        <w:rPr>
          <w:rFonts w:ascii="Arial" w:hAnsi="Arial" w:cs="Arial"/>
          <w:color w:val="000000"/>
          <w:sz w:val="19"/>
          <w:szCs w:val="19"/>
        </w:rPr>
        <w:t xml:space="preserve"> </w:t>
      </w:r>
      <w:r w:rsidR="00516AA7" w:rsidRPr="00516AA7">
        <w:rPr>
          <w:rFonts w:ascii="Arial" w:hAnsi="Arial" w:cs="Arial"/>
          <w:color w:val="000000"/>
          <w:kern w:val="0"/>
          <w:sz w:val="19"/>
          <w:szCs w:val="19"/>
        </w:rPr>
        <w:t xml:space="preserve">Naughton, B. (2007). </w:t>
      </w:r>
      <w:r w:rsidR="00516AA7" w:rsidRPr="00516AA7">
        <w:rPr>
          <w:rFonts w:ascii="Arial" w:hAnsi="Arial" w:cs="Arial"/>
          <w:i/>
          <w:iCs/>
          <w:color w:val="000000"/>
          <w:kern w:val="0"/>
          <w:sz w:val="19"/>
          <w:szCs w:val="19"/>
        </w:rPr>
        <w:t>The Chinese economy : Transitions and growth</w:t>
      </w:r>
      <w:r w:rsidR="00516AA7" w:rsidRPr="00516AA7">
        <w:rPr>
          <w:rFonts w:ascii="Arial" w:hAnsi="Arial" w:cs="Arial"/>
          <w:color w:val="000000"/>
          <w:kern w:val="0"/>
          <w:sz w:val="19"/>
          <w:szCs w:val="19"/>
        </w:rPr>
        <w:t>. Cambridge, Mass.: MIT Press.</w:t>
      </w:r>
    </w:p>
    <w:p w:rsidR="00E0716A" w:rsidRDefault="00E705B9"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Choi, Y. (2011). The Evolution of “Socialism with Chinese Characteristics”: Its Elliptical Structure of Socialist Principles and China's Realities*. </w:t>
      </w:r>
      <w:r>
        <w:rPr>
          <w:rFonts w:ascii="Arial" w:hAnsi="Arial" w:cs="Arial"/>
          <w:i/>
          <w:iCs/>
          <w:color w:val="000000"/>
          <w:sz w:val="19"/>
          <w:szCs w:val="19"/>
        </w:rPr>
        <w:t>Pacific Focus,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i/>
          <w:iCs/>
          <w:color w:val="000000"/>
          <w:sz w:val="19"/>
          <w:szCs w:val="19"/>
        </w:rPr>
        <w:t>26</w:t>
      </w:r>
      <w:r>
        <w:rPr>
          <w:rFonts w:ascii="Arial" w:hAnsi="Arial" w:cs="Arial"/>
          <w:color w:val="000000"/>
          <w:sz w:val="19"/>
          <w:szCs w:val="19"/>
        </w:rPr>
        <w:t>(3), 385-404.</w:t>
      </w:r>
    </w:p>
    <w:p w:rsidR="005B3DD5" w:rsidRDefault="00903BED" w:rsidP="005B3DD5">
      <w:pPr>
        <w:autoSpaceDE w:val="0"/>
        <w:autoSpaceDN w:val="0"/>
        <w:adjustRightInd w:val="0"/>
        <w:jc w:val="left"/>
        <w:rPr>
          <w:rFonts w:ascii="Cambria" w:hAnsi="Cambria" w:cs="Cambria"/>
          <w:kern w:val="0"/>
          <w:sz w:val="22"/>
        </w:rPr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 w:rsidR="005B3DD5" w:rsidRPr="005B3DD5">
        <w:rPr>
          <w:rFonts w:ascii="Cambria" w:hAnsi="Cambria" w:cs="Cambria"/>
          <w:kern w:val="0"/>
          <w:sz w:val="22"/>
        </w:rPr>
        <w:t xml:space="preserve"> </w:t>
      </w:r>
      <w:r w:rsidR="005B3DD5">
        <w:rPr>
          <w:rFonts w:ascii="Cambria" w:hAnsi="Cambria" w:cs="Cambria"/>
          <w:kern w:val="0"/>
          <w:sz w:val="22"/>
        </w:rPr>
        <w:t>50 hukou</w:t>
      </w:r>
    </w:p>
    <w:p w:rsidR="000A6A33" w:rsidRDefault="005B3DD5" w:rsidP="005B3DD5">
      <w:pPr>
        <w:autoSpaceDE w:val="0"/>
        <w:autoSpaceDN w:val="0"/>
        <w:adjustRightInd w:val="0"/>
        <w:jc w:val="left"/>
        <w:rPr>
          <w:rFonts w:ascii="Cambria" w:hAnsi="Cambria" w:cs="Cambria"/>
          <w:kern w:val="0"/>
          <w:sz w:val="22"/>
        </w:rPr>
      </w:pPr>
      <w:r>
        <w:rPr>
          <w:rFonts w:ascii="Cambria" w:hAnsi="Cambria" w:cs="Cambria"/>
          <w:kern w:val="0"/>
          <w:sz w:val="22"/>
        </w:rPr>
        <w:t xml:space="preserve">[6]Chan, Kam Wing, 1994. </w:t>
      </w:r>
      <w:r>
        <w:rPr>
          <w:rFonts w:ascii="Cambria-Italic" w:eastAsia="Cambria-Italic" w:hAnsi="Cambria" w:cs="Cambria-Italic"/>
          <w:i/>
          <w:iCs/>
          <w:kern w:val="0"/>
          <w:sz w:val="22"/>
        </w:rPr>
        <w:t>Cities with Invisible Walls: Reinterpreting Urbanization in Post</w:t>
      </w:r>
      <w:r>
        <w:rPr>
          <w:rFonts w:ascii="Cambria-Italic" w:eastAsia="Cambria-Italic" w:hAnsi="Cambria" w:cs="Cambria-Italic" w:hint="eastAsia"/>
          <w:i/>
          <w:iCs/>
          <w:kern w:val="0"/>
          <w:sz w:val="22"/>
        </w:rPr>
        <w:t>‐</w:t>
      </w:r>
      <w:r>
        <w:rPr>
          <w:rFonts w:ascii="Cambria-Italic" w:eastAsia="Cambria-Italic" w:hAnsi="Cambria" w:cs="Cambria-Italic"/>
          <w:i/>
          <w:iCs/>
          <w:kern w:val="0"/>
          <w:sz w:val="22"/>
        </w:rPr>
        <w:t>1949 China</w:t>
      </w:r>
      <w:r>
        <w:rPr>
          <w:rFonts w:ascii="Cambria" w:hAnsi="Cambria" w:cs="Cambria"/>
          <w:kern w:val="0"/>
          <w:sz w:val="22"/>
        </w:rPr>
        <w:t>, Oxford University Press, Ch.3.</w:t>
      </w:r>
    </w:p>
    <w:p w:rsidR="00A93445" w:rsidRPr="00A93445" w:rsidRDefault="00A93445" w:rsidP="00A93445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Cambria" w:hAnsi="Cambria" w:cs="Cambria"/>
          <w:kern w:val="0"/>
          <w:sz w:val="22"/>
        </w:rPr>
        <w:t>[7]</w:t>
      </w:r>
      <w:r w:rsidRPr="00A93445">
        <w:rPr>
          <w:rFonts w:ascii="Arial" w:hAnsi="Arial" w:cs="Arial"/>
          <w:color w:val="000000"/>
          <w:sz w:val="19"/>
          <w:szCs w:val="19"/>
        </w:rPr>
        <w:t xml:space="preserve"> </w:t>
      </w:r>
      <w:r w:rsidRPr="00A93445">
        <w:rPr>
          <w:rFonts w:ascii="Arial" w:hAnsi="Arial" w:cs="Arial"/>
          <w:color w:val="000000"/>
          <w:kern w:val="0"/>
          <w:sz w:val="19"/>
          <w:szCs w:val="19"/>
        </w:rPr>
        <w:t xml:space="preserve">Chan, K. (2010). A China Paradox: Migrant Labor Shortage amidst Rural Labor Supply Abundance. </w:t>
      </w:r>
      <w:r w:rsidRPr="00A93445">
        <w:rPr>
          <w:rFonts w:ascii="Arial" w:hAnsi="Arial" w:cs="Arial"/>
          <w:i/>
          <w:iCs/>
          <w:color w:val="000000"/>
          <w:kern w:val="0"/>
          <w:sz w:val="19"/>
          <w:szCs w:val="19"/>
        </w:rPr>
        <w:t>Eurasian Geography and Economics,</w:t>
      </w:r>
      <w:r w:rsidRPr="00A93445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A93445">
        <w:rPr>
          <w:rFonts w:ascii="Arial" w:hAnsi="Arial" w:cs="Arial"/>
          <w:i/>
          <w:iCs/>
          <w:color w:val="000000"/>
          <w:kern w:val="0"/>
          <w:sz w:val="19"/>
          <w:szCs w:val="19"/>
        </w:rPr>
        <w:t>51</w:t>
      </w:r>
      <w:r w:rsidRPr="00A93445">
        <w:rPr>
          <w:rFonts w:ascii="Arial" w:hAnsi="Arial" w:cs="Arial"/>
          <w:color w:val="000000"/>
          <w:kern w:val="0"/>
          <w:sz w:val="19"/>
          <w:szCs w:val="19"/>
        </w:rPr>
        <w:t>(4), 513-530.</w:t>
      </w:r>
    </w:p>
    <w:p w:rsidR="00A93445" w:rsidRDefault="00F618AC" w:rsidP="005B3DD5">
      <w:pPr>
        <w:autoSpaceDE w:val="0"/>
        <w:autoSpaceDN w:val="0"/>
        <w:adjustRightInd w:val="0"/>
        <w:jc w:val="left"/>
        <w:rPr>
          <w:rFonts w:ascii="Cambria" w:hAnsi="Cambria" w:cs="Cambria"/>
          <w:kern w:val="0"/>
          <w:sz w:val="22"/>
        </w:rPr>
      </w:pPr>
      <w:r>
        <w:rPr>
          <w:rFonts w:ascii="Cambria" w:hAnsi="Cambria" w:cs="Cambria" w:hint="eastAsia"/>
          <w:kern w:val="0"/>
          <w:sz w:val="22"/>
        </w:rPr>
        <w:t>[</w:t>
      </w:r>
      <w:r>
        <w:rPr>
          <w:rFonts w:ascii="Cambria" w:hAnsi="Cambria" w:cs="Cambria"/>
          <w:kern w:val="0"/>
          <w:sz w:val="22"/>
        </w:rPr>
        <w:t>8</w:t>
      </w:r>
      <w:r>
        <w:rPr>
          <w:rFonts w:ascii="Cambria" w:hAnsi="Cambria" w:cs="Cambria" w:hint="eastAsia"/>
          <w:kern w:val="0"/>
          <w:sz w:val="22"/>
        </w:rPr>
        <w:t>]</w:t>
      </w:r>
      <w:r w:rsidRPr="00F618AC">
        <w:rPr>
          <w:rFonts w:ascii="Cambria" w:hAnsi="Cambria" w:cs="Cambria"/>
          <w:kern w:val="0"/>
          <w:sz w:val="22"/>
        </w:rPr>
        <w:t xml:space="preserve"> </w:t>
      </w:r>
      <w:r>
        <w:rPr>
          <w:rFonts w:ascii="Cambria" w:hAnsi="Cambria" w:cs="Cambria"/>
          <w:kern w:val="0"/>
          <w:sz w:val="22"/>
        </w:rPr>
        <w:t xml:space="preserve">Miller, Tom, 2012. </w:t>
      </w:r>
      <w:r>
        <w:rPr>
          <w:rFonts w:ascii="Cambria-Italic" w:eastAsia="Cambria-Italic" w:hAnsi="Cambria" w:cs="Cambria-Italic"/>
          <w:i/>
          <w:iCs/>
          <w:kern w:val="0"/>
          <w:sz w:val="22"/>
        </w:rPr>
        <w:t>China</w:t>
      </w:r>
      <w:r>
        <w:rPr>
          <w:rFonts w:ascii="Cambria-Italic" w:eastAsia="Cambria-Italic" w:hAnsi="Cambria" w:cs="Cambria-Italic" w:hint="eastAsia"/>
          <w:i/>
          <w:iCs/>
          <w:kern w:val="0"/>
          <w:sz w:val="22"/>
        </w:rPr>
        <w:t>’</w:t>
      </w:r>
      <w:r>
        <w:rPr>
          <w:rFonts w:ascii="Cambria-Italic" w:eastAsia="Cambria-Italic" w:hAnsi="Cambria" w:cs="Cambria-Italic"/>
          <w:i/>
          <w:iCs/>
          <w:kern w:val="0"/>
          <w:sz w:val="22"/>
        </w:rPr>
        <w:t xml:space="preserve">s Urban Billion, </w:t>
      </w:r>
      <w:r>
        <w:rPr>
          <w:rFonts w:ascii="Cambria" w:hAnsi="Cambria" w:cs="Cambria"/>
          <w:kern w:val="0"/>
          <w:sz w:val="22"/>
        </w:rPr>
        <w:t>Zed Books, Chapter 1.</w:t>
      </w:r>
    </w:p>
    <w:p w:rsidR="00053742" w:rsidRDefault="00053742" w:rsidP="00053742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Cambria" w:hAnsi="Cambria" w:cs="Cambria"/>
          <w:kern w:val="0"/>
          <w:sz w:val="22"/>
        </w:rPr>
        <w:t xml:space="preserve">[9] </w:t>
      </w:r>
      <w:r w:rsidRPr="00053742">
        <w:rPr>
          <w:rFonts w:ascii="Arial" w:hAnsi="Arial" w:cs="Arial"/>
          <w:color w:val="000000"/>
          <w:kern w:val="0"/>
          <w:sz w:val="19"/>
          <w:szCs w:val="19"/>
        </w:rPr>
        <w:t xml:space="preserve">Riley, N. (2017). </w:t>
      </w:r>
      <w:r w:rsidRPr="00053742">
        <w:rPr>
          <w:rFonts w:ascii="Arial" w:hAnsi="Arial" w:cs="Arial"/>
          <w:i/>
          <w:iCs/>
          <w:color w:val="000000"/>
          <w:kern w:val="0"/>
          <w:sz w:val="19"/>
          <w:szCs w:val="19"/>
        </w:rPr>
        <w:t>Population in China</w:t>
      </w:r>
      <w:r w:rsidRPr="00053742">
        <w:rPr>
          <w:rFonts w:ascii="Arial" w:hAnsi="Arial" w:cs="Arial"/>
          <w:color w:val="000000"/>
          <w:kern w:val="0"/>
          <w:sz w:val="19"/>
          <w:szCs w:val="19"/>
        </w:rPr>
        <w:t xml:space="preserve"> (China today series (Cambridge, England)). Cambridge: Polity Press.</w:t>
      </w:r>
    </w:p>
    <w:p w:rsidR="00034DF8" w:rsidRPr="00053742" w:rsidRDefault="00034DF8" w:rsidP="00053742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[10]</w:t>
      </w:r>
      <w:r w:rsidRPr="00034DF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Cai, Y. (2010). China's Below-Replacement Fertility: Government Policy or Socioeconomic Development?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>Population and Development Review,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>36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(3), 419-440.</w:t>
      </w:r>
    </w:p>
    <w:p w:rsidR="00741FF9" w:rsidRPr="00741FF9" w:rsidRDefault="00741FF9" w:rsidP="00741FF9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Cambria" w:hAnsi="Cambria" w:cs="Cambria" w:hint="eastAsia"/>
          <w:kern w:val="0"/>
          <w:sz w:val="22"/>
        </w:rPr>
        <w:t>[</w:t>
      </w:r>
      <w:r>
        <w:rPr>
          <w:rFonts w:ascii="Cambria" w:hAnsi="Cambria" w:cs="Cambria"/>
          <w:kern w:val="0"/>
          <w:sz w:val="22"/>
        </w:rPr>
        <w:t>11</w:t>
      </w:r>
      <w:r>
        <w:rPr>
          <w:rFonts w:ascii="Cambria" w:hAnsi="Cambria" w:cs="Cambria" w:hint="eastAsia"/>
          <w:kern w:val="0"/>
          <w:sz w:val="22"/>
        </w:rPr>
        <w:t>]</w:t>
      </w:r>
      <w:r w:rsidRPr="00741FF9">
        <w:rPr>
          <w:rFonts w:ascii="Arial" w:hAnsi="Arial" w:cs="Arial"/>
          <w:color w:val="000000"/>
          <w:sz w:val="19"/>
          <w:szCs w:val="19"/>
        </w:rPr>
        <w:t xml:space="preserve"> </w:t>
      </w:r>
      <w:r w:rsidRPr="00741FF9">
        <w:rPr>
          <w:rFonts w:ascii="Arial" w:hAnsi="Arial" w:cs="Arial"/>
          <w:color w:val="000000"/>
          <w:kern w:val="0"/>
          <w:sz w:val="19"/>
          <w:szCs w:val="19"/>
        </w:rPr>
        <w:t xml:space="preserve">Gavin W. Jones. (2011). Population and development beyond the first demographic transition: A focus on the experience of east and southeast Asian countries. </w:t>
      </w:r>
      <w:proofErr w:type="spellStart"/>
      <w:r w:rsidRPr="00741FF9">
        <w:rPr>
          <w:rFonts w:ascii="Arial" w:hAnsi="Arial" w:cs="Arial"/>
          <w:i/>
          <w:iCs/>
          <w:color w:val="000000"/>
          <w:kern w:val="0"/>
          <w:sz w:val="19"/>
          <w:szCs w:val="19"/>
        </w:rPr>
        <w:t>Revista</w:t>
      </w:r>
      <w:proofErr w:type="spellEnd"/>
      <w:r w:rsidRPr="00741FF9">
        <w:rPr>
          <w:rFonts w:ascii="Arial" w:hAnsi="Arial" w:cs="Arial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741FF9">
        <w:rPr>
          <w:rFonts w:ascii="Arial" w:hAnsi="Arial" w:cs="Arial"/>
          <w:i/>
          <w:iCs/>
          <w:color w:val="000000"/>
          <w:kern w:val="0"/>
          <w:sz w:val="19"/>
          <w:szCs w:val="19"/>
        </w:rPr>
        <w:t>Brasileira</w:t>
      </w:r>
      <w:proofErr w:type="spellEnd"/>
      <w:r w:rsidRPr="00741FF9">
        <w:rPr>
          <w:rFonts w:ascii="Arial" w:hAnsi="Arial" w:cs="Arial"/>
          <w:i/>
          <w:iCs/>
          <w:color w:val="000000"/>
          <w:kern w:val="0"/>
          <w:sz w:val="19"/>
          <w:szCs w:val="19"/>
        </w:rPr>
        <w:t xml:space="preserve"> De </w:t>
      </w:r>
      <w:proofErr w:type="spellStart"/>
      <w:r w:rsidRPr="00741FF9">
        <w:rPr>
          <w:rFonts w:ascii="Arial" w:hAnsi="Arial" w:cs="Arial"/>
          <w:i/>
          <w:iCs/>
          <w:color w:val="000000"/>
          <w:kern w:val="0"/>
          <w:sz w:val="19"/>
          <w:szCs w:val="19"/>
        </w:rPr>
        <w:t>Estudos</w:t>
      </w:r>
      <w:proofErr w:type="spellEnd"/>
      <w:r w:rsidRPr="00741FF9">
        <w:rPr>
          <w:rFonts w:ascii="Arial" w:hAnsi="Arial" w:cs="Arial"/>
          <w:i/>
          <w:iCs/>
          <w:color w:val="000000"/>
          <w:kern w:val="0"/>
          <w:sz w:val="19"/>
          <w:szCs w:val="19"/>
        </w:rPr>
        <w:t xml:space="preserve"> De </w:t>
      </w:r>
      <w:proofErr w:type="spellStart"/>
      <w:r w:rsidRPr="00741FF9">
        <w:rPr>
          <w:rFonts w:ascii="Arial" w:hAnsi="Arial" w:cs="Arial"/>
          <w:i/>
          <w:iCs/>
          <w:color w:val="000000"/>
          <w:kern w:val="0"/>
          <w:sz w:val="19"/>
          <w:szCs w:val="19"/>
        </w:rPr>
        <w:t>População</w:t>
      </w:r>
      <w:proofErr w:type="spellEnd"/>
      <w:r w:rsidRPr="00741FF9">
        <w:rPr>
          <w:rFonts w:ascii="Arial" w:hAnsi="Arial" w:cs="Arial"/>
          <w:i/>
          <w:iCs/>
          <w:color w:val="000000"/>
          <w:kern w:val="0"/>
          <w:sz w:val="19"/>
          <w:szCs w:val="19"/>
        </w:rPr>
        <w:t>,</w:t>
      </w:r>
      <w:r w:rsidRPr="00741FF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741FF9">
        <w:rPr>
          <w:rFonts w:ascii="Arial" w:hAnsi="Arial" w:cs="Arial"/>
          <w:i/>
          <w:iCs/>
          <w:color w:val="000000"/>
          <w:kern w:val="0"/>
          <w:sz w:val="19"/>
          <w:szCs w:val="19"/>
        </w:rPr>
        <w:t>28</w:t>
      </w:r>
      <w:r w:rsidRPr="00741FF9">
        <w:rPr>
          <w:rFonts w:ascii="Arial" w:hAnsi="Arial" w:cs="Arial"/>
          <w:color w:val="000000"/>
          <w:kern w:val="0"/>
          <w:sz w:val="19"/>
          <w:szCs w:val="19"/>
        </w:rPr>
        <w:t>(2), 267-281.</w:t>
      </w:r>
    </w:p>
    <w:p w:rsidR="00ED6DA9" w:rsidRPr="00ED6DA9" w:rsidRDefault="00ED6DA9" w:rsidP="00ED6DA9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Cambria" w:hAnsi="Cambria" w:cs="Cambria" w:hint="eastAsia"/>
          <w:kern w:val="0"/>
          <w:sz w:val="22"/>
        </w:rPr>
        <w:t>[</w:t>
      </w:r>
      <w:r>
        <w:rPr>
          <w:rFonts w:ascii="Cambria" w:hAnsi="Cambria" w:cs="Cambria"/>
          <w:kern w:val="0"/>
          <w:sz w:val="22"/>
        </w:rPr>
        <w:t>12</w:t>
      </w:r>
      <w:r>
        <w:rPr>
          <w:rFonts w:ascii="Cambria" w:hAnsi="Cambria" w:cs="Cambria" w:hint="eastAsia"/>
          <w:kern w:val="0"/>
          <w:sz w:val="22"/>
        </w:rPr>
        <w:t>]</w:t>
      </w:r>
      <w:r w:rsidRPr="00ED6DA9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ED6DA9">
        <w:rPr>
          <w:rFonts w:ascii="Arial" w:hAnsi="Arial" w:cs="Arial"/>
          <w:color w:val="000000"/>
          <w:kern w:val="0"/>
          <w:sz w:val="19"/>
          <w:szCs w:val="19"/>
        </w:rPr>
        <w:t>Lesthaeghe</w:t>
      </w:r>
      <w:proofErr w:type="spellEnd"/>
      <w:r w:rsidRPr="00ED6DA9">
        <w:rPr>
          <w:rFonts w:ascii="Arial" w:hAnsi="Arial" w:cs="Arial"/>
          <w:color w:val="000000"/>
          <w:kern w:val="0"/>
          <w:sz w:val="19"/>
          <w:szCs w:val="19"/>
        </w:rPr>
        <w:t xml:space="preserve">, R. (2010). The Unfolding Story of the Second Demographic Transition. </w:t>
      </w:r>
      <w:r w:rsidRPr="00ED6DA9">
        <w:rPr>
          <w:rFonts w:ascii="Arial" w:hAnsi="Arial" w:cs="Arial"/>
          <w:i/>
          <w:iCs/>
          <w:color w:val="000000"/>
          <w:kern w:val="0"/>
          <w:sz w:val="19"/>
          <w:szCs w:val="19"/>
        </w:rPr>
        <w:t>Population and Development Review,</w:t>
      </w:r>
      <w:r w:rsidRPr="00ED6DA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ED6DA9">
        <w:rPr>
          <w:rFonts w:ascii="Arial" w:hAnsi="Arial" w:cs="Arial"/>
          <w:i/>
          <w:iCs/>
          <w:color w:val="000000"/>
          <w:kern w:val="0"/>
          <w:sz w:val="19"/>
          <w:szCs w:val="19"/>
        </w:rPr>
        <w:t>36</w:t>
      </w:r>
      <w:r w:rsidRPr="00ED6DA9">
        <w:rPr>
          <w:rFonts w:ascii="Arial" w:hAnsi="Arial" w:cs="Arial"/>
          <w:color w:val="000000"/>
          <w:kern w:val="0"/>
          <w:sz w:val="19"/>
          <w:szCs w:val="19"/>
        </w:rPr>
        <w:t>(2), 211-251.</w:t>
      </w:r>
    </w:p>
    <w:p w:rsidR="00D63A25" w:rsidRPr="00D63A25" w:rsidRDefault="00D63A25" w:rsidP="00D63A25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Cambria" w:hAnsi="Cambria" w:cs="Cambria" w:hint="eastAsia"/>
          <w:kern w:val="0"/>
          <w:sz w:val="22"/>
        </w:rPr>
        <w:t>[</w:t>
      </w:r>
      <w:r>
        <w:rPr>
          <w:rFonts w:ascii="Cambria" w:hAnsi="Cambria" w:cs="Cambria"/>
          <w:kern w:val="0"/>
          <w:sz w:val="22"/>
        </w:rPr>
        <w:t>13</w:t>
      </w:r>
      <w:r>
        <w:rPr>
          <w:rFonts w:ascii="Cambria" w:hAnsi="Cambria" w:cs="Cambria" w:hint="eastAsia"/>
          <w:kern w:val="0"/>
          <w:sz w:val="22"/>
        </w:rPr>
        <w:t>]</w:t>
      </w:r>
      <w:r>
        <w:rPr>
          <w:rFonts w:ascii="Cambria" w:hAnsi="Cambria" w:cs="Cambria"/>
          <w:kern w:val="0"/>
          <w:sz w:val="22"/>
        </w:rPr>
        <w:t xml:space="preserve"> </w:t>
      </w:r>
      <w:r w:rsidRPr="00D63A25">
        <w:rPr>
          <w:rFonts w:ascii="Arial" w:hAnsi="Arial" w:cs="Arial"/>
          <w:color w:val="000000"/>
          <w:kern w:val="0"/>
          <w:sz w:val="19"/>
          <w:szCs w:val="19"/>
        </w:rPr>
        <w:t xml:space="preserve">Wei, Y., &amp; Chan, Kam Wing. (2016). </w:t>
      </w:r>
      <w:r w:rsidRPr="00D63A25">
        <w:rPr>
          <w:rFonts w:ascii="Arial" w:hAnsi="Arial" w:cs="Arial"/>
          <w:i/>
          <w:iCs/>
          <w:color w:val="000000"/>
          <w:kern w:val="0"/>
          <w:sz w:val="19"/>
          <w:szCs w:val="19"/>
        </w:rPr>
        <w:t>Under the dual system : Children of Rural-Hukou migrants In China</w:t>
      </w:r>
      <w:r w:rsidRPr="00D63A25">
        <w:rPr>
          <w:rFonts w:ascii="Arial" w:hAnsi="Arial" w:cs="Arial"/>
          <w:color w:val="000000"/>
          <w:kern w:val="0"/>
          <w:sz w:val="19"/>
          <w:szCs w:val="19"/>
        </w:rPr>
        <w:t>. Seattle]: University of Washington.</w:t>
      </w:r>
    </w:p>
    <w:p w:rsidR="00DB7C72" w:rsidRPr="00DB7C72" w:rsidRDefault="00DB7C72" w:rsidP="00DB7C72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Cambria" w:hAnsi="Cambria" w:cs="Cambria" w:hint="eastAsia"/>
          <w:kern w:val="0"/>
          <w:sz w:val="22"/>
        </w:rPr>
        <w:t>[</w:t>
      </w:r>
      <w:r>
        <w:rPr>
          <w:rFonts w:ascii="Cambria" w:hAnsi="Cambria" w:cs="Cambria"/>
          <w:kern w:val="0"/>
          <w:sz w:val="22"/>
        </w:rPr>
        <w:t>14</w:t>
      </w:r>
      <w:r>
        <w:rPr>
          <w:rFonts w:ascii="Cambria" w:hAnsi="Cambria" w:cs="Cambria" w:hint="eastAsia"/>
          <w:kern w:val="0"/>
          <w:sz w:val="22"/>
        </w:rPr>
        <w:t>]</w:t>
      </w:r>
      <w:r>
        <w:rPr>
          <w:rFonts w:ascii="Cambria" w:hAnsi="Cambria" w:cs="Cambria"/>
          <w:kern w:val="0"/>
          <w:sz w:val="22"/>
        </w:rPr>
        <w:t xml:space="preserve"> </w:t>
      </w:r>
      <w:r w:rsidRPr="00DB7C72">
        <w:rPr>
          <w:rFonts w:ascii="Arial" w:hAnsi="Arial" w:cs="Arial"/>
          <w:color w:val="000000"/>
          <w:kern w:val="0"/>
          <w:sz w:val="19"/>
          <w:szCs w:val="19"/>
        </w:rPr>
        <w:t xml:space="preserve">Chan, K. (2010). Fundamentals of China's Urbanization and Policy*. </w:t>
      </w:r>
      <w:r w:rsidRPr="00DB7C72">
        <w:rPr>
          <w:rFonts w:ascii="Arial" w:hAnsi="Arial" w:cs="Arial"/>
          <w:i/>
          <w:iCs/>
          <w:color w:val="000000"/>
          <w:kern w:val="0"/>
          <w:sz w:val="19"/>
          <w:szCs w:val="19"/>
        </w:rPr>
        <w:t>China Review,</w:t>
      </w:r>
      <w:r w:rsidRPr="00DB7C72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DB7C72">
        <w:rPr>
          <w:rFonts w:ascii="Arial" w:hAnsi="Arial" w:cs="Arial"/>
          <w:i/>
          <w:iCs/>
          <w:color w:val="000000"/>
          <w:kern w:val="0"/>
          <w:sz w:val="19"/>
          <w:szCs w:val="19"/>
        </w:rPr>
        <w:t>10</w:t>
      </w:r>
      <w:r w:rsidRPr="00DB7C72">
        <w:rPr>
          <w:rFonts w:ascii="Arial" w:hAnsi="Arial" w:cs="Arial"/>
          <w:color w:val="000000"/>
          <w:kern w:val="0"/>
          <w:sz w:val="19"/>
          <w:szCs w:val="19"/>
        </w:rPr>
        <w:t>(1), 63-93.</w:t>
      </w:r>
    </w:p>
    <w:p w:rsidR="00C854A2" w:rsidRDefault="00C854A2" w:rsidP="00C854A2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Cambria" w:hAnsi="Cambria" w:cs="Cambria" w:hint="eastAsia"/>
          <w:kern w:val="0"/>
          <w:sz w:val="22"/>
        </w:rPr>
        <w:t>[</w:t>
      </w:r>
      <w:r>
        <w:rPr>
          <w:rFonts w:ascii="Cambria" w:hAnsi="Cambria" w:cs="Cambria"/>
          <w:kern w:val="0"/>
          <w:sz w:val="22"/>
        </w:rPr>
        <w:t>15</w:t>
      </w:r>
      <w:r>
        <w:rPr>
          <w:rFonts w:ascii="Cambria" w:hAnsi="Cambria" w:cs="Cambria" w:hint="eastAsia"/>
          <w:kern w:val="0"/>
          <w:sz w:val="22"/>
        </w:rPr>
        <w:t>]</w:t>
      </w:r>
      <w:r>
        <w:rPr>
          <w:rFonts w:ascii="Cambria" w:hAnsi="Cambria" w:cs="Cambria"/>
          <w:kern w:val="0"/>
          <w:sz w:val="22"/>
        </w:rPr>
        <w:t xml:space="preserve">  </w:t>
      </w:r>
      <w:proofErr w:type="spellStart"/>
      <w:r w:rsidRPr="00C854A2">
        <w:rPr>
          <w:rFonts w:ascii="Arial" w:hAnsi="Arial" w:cs="Arial"/>
          <w:color w:val="000000"/>
          <w:kern w:val="0"/>
          <w:sz w:val="19"/>
          <w:szCs w:val="19"/>
        </w:rPr>
        <w:t>Donzuso</w:t>
      </w:r>
      <w:proofErr w:type="spellEnd"/>
      <w:r w:rsidRPr="00C854A2">
        <w:rPr>
          <w:rFonts w:ascii="Arial" w:hAnsi="Arial" w:cs="Arial"/>
          <w:color w:val="000000"/>
          <w:kern w:val="0"/>
          <w:sz w:val="19"/>
          <w:szCs w:val="19"/>
        </w:rPr>
        <w:t xml:space="preserve">, N. (2015). ‘Equality of Opportunities’ in Education for Migrant Children in China. </w:t>
      </w:r>
      <w:r w:rsidRPr="00C854A2">
        <w:rPr>
          <w:rFonts w:ascii="Arial" w:hAnsi="Arial" w:cs="Arial"/>
          <w:i/>
          <w:iCs/>
          <w:color w:val="000000"/>
          <w:kern w:val="0"/>
          <w:sz w:val="19"/>
          <w:szCs w:val="19"/>
        </w:rPr>
        <w:t>Global Social Welfare,</w:t>
      </w:r>
      <w:r w:rsidRPr="00C854A2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854A2">
        <w:rPr>
          <w:rFonts w:ascii="Arial" w:hAnsi="Arial" w:cs="Arial"/>
          <w:i/>
          <w:iCs/>
          <w:color w:val="000000"/>
          <w:kern w:val="0"/>
          <w:sz w:val="19"/>
          <w:szCs w:val="19"/>
        </w:rPr>
        <w:t>2</w:t>
      </w:r>
      <w:r w:rsidRPr="00C854A2">
        <w:rPr>
          <w:rFonts w:ascii="Arial" w:hAnsi="Arial" w:cs="Arial"/>
          <w:color w:val="000000"/>
          <w:kern w:val="0"/>
          <w:sz w:val="19"/>
          <w:szCs w:val="19"/>
        </w:rPr>
        <w:t>(1), 9-13.</w:t>
      </w:r>
    </w:p>
    <w:p w:rsidR="00C854A2" w:rsidRDefault="00C854A2" w:rsidP="00C854A2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lastRenderedPageBreak/>
        <w:t xml:space="preserve">[16] </w:t>
      </w:r>
      <w:proofErr w:type="spellStart"/>
      <w:r w:rsidRPr="00C854A2">
        <w:rPr>
          <w:rFonts w:ascii="Arial" w:hAnsi="Arial" w:cs="Arial"/>
          <w:color w:val="000000"/>
          <w:kern w:val="0"/>
          <w:sz w:val="19"/>
          <w:szCs w:val="19"/>
        </w:rPr>
        <w:t>Xiong</w:t>
      </w:r>
      <w:proofErr w:type="spellEnd"/>
      <w:r w:rsidRPr="00C854A2">
        <w:rPr>
          <w:rFonts w:ascii="Arial" w:hAnsi="Arial" w:cs="Arial"/>
          <w:color w:val="000000"/>
          <w:kern w:val="0"/>
          <w:sz w:val="19"/>
          <w:szCs w:val="19"/>
        </w:rPr>
        <w:t xml:space="preserve">, Y. (2015). The Broken Ladder: Why Education Provides No Upward Mobility for Migrant Children in China *. </w:t>
      </w:r>
      <w:r w:rsidRPr="00C854A2">
        <w:rPr>
          <w:rFonts w:ascii="Arial" w:hAnsi="Arial" w:cs="Arial"/>
          <w:i/>
          <w:iCs/>
          <w:color w:val="000000"/>
          <w:kern w:val="0"/>
          <w:sz w:val="19"/>
          <w:szCs w:val="19"/>
        </w:rPr>
        <w:t>221</w:t>
      </w:r>
      <w:r w:rsidRPr="00C854A2">
        <w:rPr>
          <w:rFonts w:ascii="Arial" w:hAnsi="Arial" w:cs="Arial"/>
          <w:color w:val="000000"/>
          <w:kern w:val="0"/>
          <w:sz w:val="19"/>
          <w:szCs w:val="19"/>
        </w:rPr>
        <w:t>, 161-184.</w:t>
      </w:r>
    </w:p>
    <w:p w:rsidR="00B521C4" w:rsidRDefault="00B521C4" w:rsidP="00C854A2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[17]</w:t>
      </w:r>
      <w:r w:rsidRPr="00B521C4">
        <w:t xml:space="preserve"> </w:t>
      </w:r>
      <w:r w:rsidRPr="00B521C4">
        <w:rPr>
          <w:rFonts w:ascii="Arial" w:hAnsi="Arial" w:cs="Arial"/>
          <w:color w:val="000000"/>
          <w:kern w:val="0"/>
          <w:sz w:val="19"/>
          <w:szCs w:val="19"/>
        </w:rPr>
        <w:t xml:space="preserve">Cai, Fang, and </w:t>
      </w:r>
      <w:proofErr w:type="spellStart"/>
      <w:r w:rsidRPr="00B521C4">
        <w:rPr>
          <w:rFonts w:ascii="Arial" w:hAnsi="Arial" w:cs="Arial"/>
          <w:color w:val="000000"/>
          <w:kern w:val="0"/>
          <w:sz w:val="19"/>
          <w:szCs w:val="19"/>
        </w:rPr>
        <w:t>Dewen</w:t>
      </w:r>
      <w:proofErr w:type="spellEnd"/>
      <w:r w:rsidRPr="00B521C4">
        <w:rPr>
          <w:rFonts w:ascii="Arial" w:hAnsi="Arial" w:cs="Arial"/>
          <w:color w:val="000000"/>
          <w:kern w:val="0"/>
          <w:sz w:val="19"/>
          <w:szCs w:val="19"/>
        </w:rPr>
        <w:t xml:space="preserve"> Wang. 2005. China’s demographic transition: Implications for growth. In </w:t>
      </w:r>
      <w:r w:rsidRPr="00B521C4">
        <w:rPr>
          <w:rFonts w:ascii="Arial" w:hAnsi="Arial" w:cs="Arial"/>
          <w:i/>
          <w:color w:val="000000"/>
          <w:kern w:val="0"/>
          <w:sz w:val="19"/>
          <w:szCs w:val="19"/>
        </w:rPr>
        <w:t>The China boom and its discontents</w:t>
      </w:r>
      <w:r w:rsidRPr="00B521C4">
        <w:rPr>
          <w:rFonts w:ascii="Arial" w:hAnsi="Arial" w:cs="Arial"/>
          <w:color w:val="000000"/>
          <w:kern w:val="0"/>
          <w:sz w:val="19"/>
          <w:szCs w:val="19"/>
        </w:rPr>
        <w:t xml:space="preserve">, eds. Ross </w:t>
      </w:r>
      <w:proofErr w:type="spellStart"/>
      <w:r w:rsidRPr="00B521C4">
        <w:rPr>
          <w:rFonts w:ascii="Arial" w:hAnsi="Arial" w:cs="Arial"/>
          <w:color w:val="000000"/>
          <w:kern w:val="0"/>
          <w:sz w:val="19"/>
          <w:szCs w:val="19"/>
        </w:rPr>
        <w:t>Garnaut</w:t>
      </w:r>
      <w:proofErr w:type="spellEnd"/>
      <w:r w:rsidRPr="00B521C4">
        <w:rPr>
          <w:rFonts w:ascii="Arial" w:hAnsi="Arial" w:cs="Arial"/>
          <w:color w:val="000000"/>
          <w:kern w:val="0"/>
          <w:sz w:val="19"/>
          <w:szCs w:val="19"/>
        </w:rPr>
        <w:t xml:space="preserve"> and </w:t>
      </w:r>
      <w:proofErr w:type="spellStart"/>
      <w:r w:rsidRPr="00B521C4">
        <w:rPr>
          <w:rFonts w:ascii="Arial" w:hAnsi="Arial" w:cs="Arial"/>
          <w:color w:val="000000"/>
          <w:kern w:val="0"/>
          <w:sz w:val="19"/>
          <w:szCs w:val="19"/>
        </w:rPr>
        <w:t>Ligang</w:t>
      </w:r>
      <w:proofErr w:type="spellEnd"/>
      <w:r w:rsidRPr="00B521C4">
        <w:rPr>
          <w:rFonts w:ascii="Arial" w:hAnsi="Arial" w:cs="Arial"/>
          <w:color w:val="000000"/>
          <w:kern w:val="0"/>
          <w:sz w:val="19"/>
          <w:szCs w:val="19"/>
        </w:rPr>
        <w:t xml:space="preserve"> Song, 34–52. Canberra: Asia Paciﬁc Press.</w:t>
      </w:r>
    </w:p>
    <w:p w:rsidR="00463556" w:rsidRPr="00463556" w:rsidRDefault="00463556" w:rsidP="00463556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[18] </w:t>
      </w:r>
      <w:r w:rsidRPr="00463556">
        <w:rPr>
          <w:rFonts w:ascii="Arial" w:hAnsi="Arial" w:cs="Arial"/>
          <w:color w:val="000000"/>
          <w:kern w:val="0"/>
          <w:sz w:val="19"/>
          <w:szCs w:val="19"/>
        </w:rPr>
        <w:t xml:space="preserve">Cai, F. (2010). Demographic transition, demographic dividend, and Lewis turning point in China. </w:t>
      </w:r>
      <w:r w:rsidRPr="00463556">
        <w:rPr>
          <w:rFonts w:ascii="Arial" w:hAnsi="Arial" w:cs="Arial"/>
          <w:i/>
          <w:iCs/>
          <w:color w:val="000000"/>
          <w:kern w:val="0"/>
          <w:sz w:val="19"/>
          <w:szCs w:val="19"/>
        </w:rPr>
        <w:t>China Economic Journal,</w:t>
      </w:r>
      <w:r w:rsidRPr="00463556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463556">
        <w:rPr>
          <w:rFonts w:ascii="Arial" w:hAnsi="Arial" w:cs="Arial"/>
          <w:i/>
          <w:iCs/>
          <w:color w:val="000000"/>
          <w:kern w:val="0"/>
          <w:sz w:val="19"/>
          <w:szCs w:val="19"/>
        </w:rPr>
        <w:t>3</w:t>
      </w:r>
      <w:r w:rsidRPr="00463556">
        <w:rPr>
          <w:rFonts w:ascii="Arial" w:hAnsi="Arial" w:cs="Arial"/>
          <w:color w:val="000000"/>
          <w:kern w:val="0"/>
          <w:sz w:val="19"/>
          <w:szCs w:val="19"/>
        </w:rPr>
        <w:t>(2), 107-119.</w:t>
      </w:r>
    </w:p>
    <w:p w:rsidR="00463556" w:rsidRPr="00C854A2" w:rsidRDefault="00463556" w:rsidP="00C854A2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</w:p>
    <w:p w:rsidR="00C854A2" w:rsidRPr="00C854A2" w:rsidRDefault="00C854A2" w:rsidP="00C854A2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000000"/>
          <w:kern w:val="0"/>
          <w:sz w:val="19"/>
          <w:szCs w:val="19"/>
        </w:rPr>
      </w:pPr>
    </w:p>
    <w:p w:rsidR="00053742" w:rsidRDefault="00053742" w:rsidP="005B3DD5">
      <w:pPr>
        <w:autoSpaceDE w:val="0"/>
        <w:autoSpaceDN w:val="0"/>
        <w:adjustRightInd w:val="0"/>
        <w:jc w:val="left"/>
        <w:rPr>
          <w:rFonts w:ascii="Cambria" w:hAnsi="Cambria" w:cs="Cambria"/>
          <w:kern w:val="0"/>
          <w:sz w:val="22"/>
        </w:rPr>
      </w:pPr>
    </w:p>
    <w:p w:rsidR="00D63A25" w:rsidRPr="005B3DD5" w:rsidRDefault="00D63A25" w:rsidP="005B3DD5">
      <w:pPr>
        <w:autoSpaceDE w:val="0"/>
        <w:autoSpaceDN w:val="0"/>
        <w:adjustRightInd w:val="0"/>
        <w:jc w:val="left"/>
        <w:rPr>
          <w:rFonts w:ascii="Cambria" w:hAnsi="Cambria" w:cs="Cambria" w:hint="eastAsia"/>
          <w:kern w:val="0"/>
          <w:sz w:val="22"/>
        </w:rPr>
      </w:pPr>
    </w:p>
    <w:p w:rsidR="000A6A33" w:rsidRDefault="000A6A33"/>
    <w:p w:rsidR="000A6A33" w:rsidRDefault="000A6A33">
      <w:r>
        <w:rPr>
          <w:rFonts w:hint="eastAsia"/>
        </w:rPr>
        <w:t>2014</w:t>
      </w:r>
      <w:r>
        <w:rPr>
          <w:rFonts w:hint="eastAsia"/>
        </w:rPr>
        <w:t>户口和城市化改革？</w:t>
      </w:r>
    </w:p>
    <w:p w:rsidR="0066420A" w:rsidRDefault="0066420A"/>
    <w:p w:rsidR="0066420A" w:rsidRDefault="0066420A"/>
    <w:p w:rsidR="0066420A" w:rsidRDefault="0066420A"/>
    <w:p w:rsidR="0066420A" w:rsidRDefault="0066420A"/>
    <w:p w:rsidR="0066420A" w:rsidRDefault="0066420A">
      <w:r>
        <w:t>M</w:t>
      </w:r>
      <w:r>
        <w:rPr>
          <w:rFonts w:hint="eastAsia"/>
        </w:rPr>
        <w:t xml:space="preserve">etropolitan </w:t>
      </w:r>
      <w:r>
        <w:t xml:space="preserve">area and </w:t>
      </w:r>
      <w:proofErr w:type="spellStart"/>
      <w:r>
        <w:t>gdp</w:t>
      </w:r>
      <w:proofErr w:type="spellEnd"/>
      <w:r>
        <w:t xml:space="preserve"> per capita</w:t>
      </w:r>
    </w:p>
    <w:sectPr w:rsidR="0066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F"/>
    <w:rsid w:val="0000309A"/>
    <w:rsid w:val="000120F5"/>
    <w:rsid w:val="0001324F"/>
    <w:rsid w:val="00016546"/>
    <w:rsid w:val="000175F4"/>
    <w:rsid w:val="000228EF"/>
    <w:rsid w:val="00032B65"/>
    <w:rsid w:val="00034DF8"/>
    <w:rsid w:val="00053742"/>
    <w:rsid w:val="000620FF"/>
    <w:rsid w:val="0007228C"/>
    <w:rsid w:val="00075FA2"/>
    <w:rsid w:val="00077D57"/>
    <w:rsid w:val="000871C7"/>
    <w:rsid w:val="000A5182"/>
    <w:rsid w:val="000A6A33"/>
    <w:rsid w:val="000B0BC5"/>
    <w:rsid w:val="000B1938"/>
    <w:rsid w:val="000D1A60"/>
    <w:rsid w:val="000D1D94"/>
    <w:rsid w:val="000D399D"/>
    <w:rsid w:val="000D4142"/>
    <w:rsid w:val="000D68FB"/>
    <w:rsid w:val="000F37CF"/>
    <w:rsid w:val="0010217A"/>
    <w:rsid w:val="00103283"/>
    <w:rsid w:val="00106ADA"/>
    <w:rsid w:val="001171DB"/>
    <w:rsid w:val="0012071F"/>
    <w:rsid w:val="001226EB"/>
    <w:rsid w:val="00137302"/>
    <w:rsid w:val="00144079"/>
    <w:rsid w:val="00144924"/>
    <w:rsid w:val="00167477"/>
    <w:rsid w:val="00167E04"/>
    <w:rsid w:val="0017371B"/>
    <w:rsid w:val="001829BE"/>
    <w:rsid w:val="001862E3"/>
    <w:rsid w:val="001969E2"/>
    <w:rsid w:val="00197198"/>
    <w:rsid w:val="001A0C59"/>
    <w:rsid w:val="001A5578"/>
    <w:rsid w:val="001B0A51"/>
    <w:rsid w:val="001B62B3"/>
    <w:rsid w:val="001C0F81"/>
    <w:rsid w:val="001C323C"/>
    <w:rsid w:val="001C614F"/>
    <w:rsid w:val="001D15F5"/>
    <w:rsid w:val="001D28CD"/>
    <w:rsid w:val="001D3DED"/>
    <w:rsid w:val="001E4781"/>
    <w:rsid w:val="001F1D7E"/>
    <w:rsid w:val="002103A3"/>
    <w:rsid w:val="00215C5E"/>
    <w:rsid w:val="00224198"/>
    <w:rsid w:val="00241C04"/>
    <w:rsid w:val="0024717F"/>
    <w:rsid w:val="0025448E"/>
    <w:rsid w:val="002664F7"/>
    <w:rsid w:val="00275FE7"/>
    <w:rsid w:val="00282184"/>
    <w:rsid w:val="00290FCF"/>
    <w:rsid w:val="00291140"/>
    <w:rsid w:val="002966D6"/>
    <w:rsid w:val="002B2567"/>
    <w:rsid w:val="002B25D3"/>
    <w:rsid w:val="002D77C5"/>
    <w:rsid w:val="002E41DD"/>
    <w:rsid w:val="002F1DE7"/>
    <w:rsid w:val="002F2A5C"/>
    <w:rsid w:val="00304A01"/>
    <w:rsid w:val="003059AB"/>
    <w:rsid w:val="00320032"/>
    <w:rsid w:val="0036298B"/>
    <w:rsid w:val="00383297"/>
    <w:rsid w:val="003B5EEE"/>
    <w:rsid w:val="003D0B41"/>
    <w:rsid w:val="003D5D25"/>
    <w:rsid w:val="003F626B"/>
    <w:rsid w:val="003F6C91"/>
    <w:rsid w:val="0040000A"/>
    <w:rsid w:val="00415CEC"/>
    <w:rsid w:val="0041626D"/>
    <w:rsid w:val="00422483"/>
    <w:rsid w:val="00427C43"/>
    <w:rsid w:val="0043555F"/>
    <w:rsid w:val="0044157B"/>
    <w:rsid w:val="004508F4"/>
    <w:rsid w:val="004537D3"/>
    <w:rsid w:val="004575AA"/>
    <w:rsid w:val="00463556"/>
    <w:rsid w:val="004751A3"/>
    <w:rsid w:val="00490B98"/>
    <w:rsid w:val="00490C3D"/>
    <w:rsid w:val="0049183D"/>
    <w:rsid w:val="004A02DE"/>
    <w:rsid w:val="004A2F8F"/>
    <w:rsid w:val="004A69F0"/>
    <w:rsid w:val="004A7CA7"/>
    <w:rsid w:val="004B7DC5"/>
    <w:rsid w:val="004D1022"/>
    <w:rsid w:val="004D2216"/>
    <w:rsid w:val="004F7020"/>
    <w:rsid w:val="00500318"/>
    <w:rsid w:val="00502947"/>
    <w:rsid w:val="00511303"/>
    <w:rsid w:val="00516AA7"/>
    <w:rsid w:val="00522696"/>
    <w:rsid w:val="00540795"/>
    <w:rsid w:val="00555A5A"/>
    <w:rsid w:val="00561FB6"/>
    <w:rsid w:val="00564C93"/>
    <w:rsid w:val="00564F0E"/>
    <w:rsid w:val="005742CF"/>
    <w:rsid w:val="00576C74"/>
    <w:rsid w:val="005952E5"/>
    <w:rsid w:val="005A05FB"/>
    <w:rsid w:val="005B3DD5"/>
    <w:rsid w:val="005D20A6"/>
    <w:rsid w:val="005D404D"/>
    <w:rsid w:val="005D7958"/>
    <w:rsid w:val="005F2D13"/>
    <w:rsid w:val="00605CF3"/>
    <w:rsid w:val="00612121"/>
    <w:rsid w:val="00620023"/>
    <w:rsid w:val="006305D2"/>
    <w:rsid w:val="00630989"/>
    <w:rsid w:val="006405EF"/>
    <w:rsid w:val="006557B2"/>
    <w:rsid w:val="00657DE5"/>
    <w:rsid w:val="0066420A"/>
    <w:rsid w:val="00667D57"/>
    <w:rsid w:val="006816E1"/>
    <w:rsid w:val="006823B6"/>
    <w:rsid w:val="00683F3E"/>
    <w:rsid w:val="00692B8F"/>
    <w:rsid w:val="00696AFE"/>
    <w:rsid w:val="006A1F8A"/>
    <w:rsid w:val="006D6A71"/>
    <w:rsid w:val="006E125C"/>
    <w:rsid w:val="006E7998"/>
    <w:rsid w:val="00701A15"/>
    <w:rsid w:val="00711294"/>
    <w:rsid w:val="00714A4D"/>
    <w:rsid w:val="0072108C"/>
    <w:rsid w:val="0072254A"/>
    <w:rsid w:val="00732B29"/>
    <w:rsid w:val="00733D49"/>
    <w:rsid w:val="007346A0"/>
    <w:rsid w:val="00741FF9"/>
    <w:rsid w:val="00745E10"/>
    <w:rsid w:val="007508A6"/>
    <w:rsid w:val="00757044"/>
    <w:rsid w:val="00757C3D"/>
    <w:rsid w:val="007617BC"/>
    <w:rsid w:val="00761CE3"/>
    <w:rsid w:val="00777D39"/>
    <w:rsid w:val="0078073D"/>
    <w:rsid w:val="00781AE9"/>
    <w:rsid w:val="00781F42"/>
    <w:rsid w:val="007826F9"/>
    <w:rsid w:val="00787C67"/>
    <w:rsid w:val="007B0B26"/>
    <w:rsid w:val="007B2816"/>
    <w:rsid w:val="007B4D5F"/>
    <w:rsid w:val="007B68EC"/>
    <w:rsid w:val="007C2CCC"/>
    <w:rsid w:val="007C6743"/>
    <w:rsid w:val="007C7992"/>
    <w:rsid w:val="007E2279"/>
    <w:rsid w:val="007F1008"/>
    <w:rsid w:val="007F2594"/>
    <w:rsid w:val="007F33CA"/>
    <w:rsid w:val="007F7E0C"/>
    <w:rsid w:val="0080743E"/>
    <w:rsid w:val="00817366"/>
    <w:rsid w:val="00833E62"/>
    <w:rsid w:val="00844723"/>
    <w:rsid w:val="00845103"/>
    <w:rsid w:val="00847A7D"/>
    <w:rsid w:val="00856E8A"/>
    <w:rsid w:val="00860D3E"/>
    <w:rsid w:val="00881093"/>
    <w:rsid w:val="00893F68"/>
    <w:rsid w:val="0089595E"/>
    <w:rsid w:val="008B5D0C"/>
    <w:rsid w:val="008C2FBA"/>
    <w:rsid w:val="008C5E7C"/>
    <w:rsid w:val="008D4B78"/>
    <w:rsid w:val="00903BED"/>
    <w:rsid w:val="009138E3"/>
    <w:rsid w:val="00914169"/>
    <w:rsid w:val="00917DCC"/>
    <w:rsid w:val="00923CBC"/>
    <w:rsid w:val="0092654D"/>
    <w:rsid w:val="00943EE4"/>
    <w:rsid w:val="0094775B"/>
    <w:rsid w:val="00956CC2"/>
    <w:rsid w:val="009652F3"/>
    <w:rsid w:val="00967A0C"/>
    <w:rsid w:val="00970E0F"/>
    <w:rsid w:val="00971616"/>
    <w:rsid w:val="0097230B"/>
    <w:rsid w:val="00980E10"/>
    <w:rsid w:val="00983428"/>
    <w:rsid w:val="009909FC"/>
    <w:rsid w:val="00992493"/>
    <w:rsid w:val="009977D8"/>
    <w:rsid w:val="009A064D"/>
    <w:rsid w:val="009A79B8"/>
    <w:rsid w:val="009B6290"/>
    <w:rsid w:val="009D006C"/>
    <w:rsid w:val="009D6A06"/>
    <w:rsid w:val="009F072D"/>
    <w:rsid w:val="009F1C88"/>
    <w:rsid w:val="009F57EE"/>
    <w:rsid w:val="00A1743E"/>
    <w:rsid w:val="00A1793F"/>
    <w:rsid w:val="00A17F6D"/>
    <w:rsid w:val="00A23C08"/>
    <w:rsid w:val="00A2575B"/>
    <w:rsid w:val="00A344A5"/>
    <w:rsid w:val="00A35ADD"/>
    <w:rsid w:val="00A5053C"/>
    <w:rsid w:val="00A53155"/>
    <w:rsid w:val="00A5579E"/>
    <w:rsid w:val="00A65411"/>
    <w:rsid w:val="00A656B3"/>
    <w:rsid w:val="00A65DCE"/>
    <w:rsid w:val="00A66613"/>
    <w:rsid w:val="00A73E0F"/>
    <w:rsid w:val="00A86A5A"/>
    <w:rsid w:val="00A93445"/>
    <w:rsid w:val="00A93848"/>
    <w:rsid w:val="00AC4071"/>
    <w:rsid w:val="00AD7321"/>
    <w:rsid w:val="00AE6537"/>
    <w:rsid w:val="00AF5650"/>
    <w:rsid w:val="00AF7B85"/>
    <w:rsid w:val="00B04373"/>
    <w:rsid w:val="00B27ABF"/>
    <w:rsid w:val="00B473BF"/>
    <w:rsid w:val="00B50633"/>
    <w:rsid w:val="00B51D63"/>
    <w:rsid w:val="00B521C4"/>
    <w:rsid w:val="00B53742"/>
    <w:rsid w:val="00B540D1"/>
    <w:rsid w:val="00B5432A"/>
    <w:rsid w:val="00B56A59"/>
    <w:rsid w:val="00B56B2D"/>
    <w:rsid w:val="00B635D1"/>
    <w:rsid w:val="00B63A27"/>
    <w:rsid w:val="00B82B5B"/>
    <w:rsid w:val="00B84B0F"/>
    <w:rsid w:val="00B94424"/>
    <w:rsid w:val="00B94669"/>
    <w:rsid w:val="00BA426C"/>
    <w:rsid w:val="00BA6BD3"/>
    <w:rsid w:val="00BC2645"/>
    <w:rsid w:val="00BC5213"/>
    <w:rsid w:val="00BC77A5"/>
    <w:rsid w:val="00BD7D85"/>
    <w:rsid w:val="00BE27A5"/>
    <w:rsid w:val="00BF0B8B"/>
    <w:rsid w:val="00BF2F07"/>
    <w:rsid w:val="00C177C2"/>
    <w:rsid w:val="00C412E0"/>
    <w:rsid w:val="00C43AA1"/>
    <w:rsid w:val="00C46C4B"/>
    <w:rsid w:val="00C57181"/>
    <w:rsid w:val="00C66EAE"/>
    <w:rsid w:val="00C70B50"/>
    <w:rsid w:val="00C7525F"/>
    <w:rsid w:val="00C80339"/>
    <w:rsid w:val="00C811EE"/>
    <w:rsid w:val="00C854A2"/>
    <w:rsid w:val="00CA6D3A"/>
    <w:rsid w:val="00CB05DB"/>
    <w:rsid w:val="00CC739A"/>
    <w:rsid w:val="00D016CB"/>
    <w:rsid w:val="00D079BA"/>
    <w:rsid w:val="00D21900"/>
    <w:rsid w:val="00D22736"/>
    <w:rsid w:val="00D2329C"/>
    <w:rsid w:val="00D3066C"/>
    <w:rsid w:val="00D366EA"/>
    <w:rsid w:val="00D521FB"/>
    <w:rsid w:val="00D560A8"/>
    <w:rsid w:val="00D63A25"/>
    <w:rsid w:val="00D7000B"/>
    <w:rsid w:val="00D70DE9"/>
    <w:rsid w:val="00D877A2"/>
    <w:rsid w:val="00D916F6"/>
    <w:rsid w:val="00D9356B"/>
    <w:rsid w:val="00DB5495"/>
    <w:rsid w:val="00DB7C72"/>
    <w:rsid w:val="00DC29FF"/>
    <w:rsid w:val="00DC2CCE"/>
    <w:rsid w:val="00DC3171"/>
    <w:rsid w:val="00DD6D23"/>
    <w:rsid w:val="00DD7E64"/>
    <w:rsid w:val="00E05825"/>
    <w:rsid w:val="00E0716A"/>
    <w:rsid w:val="00E20CD3"/>
    <w:rsid w:val="00E578F7"/>
    <w:rsid w:val="00E6318F"/>
    <w:rsid w:val="00E705B9"/>
    <w:rsid w:val="00E8216B"/>
    <w:rsid w:val="00E950EB"/>
    <w:rsid w:val="00EA03FF"/>
    <w:rsid w:val="00EA4997"/>
    <w:rsid w:val="00EA6135"/>
    <w:rsid w:val="00EC6EC9"/>
    <w:rsid w:val="00ED0027"/>
    <w:rsid w:val="00ED6DA9"/>
    <w:rsid w:val="00EE4F3D"/>
    <w:rsid w:val="00EF4624"/>
    <w:rsid w:val="00F06CC8"/>
    <w:rsid w:val="00F111D2"/>
    <w:rsid w:val="00F11E54"/>
    <w:rsid w:val="00F2238A"/>
    <w:rsid w:val="00F23BC0"/>
    <w:rsid w:val="00F319F9"/>
    <w:rsid w:val="00F324A9"/>
    <w:rsid w:val="00F363EF"/>
    <w:rsid w:val="00F4523A"/>
    <w:rsid w:val="00F45510"/>
    <w:rsid w:val="00F618AC"/>
    <w:rsid w:val="00F709D7"/>
    <w:rsid w:val="00F76120"/>
    <w:rsid w:val="00F82AB7"/>
    <w:rsid w:val="00F8592E"/>
    <w:rsid w:val="00FA4B27"/>
    <w:rsid w:val="00FB3393"/>
    <w:rsid w:val="00FC075F"/>
    <w:rsid w:val="00FD01B7"/>
    <w:rsid w:val="00FD6A7D"/>
    <w:rsid w:val="00FD70AC"/>
    <w:rsid w:val="00FE17FC"/>
    <w:rsid w:val="00FE51E7"/>
    <w:rsid w:val="00FE6B55"/>
    <w:rsid w:val="00FF40E9"/>
    <w:rsid w:val="00FF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B560"/>
  <w15:chartTrackingRefBased/>
  <w15:docId w15:val="{3269E90B-BF35-4069-B9A6-A56955F3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3DD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3BC0"/>
  </w:style>
  <w:style w:type="character" w:styleId="Hyperlink">
    <w:name w:val="Hyperlink"/>
    <w:basedOn w:val="DefaultParagraphFont"/>
    <w:uiPriority w:val="99"/>
    <w:unhideWhenUsed/>
    <w:rsid w:val="00C5718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718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55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211">
                  <w:marLeft w:val="0"/>
                  <w:marRight w:val="0"/>
                  <w:marTop w:val="0"/>
                  <w:marBottom w:val="0"/>
                  <w:divBdr>
                    <w:top w:val="single" w:sz="48" w:space="0" w:color="ECF0F3"/>
                    <w:left w:val="single" w:sz="48" w:space="0" w:color="ECF0F3"/>
                    <w:bottom w:val="single" w:sz="48" w:space="0" w:color="ECF0F3"/>
                    <w:right w:val="single" w:sz="48" w:space="0" w:color="ECF0F3"/>
                  </w:divBdr>
                  <w:divsChild>
                    <w:div w:id="181481200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04614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0283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2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5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0884">
                  <w:marLeft w:val="0"/>
                  <w:marRight w:val="0"/>
                  <w:marTop w:val="0"/>
                  <w:marBottom w:val="0"/>
                  <w:divBdr>
                    <w:top w:val="single" w:sz="48" w:space="0" w:color="ECF0F3"/>
                    <w:left w:val="single" w:sz="48" w:space="0" w:color="ECF0F3"/>
                    <w:bottom w:val="single" w:sz="48" w:space="0" w:color="ECF0F3"/>
                    <w:right w:val="single" w:sz="48" w:space="0" w:color="ECF0F3"/>
                  </w:divBdr>
                  <w:divsChild>
                    <w:div w:id="22480925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4533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90105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7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8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4113">
                  <w:marLeft w:val="0"/>
                  <w:marRight w:val="0"/>
                  <w:marTop w:val="0"/>
                  <w:marBottom w:val="0"/>
                  <w:divBdr>
                    <w:top w:val="single" w:sz="48" w:space="0" w:color="ECF0F3"/>
                    <w:left w:val="single" w:sz="48" w:space="0" w:color="ECF0F3"/>
                    <w:bottom w:val="single" w:sz="48" w:space="0" w:color="ECF0F3"/>
                    <w:right w:val="single" w:sz="48" w:space="0" w:color="ECF0F3"/>
                  </w:divBdr>
                  <w:divsChild>
                    <w:div w:id="583803510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27333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22931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9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8976">
                  <w:marLeft w:val="0"/>
                  <w:marRight w:val="0"/>
                  <w:marTop w:val="0"/>
                  <w:marBottom w:val="0"/>
                  <w:divBdr>
                    <w:top w:val="single" w:sz="48" w:space="0" w:color="ECF0F3"/>
                    <w:left w:val="single" w:sz="48" w:space="0" w:color="ECF0F3"/>
                    <w:bottom w:val="single" w:sz="48" w:space="0" w:color="ECF0F3"/>
                    <w:right w:val="single" w:sz="48" w:space="0" w:color="ECF0F3"/>
                  </w:divBdr>
                  <w:divsChild>
                    <w:div w:id="257837716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0003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75945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3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9692">
                  <w:marLeft w:val="0"/>
                  <w:marRight w:val="0"/>
                  <w:marTop w:val="0"/>
                  <w:marBottom w:val="0"/>
                  <w:divBdr>
                    <w:top w:val="single" w:sz="48" w:space="0" w:color="ECF0F3"/>
                    <w:left w:val="single" w:sz="48" w:space="0" w:color="ECF0F3"/>
                    <w:bottom w:val="single" w:sz="48" w:space="0" w:color="ECF0F3"/>
                    <w:right w:val="single" w:sz="48" w:space="0" w:color="ECF0F3"/>
                  </w:divBdr>
                  <w:divsChild>
                    <w:div w:id="583343356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49932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4994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5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389">
                  <w:marLeft w:val="0"/>
                  <w:marRight w:val="0"/>
                  <w:marTop w:val="0"/>
                  <w:marBottom w:val="0"/>
                  <w:divBdr>
                    <w:top w:val="single" w:sz="48" w:space="0" w:color="ECF0F3"/>
                    <w:left w:val="single" w:sz="48" w:space="0" w:color="ECF0F3"/>
                    <w:bottom w:val="single" w:sz="48" w:space="0" w:color="ECF0F3"/>
                    <w:right w:val="single" w:sz="48" w:space="0" w:color="ECF0F3"/>
                  </w:divBdr>
                  <w:divsChild>
                    <w:div w:id="32274683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0466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09721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6417">
                  <w:marLeft w:val="0"/>
                  <w:marRight w:val="0"/>
                  <w:marTop w:val="0"/>
                  <w:marBottom w:val="0"/>
                  <w:divBdr>
                    <w:top w:val="single" w:sz="48" w:space="0" w:color="ECF0F3"/>
                    <w:left w:val="single" w:sz="48" w:space="0" w:color="ECF0F3"/>
                    <w:bottom w:val="single" w:sz="48" w:space="0" w:color="ECF0F3"/>
                    <w:right w:val="single" w:sz="48" w:space="0" w:color="ECF0F3"/>
                  </w:divBdr>
                  <w:divsChild>
                    <w:div w:id="1088959473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2420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02531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2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4550">
                  <w:marLeft w:val="0"/>
                  <w:marRight w:val="0"/>
                  <w:marTop w:val="0"/>
                  <w:marBottom w:val="0"/>
                  <w:divBdr>
                    <w:top w:val="single" w:sz="48" w:space="0" w:color="ECF0F3"/>
                    <w:left w:val="single" w:sz="48" w:space="0" w:color="ECF0F3"/>
                    <w:bottom w:val="single" w:sz="48" w:space="0" w:color="ECF0F3"/>
                    <w:right w:val="single" w:sz="48" w:space="0" w:color="ECF0F3"/>
                  </w:divBdr>
                  <w:divsChild>
                    <w:div w:id="1741519960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792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61869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3625">
                  <w:marLeft w:val="0"/>
                  <w:marRight w:val="0"/>
                  <w:marTop w:val="0"/>
                  <w:marBottom w:val="0"/>
                  <w:divBdr>
                    <w:top w:val="single" w:sz="48" w:space="0" w:color="ECF0F3"/>
                    <w:left w:val="single" w:sz="48" w:space="0" w:color="ECF0F3"/>
                    <w:bottom w:val="single" w:sz="48" w:space="0" w:color="ECF0F3"/>
                    <w:right w:val="single" w:sz="48" w:space="0" w:color="ECF0F3"/>
                  </w:divBdr>
                  <w:divsChild>
                    <w:div w:id="1145779703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5723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3770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9154">
                  <w:marLeft w:val="0"/>
                  <w:marRight w:val="0"/>
                  <w:marTop w:val="0"/>
                  <w:marBottom w:val="0"/>
                  <w:divBdr>
                    <w:top w:val="single" w:sz="48" w:space="0" w:color="ECF0F3"/>
                    <w:left w:val="single" w:sz="48" w:space="0" w:color="ECF0F3"/>
                    <w:bottom w:val="single" w:sz="48" w:space="0" w:color="ECF0F3"/>
                    <w:right w:val="single" w:sz="48" w:space="0" w:color="ECF0F3"/>
                  </w:divBdr>
                  <w:divsChild>
                    <w:div w:id="1553614623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3702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53754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bookcentral.proquest.com.offcampus.lib.washington.edu/lib/washington/reader.action?docID=4501540" TargetMode="External"/><Relationship Id="rId5" Type="http://schemas.openxmlformats.org/officeDocument/2006/relationships/hyperlink" Target="http://ebookcentral.proquest.com.offcampus.lib.washington.edu/lib/washington/reader.action?docID=1587908" TargetMode="External"/><Relationship Id="rId4" Type="http://schemas.openxmlformats.org/officeDocument/2006/relationships/hyperlink" Target="http://ebookcentral.proquest.com.offcampus.lib.washington.edu/lib/washington/reader.action?docID=1611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9268</TotalTime>
  <Pages>6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Xiaxia</dc:creator>
  <cp:keywords/>
  <dc:description/>
  <cp:lastModifiedBy>Yang Xiaxia</cp:lastModifiedBy>
  <cp:revision>125</cp:revision>
  <dcterms:created xsi:type="dcterms:W3CDTF">2017-05-07T17:22:00Z</dcterms:created>
  <dcterms:modified xsi:type="dcterms:W3CDTF">2017-05-21T07:17:00Z</dcterms:modified>
</cp:coreProperties>
</file>