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60" w:line="300" w:lineRule="auto"/>
      </w:pPr>
      <w:r>
        <w:rPr>
          <w:rFonts w:ascii="Microsoft YaHei" w:hAnsi="Microsoft YaHei" w:eastAsia="Microsoft YaHei" w:cs="Microsoft YaHei"/>
          <w:b/>
          <w:i w:val="0"/>
          <w:color w:val="2E74B5"/>
          <w:sz w:val="19"/>
          <w:lang w:val="zh-CN" w:eastAsia="zh-CN"/>
        </w:rPr>
        <w:t>PRODUCT REQUIREMENTS DOCUMENT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color w:val="0B2545"/>
          <w:sz w:val="52"/>
          <w:lang w:val="zh-CN" w:eastAsia="zh-CN"/>
        </w:rPr>
        <w:t>AI 智能人生管理系统</w:t>
      </w:r>
    </w:p>
    <w:p>
      <w:pPr>
        <w:spacing w:after="360"/>
      </w:pPr>
      <w:r>
        <w:rPr>
          <w:rFonts w:ascii="Microsoft YaHei" w:hAnsi="Microsoft YaHei" w:eastAsia="Microsoft YaHei" w:cs="Microsoft YaHei"/>
          <w:color w:val="5B6573"/>
          <w:sz w:val="27"/>
          <w:lang w:val="zh-CN" w:eastAsia="zh-CN"/>
        </w:rPr>
        <w:t>五大核心模块与跨模块智能协同 · 产品需求文档</w:t>
      </w:r>
    </w:p>
    <w:p>
      <w:pPr>
        <w:spacing w:before="0" w:after="60" w:line="300" w:lineRule="auto"/>
        <w:ind w:left="0"/>
      </w:pPr>
      <w:r>
        <w:rPr>
          <w:rFonts w:ascii="Microsoft YaHei" w:hAnsi="Microsoft YaHei" w:eastAsia="Microsoft YaHei" w:cs="Microsoft YaHei"/>
          <w:b/>
          <w:color w:val="0B2545"/>
          <w:sz w:val="20"/>
          <w:lang w:val="zh-CN" w:eastAsia="zh-CN"/>
        </w:rPr>
        <w:t>文档版本：</w:t>
      </w:r>
      <w:r>
        <w:rPr>
          <w:rFonts w:ascii="Microsoft YaHei" w:hAnsi="Microsoft YaHei" w:eastAsia="Microsoft YaHei" w:cs="Microsoft YaHei"/>
          <w:color w:val="5B6573"/>
          <w:sz w:val="20"/>
          <w:lang w:val="zh-CN" w:eastAsia="zh-CN"/>
        </w:rPr>
        <w:t>V1.0</w:t>
      </w:r>
    </w:p>
    <w:p>
      <w:pPr>
        <w:spacing w:before="0" w:after="60" w:line="300" w:lineRule="auto"/>
        <w:ind w:left="0"/>
      </w:pPr>
      <w:r>
        <w:rPr>
          <w:rFonts w:ascii="Microsoft YaHei" w:hAnsi="Microsoft YaHei" w:eastAsia="Microsoft YaHei" w:cs="Microsoft YaHei"/>
          <w:b/>
          <w:color w:val="0B2545"/>
          <w:sz w:val="20"/>
          <w:lang w:val="zh-CN" w:eastAsia="zh-CN"/>
        </w:rPr>
        <w:t>文档状态：</w:t>
      </w:r>
      <w:r>
        <w:rPr>
          <w:rFonts w:ascii="Microsoft YaHei" w:hAnsi="Microsoft YaHei" w:eastAsia="Microsoft YaHei" w:cs="Microsoft YaHei"/>
          <w:color w:val="5B6573"/>
          <w:sz w:val="20"/>
          <w:lang w:val="zh-CN" w:eastAsia="zh-CN"/>
        </w:rPr>
        <w:t>待评审（Draft for Review）</w:t>
      </w:r>
    </w:p>
    <w:p>
      <w:pPr>
        <w:spacing w:before="0" w:after="60" w:line="300" w:lineRule="auto"/>
        <w:ind w:left="0"/>
      </w:pPr>
      <w:r>
        <w:rPr>
          <w:rFonts w:ascii="Microsoft YaHei" w:hAnsi="Microsoft YaHei" w:eastAsia="Microsoft YaHei" w:cs="Microsoft YaHei"/>
          <w:b/>
          <w:color w:val="0B2545"/>
          <w:sz w:val="20"/>
          <w:lang w:val="zh-CN" w:eastAsia="zh-CN"/>
        </w:rPr>
        <w:t>编制日期：</w:t>
      </w:r>
      <w:r>
        <w:rPr>
          <w:rFonts w:ascii="Microsoft YaHei" w:hAnsi="Microsoft YaHei" w:eastAsia="Microsoft YaHei" w:cs="Microsoft YaHei"/>
          <w:color w:val="5B6573"/>
          <w:sz w:val="20"/>
          <w:lang w:val="zh-CN" w:eastAsia="zh-CN"/>
        </w:rPr>
        <w:t>2026-09-02</w:t>
      </w:r>
    </w:p>
    <w:p>
      <w:pPr>
        <w:spacing w:before="0" w:after="60" w:line="300" w:lineRule="auto"/>
        <w:ind w:left="0"/>
      </w:pPr>
      <w:r>
        <w:rPr>
          <w:rFonts w:ascii="Microsoft YaHei" w:hAnsi="Microsoft YaHei" w:eastAsia="Microsoft YaHei" w:cs="Microsoft YaHei"/>
          <w:b/>
          <w:color w:val="0B2545"/>
          <w:sz w:val="20"/>
          <w:lang w:val="zh-CN" w:eastAsia="zh-CN"/>
        </w:rPr>
        <w:t>产品负责人：</w:t>
      </w:r>
      <w:r>
        <w:rPr>
          <w:rFonts w:ascii="Microsoft YaHei" w:hAnsi="Microsoft YaHei" w:eastAsia="Microsoft YaHei" w:cs="Microsoft YaHei"/>
          <w:color w:val="5B6573"/>
          <w:sz w:val="20"/>
          <w:lang w:val="zh-CN" w:eastAsia="zh-CN"/>
        </w:rPr>
        <w:t>待定</w:t>
      </w:r>
    </w:p>
    <w:p>
      <w:pPr>
        <w:spacing w:before="0" w:after="60" w:line="300" w:lineRule="auto"/>
        <w:ind w:left="0"/>
      </w:pPr>
      <w:r>
        <w:rPr>
          <w:rFonts w:ascii="Microsoft YaHei" w:hAnsi="Microsoft YaHei" w:eastAsia="Microsoft YaHei" w:cs="Microsoft YaHei"/>
          <w:b/>
          <w:color w:val="0B2545"/>
          <w:sz w:val="20"/>
          <w:lang w:val="zh-CN" w:eastAsia="zh-CN"/>
        </w:rPr>
        <w:t>目标读者：</w:t>
      </w:r>
      <w:r>
        <w:rPr>
          <w:rFonts w:ascii="Microsoft YaHei" w:hAnsi="Microsoft YaHei" w:eastAsia="Microsoft YaHei" w:cs="Microsoft YaHei"/>
          <w:color w:val="5B6573"/>
          <w:sz w:val="20"/>
          <w:lang w:val="zh-CN" w:eastAsia="zh-CN"/>
        </w:rPr>
        <w:t>产品、设计、研发、测试、数据、安全与合规团队</w:t>
      </w:r>
    </w:p>
    <w:p>
      <w:pPr>
        <w:spacing w:before="0" w:after="60" w:line="300" w:lineRule="auto"/>
        <w:ind w:left="0"/>
      </w:pPr>
      <w:r>
        <w:rPr>
          <w:rFonts w:ascii="Microsoft YaHei" w:hAnsi="Microsoft YaHei" w:eastAsia="Microsoft YaHei" w:cs="Microsoft YaHei"/>
          <w:b/>
          <w:color w:val="0B2545"/>
          <w:sz w:val="20"/>
          <w:lang w:val="zh-CN" w:eastAsia="zh-CN"/>
        </w:rPr>
        <w:t>资料来源：</w:t>
      </w:r>
      <w:r>
        <w:rPr>
          <w:rFonts w:ascii="Microsoft YaHei" w:hAnsi="Microsoft YaHei" w:eastAsia="Microsoft YaHei" w:cs="Microsoft YaHei"/>
          <w:color w:val="5B6573"/>
          <w:sz w:val="20"/>
          <w:lang w:val="zh-CN" w:eastAsia="zh-CN"/>
        </w:rPr>
        <w:t>《产品核心功能介绍.pdf》（用户提供）</w:t>
      </w:r>
    </w:p>
    <w:p>
      <w:pPr>
        <w:spacing w:before="120" w:after="200" w:line="300" w:lineRule="auto"/>
        <w:ind w:left="202" w:right="144"/>
        <w:shd w:fill="F4F6F9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1F4D78"/>
          <w:sz w:val="21"/>
          <w:lang w:val="zh-CN" w:eastAsia="zh-CN"/>
        </w:rPr>
        <w:t>评审建议：</w:t>
      </w:r>
      <w:r>
        <w:rPr>
          <w:rFonts w:ascii="Microsoft YaHei" w:hAnsi="Microsoft YaHei" w:eastAsia="Microsoft YaHei" w:cs="Microsoft YaHei"/>
          <w:color w:val="0B2545"/>
          <w:sz w:val="21"/>
          <w:lang w:val="zh-CN" w:eastAsia="zh-CN"/>
        </w:rPr>
        <w:t>首版以“目标与任务 + 知识管理 + AI 助手 + 数据安全”为主闭环；财务、物品、健康在 P1 以人工录入和可视化补齐；支付直连、聚合支付、穿戴设备、开放 API/插件市场与实物兑换进入 P2 或单独立项。</w:t>
      </w:r>
    </w:p>
    <w:p>
      <w:pPr>
        <w:spacing w:before="0" w:after="0" w:line="300" w:lineRule="auto"/>
      </w:pPr>
      <w:r>
        <w:rPr>
          <w:rFonts w:ascii="Microsoft YaHei" w:hAnsi="Microsoft YaHei" w:eastAsia="Microsoft YaHei" w:cs="Microsoft YaHei"/>
          <w:b w:val="0"/>
          <w:i/>
          <w:color w:val="5B6573"/>
          <w:sz w:val="19"/>
          <w:lang w:val="zh-CN" w:eastAsia="zh-CN"/>
        </w:rPr>
        <w:t>工作产品名可在立项后替换。本文已将资料中的愿景描述转化为分期范围、业务规则和验收标准。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32"/>
          <w:lang w:val="zh-CN" w:eastAsia="zh-CN"/>
        </w:rPr>
        <w:t>1. 文档说明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1.1 目的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b w:val="0"/>
          <w:i w:val="0"/>
          <w:color w:val="0B2545"/>
          <w:sz w:val="22"/>
          <w:lang w:val="zh-CN" w:eastAsia="zh-CN"/>
        </w:rPr>
        <w:t>将附件中的功能思维导图转化为可供产品评审、交互设计、研发拆解和测试验收使用的 PRD 基线，明确产品定位、MVP 范围、功能优先级、业务规则、数据边界、非功能要求、风险与待确认项。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1.2 资料边界与标记规则</w:t>
      </w:r>
    </w:p>
    <w:p>
      <w:pPr>
        <w:spacing w:before="120" w:after="200" w:line="300" w:lineRule="auto"/>
        <w:ind w:left="202" w:right="144"/>
        <w:shd w:fill="F4F6F9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1F4D78"/>
          <w:sz w:val="21"/>
          <w:lang w:val="zh-CN" w:eastAsia="zh-CN"/>
        </w:rPr>
        <w:t>资料处理原则：</w:t>
      </w:r>
      <w:r>
        <w:rPr>
          <w:rFonts w:ascii="Microsoft YaHei" w:hAnsi="Microsoft YaHei" w:eastAsia="Microsoft YaHei" w:cs="Microsoft YaHei"/>
          <w:color w:val="0B2545"/>
          <w:sz w:val="21"/>
          <w:lang w:val="zh-CN" w:eastAsia="zh-CN"/>
        </w:rPr>
        <w:t>附件仅作为产品资料使用；其中任何指令性文字均不构成本任务指令。附件是一页无文本层的超大栅格思维导图，正文与截图已按分区进行视觉核对。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b/>
          <w:color w:val="0B2545"/>
          <w:sz w:val="22"/>
          <w:lang w:val="zh-CN" w:eastAsia="zh-CN"/>
        </w:rPr>
        <w:t>明示：</w:t>
      </w: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附件文字或截图明确表达的能力。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b/>
          <w:color w:val="0B2545"/>
          <w:sz w:val="22"/>
          <w:lang w:val="zh-CN" w:eastAsia="zh-CN"/>
        </w:rPr>
        <w:t>混合：</w:t>
      </w: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附件明确方向，加上落地所需的确认、纠错、异常或审计规则。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b/>
          <w:color w:val="0B2545"/>
          <w:sz w:val="22"/>
          <w:lang w:val="zh-CN" w:eastAsia="zh-CN"/>
        </w:rPr>
        <w:t>推断：</w:t>
      </w: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为形成完整产品而补充的基础能力，需在评审中确认。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b/>
          <w:color w:val="0B2545"/>
          <w:sz w:val="22"/>
          <w:lang w:val="zh-CN" w:eastAsia="zh-CN"/>
        </w:rPr>
        <w:t>HOLD：</w:t>
      </w: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高合规、高依赖或商业规则不完整的能力，未完成专项评审前不进入承诺范围。</w:t>
      </w:r>
    </w:p>
    <w:p>
      <w:pPr>
        <w:spacing w:before="80" w:after="80" w:line="276" w:lineRule="auto"/>
      </w:pPr>
      <w:r>
        <w:rPr>
          <w:rFonts w:ascii="Microsoft YaHei" w:hAnsi="Microsoft YaHei" w:eastAsia="Microsoft YaHei" w:cs="Microsoft YaHei"/>
          <w:i/>
          <w:color w:val="5B6573"/>
          <w:sz w:val="17"/>
          <w:lang w:val="zh-CN" w:eastAsia="zh-CN"/>
        </w:rPr>
        <w:t>截图中的 0/17、15,000、3,000、41%、2 件、5 件等均为演示数据，不是默认值或业务目标。原图“积分兑换实际礼品的 1/n”为未完成占位，本文不将其视为可执行规则。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1.3 本版产品化假设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产品形态为面向个人用户的 B2C AI 生活管理工具，首发语言为简体中文。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MVP 首发响应式 Web/PWA；原生 iOS/Android、小程序和深度设备能力在后续版本评估。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AI 默认生成草稿，不直接执行不可逆操作；所有外部写入、敏感分类和高影响动作均需用户确认。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首版为个人单账号使用，不包含家庭共享、团队协作、社交关系和组织多租户。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财务和健康数据属于高敏感域，模块默认关闭，单独授权；AI 输出不构成投资、信贷、诊断或治疗建议。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1.4 评审目标</w:t>
      </w:r>
    </w:p>
    <w:p>
      <w:pPr>
        <w:numPr>
          <w:ilvl w:val="0"/>
          <w:numId w:val="10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确认“目标与任务 + 知识管理”是否作为 MVP 切入口，以及五大模块是否接受分期。</w:t>
      </w:r>
    </w:p>
    <w:p>
      <w:pPr>
        <w:numPr>
          <w:ilvl w:val="0"/>
          <w:numId w:val="10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确认 AI 可执行动作、二次确认、撤销和审计边界。</w:t>
      </w:r>
    </w:p>
    <w:p>
      <w:pPr>
        <w:numPr>
          <w:ilvl w:val="0"/>
          <w:numId w:val="10"/>
        </w:numPr>
        <w:keepNext/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确认首发平台、数据驻留、模型供应商、第三方接入和合规路径。</w:t>
      </w:r>
    </w:p>
    <w:p>
      <w:pPr>
        <w:numPr>
          <w:ilvl w:val="0"/>
          <w:numId w:val="10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冻结 P0 需求、成功指标、上线阻断项和版本退出标准。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32"/>
          <w:lang w:val="zh-CN" w:eastAsia="zh-CN"/>
        </w:rPr>
        <w:t>2. 产品概述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2.1 产品定位</w:t>
      </w:r>
    </w:p>
    <w:p>
      <w:pPr>
        <w:spacing w:before="120" w:after="200" w:line="300" w:lineRule="auto"/>
        <w:ind w:left="202" w:right="144"/>
        <w:shd w:fill="F4F6F9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1F4D78"/>
          <w:sz w:val="21"/>
          <w:lang w:val="zh-CN" w:eastAsia="zh-CN"/>
        </w:rPr>
        <w:t>一句话定位：</w:t>
      </w:r>
      <w:r>
        <w:rPr>
          <w:rFonts w:ascii="Microsoft YaHei" w:hAnsi="Microsoft YaHei" w:eastAsia="Microsoft YaHei" w:cs="Microsoft YaHei"/>
          <w:color w:val="0B2545"/>
          <w:sz w:val="21"/>
          <w:lang w:val="zh-CN" w:eastAsia="zh-CN"/>
        </w:rPr>
        <w:t>面向自我管理用户的 AI 驱动人生管理系统，通过对话式采集、结构化管理、跨模块分析和可控自动化，完成“设定—执行—记录—复盘—优化”闭环。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2.2 用户问题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目标、任务、笔记、账单、物品和健康数据分散在不同工具，切换成本高。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记录与整理依赖手工，长期坚持困难，数据容易缺失或失去上下文。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计划和执行脱节，用户看得到任务，却无法理解时间使用、完成质量与优先级。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单模块看板只能展示局部结果，难以形成财务 × 物品、目标 × 健康等跨域洞察。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AI 自动化缺少可控性时会放大错误，因此需要确认、纠错、撤销、来源和审计。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2.3 产品目标</w:t>
      </w:r>
    </w:p>
    <w:p>
      <w:pPr>
        <w:numPr>
          <w:ilvl w:val="0"/>
          <w:numId w:val="1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建立以目标与任务为主轴的个人管理闭环，提高目标拆解、执行回报和周期复盘效率。</w:t>
      </w:r>
    </w:p>
    <w:p>
      <w:pPr>
        <w:numPr>
          <w:ilvl w:val="0"/>
          <w:numId w:val="1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用 AI 降低灵感、链接、书籍、交易、物品和健康数据的结构化录入成本。</w:t>
      </w:r>
    </w:p>
    <w:p>
      <w:pPr>
        <w:numPr>
          <w:ilvl w:val="0"/>
          <w:numId w:val="11"/>
        </w:numPr>
        <w:keepNext/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提供可追溯的跨模块报告，把洞察转化为可确认的任务、预算或提醒调整。</w:t>
      </w:r>
    </w:p>
    <w:p>
      <w:pPr>
        <w:numPr>
          <w:ilvl w:val="0"/>
          <w:numId w:val="1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在财务、健康、语音、照片等敏感场景中提供透明、可撤销、最小权限的数据控制。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2.4 非目标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MVP 不提供医疗诊断、治疗建议、投资建议、信贷决策或任何收益保证。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MVP 不参与支付收单、资金清结算或真实资金自动划转。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MVP 不接入银行/微信/支付宝流水，不接入穿戴设备，不开放插件市场。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MVP 不做家庭共享、团队协作、社交动态、实物奖励履约和任意网页批量抓取。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任何阶段均不允许 AI 在无确认情况下执行不可逆外部动作。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2.5 成功指标（上线假设，待评审）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</w:tblPr>
      <w:tblGrid>
        <w:gridCol w:w="2160"/>
        <w:gridCol w:w="4320"/>
        <w:gridCol w:w="2880"/>
      </w:tblGrid>
      <w:tr>
        <w:trPr>
          <w:tblHeader w:val="true"/>
          <w:cantSplit/>
        </w:trPr>
        <w:tc>
          <w:tcPr>
            <w:tcW w:type="dxa" w:w="21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指标</w:t>
            </w:r>
          </w:p>
        </w:tc>
        <w:tc>
          <w:tcPr>
            <w:tcW w:type="dxa" w:w="43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定义</w:t>
            </w:r>
          </w:p>
        </w:tc>
        <w:tc>
          <w:tcPr>
            <w:tcW w:type="dxa" w:w="28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目标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北极星：周度目标闭环用户占比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一周内至少完成 1 次“建目标/拆任务—执行回报—查看复盘”的活跃用户占比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Beta 建立基线；GA 前连续 4 周提升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激活率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新用户 24 小时内创建 1 个目标、确认 3 个任务并完成 1 次记录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≥ 60%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D7 留存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注册后第 7 天仍完成至少 1 次有效管理动作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≥ 30%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AI 草稿确认率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生成的目标/任务/摘要草稿被用户确认或小改后确认的比例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≥ 70%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关键字段一次有效率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AI 草稿必填字段完整且通过基础校验的比例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≥ 90%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周期报告行动率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查看周报后采纳至少 1 条建议或调整 1 个计划的比例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≥ 20%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关键数据事故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越权、误删、未确认外部写入、敏感信息泄露等 P0/P1 事件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0</w:t>
            </w:r>
          </w:p>
        </w:tc>
      </w:tr>
    </w:tbl>
    <w:p>
      <w:pPr>
        <w:spacing w:before="80" w:after="80" w:line="276" w:lineRule="auto"/>
      </w:pPr>
      <w:r>
        <w:rPr>
          <w:rFonts w:ascii="Microsoft YaHei" w:hAnsi="Microsoft YaHei" w:eastAsia="Microsoft YaHei" w:cs="Microsoft YaHei"/>
          <w:i/>
          <w:color w:val="5B6573"/>
          <w:sz w:val="17"/>
          <w:lang w:val="zh-CN" w:eastAsia="zh-CN"/>
        </w:rPr>
        <w:t>以上数值为立项假设，不来自附件；需在灰度阶段依据真实基线校准。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32"/>
          <w:lang w:val="zh-CN" w:eastAsia="zh-CN"/>
        </w:rPr>
        <w:t>3. 用户与核心场景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3.1 目标用户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b/>
          <w:color w:val="0B2545"/>
          <w:sz w:val="22"/>
          <w:lang w:val="zh-CN" w:eastAsia="zh-CN"/>
        </w:rPr>
        <w:t>核心用户：</w:t>
      </w: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有职业、学习、财务、健康等多目标管理需求，愿意周期复盘的知识工作者与自我成长用户。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b/>
          <w:color w:val="0B2545"/>
          <w:sz w:val="22"/>
          <w:lang w:val="zh-CN" w:eastAsia="zh-CN"/>
        </w:rPr>
        <w:t>次级用户：</w:t>
      </w: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希望减少手工整理成本，愿意通过对话或导入方式沉淀个人数据的生活记录用户。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b/>
          <w:color w:val="0B2545"/>
          <w:sz w:val="22"/>
          <w:lang w:val="zh-CN" w:eastAsia="zh-CN"/>
        </w:rPr>
        <w:t>后续用户：</w:t>
      </w: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使用多设备、支付工具、云盘或穿戴设备，期待跨平台自动同步的重度用户。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3.2 核心用户任务（JTBD）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当我只有一个模糊目标时，我希望 AI 帮我拆成现实可执行的计划，并放入日程。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当我执行任务时，我希望用最少步骤记录进展，让系统自动更新目标而不重复计数。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当我看到有价值的想法或链接时，我希望快速保存、总结并与已有知识关联。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当我复盘一周或一个月时，我希望报告只引用真实数据，并给出可以直接采纳或拒绝的建议。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当我启用财务、物品或健康模块时，我希望明确知道数据用途、来源、授权范围和删除方式。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3.3 典型场景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</w:tblPr>
      <w:tblGrid>
        <w:gridCol w:w="1800"/>
        <w:gridCol w:w="2880"/>
        <w:gridCol w:w="4680"/>
      </w:tblGrid>
      <w:tr>
        <w:trPr>
          <w:tblHeader w:val="true"/>
          <w:cantSplit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场景</w:t>
            </w:r>
          </w:p>
        </w:tc>
        <w:tc>
          <w:tcPr>
            <w:tcW w:type="dxa" w:w="28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触发</w:t>
            </w:r>
          </w:p>
        </w:tc>
        <w:tc>
          <w:tcPr>
            <w:tcW w:type="dxa" w:w="46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成功结果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目标规划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用户描述“3 个月完成转岗准备”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得到可编辑的阶段目标、任务、日程和里程碑草案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每日执行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用户完成任务或结束番茄钟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任务状态、用时和目标进度同步更新，不重复计数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知识捕获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用户粘贴链接或记录灵感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保留原始来源，生成可修改摘要、标签和关联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周期复盘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到达日/周/月/年报告周期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展示完整度、证据、趋势与可执行建议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生活数据管理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用户手工录入财务/物品/健康数据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形成台账、看板和阈值提醒，并可随时导出/删除</w:t>
            </w:r>
          </w:p>
        </w:tc>
      </w:tr>
    </w:tbl>
    <w:p>
      <w:pPr>
        <w:pStyle w:val="Heading1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32"/>
          <w:lang w:val="zh-CN" w:eastAsia="zh-CN"/>
        </w:rPr>
        <w:t>4. 产品范围与版本分期</w:t>
      </w:r>
    </w:p>
    <w:p>
      <w:pPr>
        <w:spacing w:before="120" w:after="200" w:line="300" w:lineRule="auto"/>
        <w:ind w:left="202" w:right="144"/>
        <w:shd w:fill="F4F6F9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1F4D78"/>
          <w:sz w:val="21"/>
          <w:lang w:val="zh-CN" w:eastAsia="zh-CN"/>
        </w:rPr>
        <w:t>分期原则：</w:t>
      </w:r>
      <w:r>
        <w:rPr>
          <w:rFonts w:ascii="Microsoft YaHei" w:hAnsi="Microsoft YaHei" w:eastAsia="Microsoft YaHei" w:cs="Microsoft YaHei"/>
          <w:color w:val="0B2545"/>
          <w:sz w:val="21"/>
          <w:lang w:val="zh-CN" w:eastAsia="zh-CN"/>
        </w:rPr>
        <w:t>先验证高频闭环和用户信任，再增加生活数据广度；高合规、高外部依赖能力不得以“演示可行”替代生产可行。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</w:tblPr>
      <w:tblGrid>
        <w:gridCol w:w="180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7"/>
                <w:lang w:val="zh-CN" w:eastAsia="zh-CN"/>
              </w:rPr>
              <w:t>能力域</w:t>
            </w:r>
          </w:p>
        </w:tc>
        <w:tc>
          <w:tcPr>
            <w:tcW w:type="dxa" w:w="25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7"/>
                <w:lang w:val="zh-CN" w:eastAsia="zh-CN"/>
              </w:rPr>
              <w:t>MVP / P0</w:t>
            </w:r>
          </w:p>
        </w:tc>
        <w:tc>
          <w:tcPr>
            <w:tcW w:type="dxa" w:w="25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7"/>
                <w:lang w:val="zh-CN" w:eastAsia="zh-CN"/>
              </w:rPr>
              <w:t>P1</w:t>
            </w:r>
          </w:p>
        </w:tc>
        <w:tc>
          <w:tcPr>
            <w:tcW w:type="dxa" w:w="25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7"/>
                <w:lang w:val="zh-CN" w:eastAsia="zh-CN"/>
              </w:rPr>
              <w:t>P2 / HOLD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平台与账号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响应式 Web/PWA、账号、引导、模块授权、导出删除、基础备份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多端同步、离线排队、语音输入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原生多端、深度主题与布局定制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目标与任务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目标、AI 拆解草稿、任务、日历、提醒、执行记录、进度、日/周报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里程碑、积分/徽章、高级时间分析、月/年报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实物礼品兑换（专项商业评审）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知识管理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灵感/笔记/链接、摘要、标签、全文检索、关联目标任务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课程知识库、双链/图谱、个人图书馆、封面识别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高级知识图谱、云盘和插件扩展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财务管理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不进入 MVP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手工/文件导入记账、账户、预算、报表、提醒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官方只读流水同步；聚合支付 HOLD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物品管理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不进入 MVP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手工/AI/条码/照片录入、状态、保质/保修提醒、图表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智能补货与更多跨模块建议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健康管理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不进入 MVP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手工身体与训练数据、BMI、趋势和任务联动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穿戴设备；任何医疗能力另行评审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AI 报告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基于目标/知识的可追溯日周报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五模块跨域报告、建议采纳闭环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预测性建议与插件化报告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集成与通知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内置日历、站内/浏览器通知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系统日历、邮件、公众号/短信（按资质）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电话提醒、社交/云盘、开放 API/插件市场</w:t>
            </w:r>
          </w:p>
        </w:tc>
      </w:tr>
    </w:tbl>
    <w:p>
      <w:pPr>
        <w:spacing w:before="80" w:after="80" w:line="276" w:lineRule="auto"/>
      </w:pPr>
      <w:r>
        <w:rPr>
          <w:rFonts w:ascii="Microsoft YaHei" w:hAnsi="Microsoft YaHei" w:eastAsia="Microsoft YaHei" w:cs="Microsoft YaHei"/>
          <w:i/>
          <w:color w:val="5B6573"/>
          <w:sz w:val="17"/>
          <w:lang w:val="zh-CN" w:eastAsia="zh-CN"/>
        </w:rPr>
        <w:t>P0/P1/P2 是本文的产品化决策建议，不是附件原有分期。HOLD 表示需专项合规、商业或技术立项。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4.1 优先级定义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b/>
          <w:color w:val="0B2545"/>
          <w:sz w:val="22"/>
          <w:lang w:val="zh-CN" w:eastAsia="zh-CN"/>
        </w:rPr>
        <w:t>P0：</w:t>
      </w: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MVP 上线必需；缺失会破坏核心闭环、安全或可验收性。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b/>
          <w:color w:val="0B2545"/>
          <w:sz w:val="22"/>
          <w:lang w:val="zh-CN" w:eastAsia="zh-CN"/>
        </w:rPr>
        <w:t>P1：</w:t>
      </w: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验证闭环后补齐五大模块与自动化体验。</w:t>
      </w:r>
    </w:p>
    <w:p>
      <w:pPr>
        <w:numPr>
          <w:ilvl w:val="0"/>
          <w:numId w:val="1"/>
        </w:numPr>
        <w:keepNext/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b/>
          <w:color w:val="0B2545"/>
          <w:sz w:val="22"/>
          <w:lang w:val="zh-CN" w:eastAsia="zh-CN"/>
        </w:rPr>
        <w:t>P2：</w:t>
      </w: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依赖外部生态、规模或成熟业务规则的增强能力。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b/>
          <w:color w:val="0B2545"/>
          <w:sz w:val="22"/>
          <w:lang w:val="zh-CN" w:eastAsia="zh-CN"/>
        </w:rPr>
        <w:t>HOLD：</w:t>
      </w: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未获得合规、资质、商业和安全评审结论前不得排期。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32"/>
          <w:lang w:val="zh-CN" w:eastAsia="zh-CN"/>
        </w:rPr>
        <w:t>5. 产品结构与角色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5.1 能力分层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交互层：AI 助手、表单、全局搜索、看板、通知中心和响应式界面。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AI 编排层：意图识别、结构化草稿、来源/置信度、工具调用确认、报告与建议。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领域层：目标任务、知识、财务、物品、健康五个相互隔离又可授权联动的模块。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协同层：日历、提醒、周期报告、跨模块关系、统计口径和建议采纳。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集成层：邮件、日历、支付/银行、云盘、穿戴设备、开放 API 和插件（分期启用）。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基础层：账号、权限、加密、备份恢复、同步、审计、导出删除和可观测性。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5.2 角色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b/>
          <w:color w:val="0B2545"/>
          <w:sz w:val="22"/>
          <w:lang w:val="zh-CN" w:eastAsia="zh-CN"/>
        </w:rPr>
        <w:t>个人用户：</w:t>
      </w: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管理自己的数据、授权模块与外部连接、确认 AI 草稿、纠错、撤销、导出和删除。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b/>
          <w:color w:val="0B2545"/>
          <w:sz w:val="22"/>
          <w:lang w:val="zh-CN" w:eastAsia="zh-CN"/>
        </w:rPr>
        <w:t>AI 助手（受限系统角色）：</w:t>
      </w: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只在被授权的数据域内读取；写入遵循草稿/确认策略；不得绕过权限或直接执行 HOLD 动作。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b/>
          <w:color w:val="0B2545"/>
          <w:sz w:val="22"/>
          <w:lang w:val="zh-CN" w:eastAsia="zh-CN"/>
        </w:rPr>
        <w:t>平台运营/客服：</w:t>
      </w: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处理配置、通知模板、第三方异常和用户申诉；默认不可查看敏感明文。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b/>
          <w:color w:val="0B2545"/>
          <w:sz w:val="22"/>
          <w:lang w:val="zh-CN" w:eastAsia="zh-CN"/>
        </w:rPr>
        <w:t>安全/审计角色：</w:t>
      </w: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按审批读取审计记录和脱敏证据，不参与业务数据编辑。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b/>
          <w:color w:val="0B2545"/>
          <w:sz w:val="22"/>
          <w:lang w:val="zh-CN" w:eastAsia="zh-CN"/>
        </w:rPr>
        <w:t>第三方开发者（P2）：</w:t>
      </w: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仅访问经用户同意、插件声明且平台审核的最小权限数据。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5.3 权限原则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模块默认关闭、按需启用；财务、健康、语音、照片和外部连接分别授权。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读取、写入、外部发送、支付相关和删除权限分离；高影响动作不得以一次总授权代替逐次确认。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跨模块报告只使用用户显式勾选的模块，报告中展示数据来源和覆盖范围。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用户撤销授权后立即停止新数据访问，并按留存策略处理已有数据。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32"/>
          <w:lang w:val="zh-CN" w:eastAsia="zh-CN"/>
        </w:rPr>
        <w:t>6. 核心流程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6.1 新用户激活</w:t>
      </w:r>
    </w:p>
    <w:p>
      <w:pPr>
        <w:numPr>
          <w:ilvl w:val="0"/>
          <w:numId w:val="12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注册/登录并查看隐私说明、AI 能力边界和模块数据用途。</w:t>
      </w:r>
    </w:p>
    <w:p>
      <w:pPr>
        <w:numPr>
          <w:ilvl w:val="0"/>
          <w:numId w:val="12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选择启用模块；MVP 默认推荐目标与任务、知识管理，其余模块保持关闭。</w:t>
      </w:r>
    </w:p>
    <w:p>
      <w:pPr>
        <w:numPr>
          <w:ilvl w:val="0"/>
          <w:numId w:val="12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通过对话或表单创建首个目标；AI 生成结构化目标与任务草稿。</w:t>
      </w:r>
    </w:p>
    <w:p>
      <w:pPr>
        <w:numPr>
          <w:ilvl w:val="0"/>
          <w:numId w:val="12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用户逐项确认或修改任务时间、状态、提醒和日历写入。</w:t>
      </w:r>
    </w:p>
    <w:p>
      <w:pPr>
        <w:numPr>
          <w:ilvl w:val="0"/>
          <w:numId w:val="12"/>
        </w:numPr>
        <w:keepNext/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系统创建目标看板并引导完成首个执行记录。</w:t>
      </w:r>
    </w:p>
    <w:p>
      <w:pPr>
        <w:numPr>
          <w:ilvl w:val="0"/>
          <w:numId w:val="12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用户查看首次进度更新和简版复盘，完成激活。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6.2 目标执行闭环</w:t>
      </w:r>
    </w:p>
    <w:p>
      <w:pPr>
        <w:numPr>
          <w:ilvl w:val="0"/>
          <w:numId w:val="13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用户描述目标，系统识别职业/学习/财务/健康或自定义类别。</w:t>
      </w:r>
    </w:p>
    <w:p>
      <w:pPr>
        <w:numPr>
          <w:ilvl w:val="0"/>
          <w:numId w:val="13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AI 拆解子任务，输出任务名称、类型、起止时间、状态、依赖和所属目标。</w:t>
      </w:r>
    </w:p>
    <w:p>
      <w:pPr>
        <w:numPr>
          <w:ilvl w:val="0"/>
          <w:numId w:val="13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系统检测时间冲突、缺失字段和异常日期；用户确认后写入内部日历。</w:t>
      </w:r>
    </w:p>
    <w:p>
      <w:pPr>
        <w:numPr>
          <w:ilvl w:val="0"/>
          <w:numId w:val="13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用户通过文本、语音（P1）、手工或番茄钟回报执行情况。</w:t>
      </w:r>
    </w:p>
    <w:p>
      <w:pPr>
        <w:numPr>
          <w:ilvl w:val="0"/>
          <w:numId w:val="13"/>
        </w:numPr>
        <w:keepNext/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系统幂等聚合完成数、总数和用时，更新横条/仪表盘等进度组件。</w:t>
      </w:r>
    </w:p>
    <w:p>
      <w:pPr>
        <w:numPr>
          <w:ilvl w:val="0"/>
          <w:numId w:val="13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达到里程碑时仅触发一次奖励；周期报告给出有证据的调整建议。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6.3 通用采集闭环</w:t>
      </w:r>
    </w:p>
    <w:p>
      <w:pPr>
        <w:numPr>
          <w:ilvl w:val="0"/>
          <w:numId w:val="14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用户通过对话、链接、文件、照片、条码或外部同步提交原始输入。</w:t>
      </w:r>
    </w:p>
    <w:p>
      <w:pPr>
        <w:numPr>
          <w:ilvl w:val="0"/>
          <w:numId w:val="14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系统进行安全校验、去重和字段提取，生成带来源和置信度的 AI 草稿。</w:t>
      </w:r>
    </w:p>
    <w:p>
      <w:pPr>
        <w:numPr>
          <w:ilvl w:val="0"/>
          <w:numId w:val="14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高置信低风险字段可批量确认；低置信或敏感字段必须逐项确认。</w:t>
      </w:r>
    </w:p>
    <w:p>
      <w:pPr>
        <w:numPr>
          <w:ilvl w:val="0"/>
          <w:numId w:val="14"/>
        </w:numPr>
        <w:keepNext/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确认后写入对应模块，并建立用户允许的目标、任务或其他模块关联。</w:t>
      </w:r>
    </w:p>
    <w:p>
      <w:pPr>
        <w:numPr>
          <w:ilvl w:val="0"/>
          <w:numId w:val="14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识别失败时保留原始输入并回退到手工编辑；任何步骤可取消。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6.4 周期报告闭环</w:t>
      </w:r>
    </w:p>
    <w:p>
      <w:pPr>
        <w:numPr>
          <w:ilvl w:val="0"/>
          <w:numId w:val="15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按用户时区聚合日/周/月/年窗口内的有效记录，并标注缺失模块和数据完整度。</w:t>
      </w:r>
    </w:p>
    <w:p>
      <w:pPr>
        <w:numPr>
          <w:ilvl w:val="0"/>
          <w:numId w:val="15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计算可复算指标；数值只来自结构化数据，不由模型臆测。</w:t>
      </w:r>
    </w:p>
    <w:p>
      <w:pPr>
        <w:numPr>
          <w:ilvl w:val="0"/>
          <w:numId w:val="15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AI 基于指标与用户上下文生成摘要、风险提示和候选建议。</w:t>
      </w:r>
    </w:p>
    <w:p>
      <w:pPr>
        <w:numPr>
          <w:ilvl w:val="0"/>
          <w:numId w:val="15"/>
        </w:numPr>
        <w:keepNext/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用户可查看建议依据，选择采纳、修改、忽略或关闭同类建议。</w:t>
      </w:r>
    </w:p>
    <w:p>
      <w:pPr>
        <w:numPr>
          <w:ilvl w:val="0"/>
          <w:numId w:val="15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采纳后生成新的任务、预算或提醒草稿，再次确认后生效。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6.5 全局异常策略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第三方不可用：展示最近同步时间，允许重试或使用手工录入，不清空本地数据。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AI 不可用或低置信：提供表单路径，不阻断核心 CRUD。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重复数据：使用来源 ID、内容指纹和时间窗口去重；用户可选择合并或保留。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多端冲突：进入“冲突”状态，展示两个版本和差异，用户选择保留或合并。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部分数据缺失：报告明确“数据不足”，不生成伪精确结论。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32"/>
          <w:lang w:val="zh-CN" w:eastAsia="zh-CN"/>
        </w:rPr>
        <w:t>7. 功能需求</w:t>
      </w:r>
    </w:p>
    <w:p>
      <w:pPr>
        <w:spacing w:before="120" w:after="200" w:line="300" w:lineRule="auto"/>
        <w:ind w:left="202" w:right="144"/>
        <w:shd w:fill="F4F6F9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1F4D78"/>
          <w:sz w:val="21"/>
          <w:lang w:val="zh-CN" w:eastAsia="zh-CN"/>
        </w:rPr>
        <w:t>阅读方式：</w:t>
      </w:r>
      <w:r>
        <w:rPr>
          <w:rFonts w:ascii="Microsoft YaHei" w:hAnsi="Microsoft YaHei" w:eastAsia="Microsoft YaHei" w:cs="Microsoft YaHei"/>
          <w:color w:val="0B2545"/>
          <w:sz w:val="21"/>
          <w:lang w:val="zh-CN" w:eastAsia="zh-CN"/>
        </w:rPr>
        <w:t>每条需求包含优先级、来源和可验收口径。“混合”表示资料方向明确，但已补充确认、异常、幂等、权限或审计规则。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7.1 平台基础与通用体验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</w:tblPr>
      <w:tblGrid>
        <w:gridCol w:w="720"/>
        <w:gridCol w:w="720"/>
        <w:gridCol w:w="840"/>
        <w:gridCol w:w="2700"/>
        <w:gridCol w:w="4380"/>
      </w:tblGrid>
      <w:tr>
        <w:trPr>
          <w:tblHeader w:val="true"/>
          <w:cantSplit/>
        </w:trPr>
        <w:tc>
          <w:tcPr>
            <w:tcW w:type="dxa" w:w="7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ID</w:t>
            </w:r>
          </w:p>
        </w:tc>
        <w:tc>
          <w:tcPr>
            <w:tcW w:type="dxa" w:w="7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优先级</w:t>
            </w:r>
          </w:p>
        </w:tc>
        <w:tc>
          <w:tcPr>
            <w:tcW w:type="dxa" w:w="8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来源</w:t>
            </w:r>
          </w:p>
        </w:tc>
        <w:tc>
          <w:tcPr>
            <w:tcW w:type="dxa" w:w="2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需求</w:t>
            </w:r>
          </w:p>
        </w:tc>
        <w:tc>
          <w:tcPr>
            <w:tcW w:type="dxa" w:w="43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可验收口径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FND-01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9B1C1C"/>
                <w:sz w:val="18"/>
                <w:lang w:val="zh-CN" w:eastAsia="zh-CN"/>
              </w:rPr>
              <w:t>P0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推断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账号与新手引导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支持注册/登录/退出和会话失效；首次进入展示数据用途、AI 边界和模块选择；未同意的模块不得采集数据。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FND-02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9B1C1C"/>
                <w:sz w:val="18"/>
                <w:lang w:val="zh-CN" w:eastAsia="zh-CN"/>
              </w:rPr>
              <w:t>P0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混合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模块启用与权限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用户可启用/停用五个模块；财务、健康及外部连接单独授权；停用后停止新采集且保留导出/删除入口。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FND-03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9B1C1C"/>
                <w:sz w:val="18"/>
                <w:lang w:val="zh-CN" w:eastAsia="zh-CN"/>
              </w:rPr>
              <w:t>P0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混合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统一 AI 输入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MVP 支持文本；P1 支持语音。AI 输出结构化草稿、来源和校验状态；原始输入在失败时可恢复。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FND-04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9B1C1C"/>
                <w:sz w:val="18"/>
                <w:lang w:val="zh-CN" w:eastAsia="zh-CN"/>
              </w:rPr>
              <w:t>P0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推断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确认、纠错与撤销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所有 AI 写入先为待确认；用户可编辑、拒绝、重新生成；确认后提供可配置撤销窗口并记录变更前后值。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FND-05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9B1C1C"/>
                <w:sz w:val="18"/>
                <w:lang w:val="zh-CN" w:eastAsia="zh-CN"/>
              </w:rPr>
              <w:t>P0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推断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来源与历史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关键记录保存创建来源、采集时间、模型/规则版本和最近编辑者；敏感修改可查询审计事件。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FND-06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7A5A00"/>
                <w:sz w:val="18"/>
                <w:lang w:val="zh-CN" w:eastAsia="zh-CN"/>
              </w:rPr>
              <w:t>P1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推断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全局搜索与筛选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可按关键词、模块、标签、状态和时间检索；搜索不得返回未授权模块内容；结果可跳转原记录。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FND-07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9B1C1C"/>
                <w:sz w:val="18"/>
                <w:lang w:val="zh-CN" w:eastAsia="zh-CN"/>
              </w:rPr>
              <w:t>P0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明示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通知中心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支持站内/浏览器通知、优先级、内容和免打扰时段；一键静默后除法定/安全类强制通知外不发送可选通知。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FND-08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9B1C1C"/>
                <w:sz w:val="18"/>
                <w:lang w:val="zh-CN" w:eastAsia="zh-CN"/>
              </w:rPr>
              <w:t>P0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混合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备份、导出与删除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可导出用户数据；自动/手动备份均可验证恢复；删除展示范围和状态，并在约定 SLA 内处理主存储、索引及备份。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FND-09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7A5A00"/>
                <w:sz w:val="18"/>
                <w:lang w:val="zh-CN" w:eastAsia="zh-CN"/>
              </w:rPr>
              <w:t>P1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明示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主题与模块显示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支持预设主题、字号/颜色基础设置以及模块显示隐藏；响应式布局在支持的断点保持功能一致。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FND-10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9B1C1C"/>
                <w:sz w:val="18"/>
                <w:lang w:val="zh-CN" w:eastAsia="zh-CN"/>
              </w:rPr>
              <w:t>P0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混合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降级与离线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核心 CRUD 不依赖 AI 可用；断网时可查看已缓存数据并排队提交（P1）；恢复后展示同步成功、失败或冲突。</w:t>
            </w:r>
          </w:p>
        </w:tc>
      </w:tr>
    </w:tbl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7.2 目标与任务模块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</w:tblPr>
      <w:tblGrid>
        <w:gridCol w:w="720"/>
        <w:gridCol w:w="720"/>
        <w:gridCol w:w="840"/>
        <w:gridCol w:w="2700"/>
        <w:gridCol w:w="4380"/>
      </w:tblGrid>
      <w:tr>
        <w:trPr>
          <w:tblHeader w:val="true"/>
          <w:cantSplit/>
        </w:trPr>
        <w:tc>
          <w:tcPr>
            <w:tcW w:type="dxa" w:w="7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ID</w:t>
            </w:r>
          </w:p>
        </w:tc>
        <w:tc>
          <w:tcPr>
            <w:tcW w:type="dxa" w:w="7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优先级</w:t>
            </w:r>
          </w:p>
        </w:tc>
        <w:tc>
          <w:tcPr>
            <w:tcW w:type="dxa" w:w="8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来源</w:t>
            </w:r>
          </w:p>
        </w:tc>
        <w:tc>
          <w:tcPr>
            <w:tcW w:type="dxa" w:w="2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需求</w:t>
            </w:r>
          </w:p>
        </w:tc>
        <w:tc>
          <w:tcPr>
            <w:tcW w:type="dxa" w:w="43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可验收口径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GOL-01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9B1C1C"/>
                <w:sz w:val="18"/>
                <w:lang w:val="zh-CN" w:eastAsia="zh-CN"/>
              </w:rPr>
              <w:t>P0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混合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创建与维护目标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支持职业、学习、财务、健康及自定义类别；保存名称、描述、时间范围、状态、优先级；支持编辑、暂停、完成和归档。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GOL-02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9B1C1C"/>
                <w:sz w:val="18"/>
                <w:lang w:val="zh-CN" w:eastAsia="zh-CN"/>
              </w:rPr>
              <w:t>P0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混合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AI 目标拆解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从目标生成子任务草稿；每项至少含名称、类型、开始时间、预计结束时间、状态和父目标；校验冲突后由用户确认。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GOL-03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9B1C1C"/>
                <w:sz w:val="18"/>
                <w:lang w:val="zh-CN" w:eastAsia="zh-CN"/>
              </w:rPr>
              <w:t>P0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推断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任务管理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支持待办、进行中、阻塞、完成、取消状态；可修改时间、优先级、依赖和提醒；父目标删除前提示关联影响。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GOL-04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9B1C1C"/>
                <w:sz w:val="18"/>
                <w:lang w:val="zh-CN" w:eastAsia="zh-CN"/>
              </w:rPr>
              <w:t>P0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混合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日历与提醒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确认后写入内置日历；重复写入保持幂等；时间冲突、跨时区和写入失败有明确提示，外部日历在 P1 接入。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GOL-05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9B1C1C"/>
                <w:sz w:val="18"/>
                <w:lang w:val="zh-CN" w:eastAsia="zh-CN"/>
              </w:rPr>
              <w:t>P0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明示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执行回报与番茄钟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支持手工/文本回报和番茄钟；P1 支持语音。中断可保存；同一事件多入口上报不重复计数，并允许人工修正。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GOL-06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9B1C1C"/>
                <w:sz w:val="18"/>
                <w:lang w:val="zh-CN" w:eastAsia="zh-CN"/>
              </w:rPr>
              <w:t>P0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混合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进度与看板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完成数、总数和百分比使用同一口径；总数为 0 时显示未开始而非除零；横条和仪表组件结果一致。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GOL-07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7A5A00"/>
                <w:sz w:val="18"/>
                <w:lang w:val="zh-CN" w:eastAsia="zh-CN"/>
              </w:rPr>
              <w:t>P1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混合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里程碑与激励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里程碑可配置条件、时间和奖励；达成仅触发一次并记录积分/徽章台账；实物兑换为 HOLD。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GOL-08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9B1C1C"/>
                <w:sz w:val="18"/>
                <w:lang w:val="zh-CN" w:eastAsia="zh-CN"/>
              </w:rPr>
              <w:t>P0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混合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日/周复盘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按用户时区生成日/周进展；列出任务完成、用时、阻塞、数据完整度和建议；建议可采纳为草稿或关闭。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GOL-09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7A5A00"/>
                <w:sz w:val="18"/>
                <w:lang w:val="zh-CN" w:eastAsia="zh-CN"/>
              </w:rPr>
              <w:t>P1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明示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高级时间分析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扩展月/年报告、工作时段效率、会议负担和优先级建议；每个结论展示统计窗口和样本量。</w:t>
            </w:r>
          </w:p>
        </w:tc>
      </w:tr>
    </w:tbl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7.3 知识管理模块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</w:tblPr>
      <w:tblGrid>
        <w:gridCol w:w="720"/>
        <w:gridCol w:w="720"/>
        <w:gridCol w:w="840"/>
        <w:gridCol w:w="2700"/>
        <w:gridCol w:w="4380"/>
      </w:tblGrid>
      <w:tr>
        <w:trPr>
          <w:tblHeader w:val="true"/>
          <w:cantSplit/>
        </w:trPr>
        <w:tc>
          <w:tcPr>
            <w:tcW w:type="dxa" w:w="7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ID</w:t>
            </w:r>
          </w:p>
        </w:tc>
        <w:tc>
          <w:tcPr>
            <w:tcW w:type="dxa" w:w="7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优先级</w:t>
            </w:r>
          </w:p>
        </w:tc>
        <w:tc>
          <w:tcPr>
            <w:tcW w:type="dxa" w:w="8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来源</w:t>
            </w:r>
          </w:p>
        </w:tc>
        <w:tc>
          <w:tcPr>
            <w:tcW w:type="dxa" w:w="2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需求</w:t>
            </w:r>
          </w:p>
        </w:tc>
        <w:tc>
          <w:tcPr>
            <w:tcW w:type="dxa" w:w="43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可验收口径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KNW-01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9B1C1C"/>
                <w:sz w:val="18"/>
                <w:lang w:val="zh-CN" w:eastAsia="zh-CN"/>
              </w:rPr>
              <w:t>P0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混合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灵感与笔记采集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支持文本快速记录；P1 支持语音。保存原文、AI 摘要、分类、标签和来源；用户可在确认前后纠错。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KNW-02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9B1C1C"/>
                <w:sz w:val="18"/>
                <w:lang w:val="zh-CN" w:eastAsia="zh-CN"/>
              </w:rPr>
              <w:t>P0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混合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网页链接解析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对可访问 URL 提取标题、正文摘要和来源；登录墙/失效/抓取失败时保留 URL 并提供手工编辑；隔离网页提示注入。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KNW-03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9B1C1C"/>
                <w:sz w:val="18"/>
                <w:lang w:val="zh-CN" w:eastAsia="zh-CN"/>
              </w:rPr>
              <w:t>P0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混合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标签、关联与检索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支持标签、与目标/任务关联及全文检索；P1 增加双向链接和图谱；删除节点时不误删被关联原记录。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KNW-04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7A5A00"/>
                <w:sz w:val="18"/>
                <w:lang w:val="zh-CN" w:eastAsia="zh-CN"/>
              </w:rPr>
              <w:t>P1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明示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结构化知识库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支持将课程/系统资料按空间、主题、章节组织；保留来源、更新时间和层级；支持移动与归档。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KNW-05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7A5A00"/>
                <w:sz w:val="18"/>
                <w:lang w:val="zh-CN" w:eastAsia="zh-CN"/>
              </w:rPr>
              <w:t>P1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明示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个人图书馆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保存书名、作者、状态、分类、阅读进度、开始/读完时间、可选预计完成时间和读书笔记；支持筛选。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KNW-06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7A5A00"/>
                <w:sz w:val="18"/>
                <w:lang w:val="zh-CN" w:eastAsia="zh-CN"/>
              </w:rPr>
              <w:t>P1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混合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书封识别与去重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上传封面后生成候选元数据并进入确认页；重复书籍提示合并或另存；识别失败可手工录入。</w:t>
            </w:r>
          </w:p>
        </w:tc>
      </w:tr>
    </w:tbl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7.4 财务管理模块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</w:tblPr>
      <w:tblGrid>
        <w:gridCol w:w="720"/>
        <w:gridCol w:w="720"/>
        <w:gridCol w:w="840"/>
        <w:gridCol w:w="2700"/>
        <w:gridCol w:w="4380"/>
      </w:tblGrid>
      <w:tr>
        <w:trPr>
          <w:tblHeader w:val="true"/>
          <w:cantSplit/>
        </w:trPr>
        <w:tc>
          <w:tcPr>
            <w:tcW w:type="dxa" w:w="7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ID</w:t>
            </w:r>
          </w:p>
        </w:tc>
        <w:tc>
          <w:tcPr>
            <w:tcW w:type="dxa" w:w="7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优先级</w:t>
            </w:r>
          </w:p>
        </w:tc>
        <w:tc>
          <w:tcPr>
            <w:tcW w:type="dxa" w:w="8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来源</w:t>
            </w:r>
          </w:p>
        </w:tc>
        <w:tc>
          <w:tcPr>
            <w:tcW w:type="dxa" w:w="2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需求</w:t>
            </w:r>
          </w:p>
        </w:tc>
        <w:tc>
          <w:tcPr>
            <w:tcW w:type="dxa" w:w="43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可验收口径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FIN-01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7A5A00"/>
                <w:sz w:val="18"/>
                <w:lang w:val="zh-CN" w:eastAsia="zh-CN"/>
              </w:rPr>
              <w:t>P1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推断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账户与手工记账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支持现金、银行卡、电子钱包、资产和负债账户；交易包含金额、币种、方向、类别、时间、账户、备注和来源。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FIN-02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7A5A00"/>
                <w:sz w:val="18"/>
                <w:lang w:val="zh-CN" w:eastAsia="zh-CN"/>
              </w:rPr>
              <w:t>P1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混合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导入与自动分类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支持标准文件导入；按来源 ID/指纹去重；AI 分类显示置信度并可人工改类，修改后报表实时重算。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FIN-03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2E74B5"/>
                <w:sz w:val="18"/>
                <w:lang w:val="zh-CN" w:eastAsia="zh-CN"/>
              </w:rPr>
              <w:t>P2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明示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官方流水同步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仅在机构资质、授权和安全评审通过后接入只读 API；支持授权撤销、断点续传、失败重试、退款/冲正和重复流水处理。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FIN-04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7A5A00"/>
                <w:sz w:val="18"/>
                <w:lang w:val="zh-CN" w:eastAsia="zh-CN"/>
              </w:rPr>
              <w:t>P1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混合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钱包与资产负债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按账户类型聚合余额、资产和负债；用户可手工分类；展示更新时间，余额不一致时允许校正并留痕。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FIN-05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7A5A00"/>
                <w:sz w:val="18"/>
                <w:lang w:val="zh-CN" w:eastAsia="zh-CN"/>
              </w:rPr>
              <w:t>P1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混合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预算与预警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支持月/年及类别预算；预警阈值、频控、免打扰和渠道可配置；预算使用率与已用金额/预算总额一致。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FIN-06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7A5A00"/>
                <w:sz w:val="18"/>
                <w:lang w:val="zh-CN" w:eastAsia="zh-CN"/>
              </w:rPr>
              <w:t>P1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明示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财务报表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展示月/年收入、支出、结余、分类和预算执行；所有图表可追溯到交易明细并使用统一币种/时区口径。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FIN-07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9B1C1C"/>
                <w:sz w:val="15"/>
                <w:lang w:val="zh-CN" w:eastAsia="zh-CN"/>
              </w:rPr>
              <w:t>HOLD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明示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聚合支付/一码多付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未完成支付资质、KYC/AML、清结算、风控、争议处理和责任边界评审前不得开发或宣传；AI 永不得无确认发起支付。</w:t>
            </w:r>
          </w:p>
        </w:tc>
      </w:tr>
    </w:tbl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7.5 物品管理模块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</w:tblPr>
      <w:tblGrid>
        <w:gridCol w:w="720"/>
        <w:gridCol w:w="720"/>
        <w:gridCol w:w="840"/>
        <w:gridCol w:w="2700"/>
        <w:gridCol w:w="4380"/>
      </w:tblGrid>
      <w:tr>
        <w:trPr>
          <w:tblHeader w:val="true"/>
          <w:cantSplit/>
        </w:trPr>
        <w:tc>
          <w:tcPr>
            <w:tcW w:type="dxa" w:w="7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ID</w:t>
            </w:r>
          </w:p>
        </w:tc>
        <w:tc>
          <w:tcPr>
            <w:tcW w:type="dxa" w:w="7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优先级</w:t>
            </w:r>
          </w:p>
        </w:tc>
        <w:tc>
          <w:tcPr>
            <w:tcW w:type="dxa" w:w="8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来源</w:t>
            </w:r>
          </w:p>
        </w:tc>
        <w:tc>
          <w:tcPr>
            <w:tcW w:type="dxa" w:w="2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需求</w:t>
            </w:r>
          </w:p>
        </w:tc>
        <w:tc>
          <w:tcPr>
            <w:tcW w:type="dxa" w:w="43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可验收口径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ITM-01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7A5A00"/>
                <w:sz w:val="18"/>
                <w:lang w:val="zh-CN" w:eastAsia="zh-CN"/>
              </w:rPr>
              <w:t>P1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混合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物品录入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支持手工/AI 对话录入名称、数量、购买日期、价格、保质/保修期、来源、类别和状态；必填字段可配置。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ITM-02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7A5A00"/>
                <w:sz w:val="18"/>
                <w:lang w:val="zh-CN" w:eastAsia="zh-CN"/>
              </w:rPr>
              <w:t>P1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混合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条码与照片识别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条码/照片生成候选字段并要求确认；多结果可选择；识别失败回退手工录入，原图按用户设置保留或删除。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ITM-03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7A5A00"/>
                <w:sz w:val="18"/>
                <w:lang w:val="zh-CN" w:eastAsia="zh-CN"/>
              </w:rPr>
              <w:t>P1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明示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分类与状态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支持食品/衣物/电子等类别及长期/保质期属性；状态至少含使用中、闲置；用户可批量修改。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ITM-04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7A5A00"/>
                <w:sz w:val="18"/>
                <w:lang w:val="zh-CN" w:eastAsia="zh-CN"/>
              </w:rPr>
              <w:t>P1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推断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到期与保修提醒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到期日由日期与期限计算；支持多级阈值、免打扰和已处理状态；修改日期后旧提醒失效。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ITM-05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7A5A00"/>
                <w:sz w:val="18"/>
                <w:lang w:val="zh-CN" w:eastAsia="zh-CN"/>
              </w:rPr>
              <w:t>P1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混合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看板与联动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类别、生命周期和购买渠道汇总值与台账一致；交易可关联物品；删除关联仅解除关系，不删除交易。</w:t>
            </w:r>
          </w:p>
        </w:tc>
      </w:tr>
    </w:tbl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7.6 健康管理模块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</w:tblPr>
      <w:tblGrid>
        <w:gridCol w:w="720"/>
        <w:gridCol w:w="720"/>
        <w:gridCol w:w="840"/>
        <w:gridCol w:w="2700"/>
        <w:gridCol w:w="4380"/>
      </w:tblGrid>
      <w:tr>
        <w:trPr>
          <w:tblHeader w:val="true"/>
          <w:cantSplit/>
        </w:trPr>
        <w:tc>
          <w:tcPr>
            <w:tcW w:type="dxa" w:w="7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ID</w:t>
            </w:r>
          </w:p>
        </w:tc>
        <w:tc>
          <w:tcPr>
            <w:tcW w:type="dxa" w:w="7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优先级</w:t>
            </w:r>
          </w:p>
        </w:tc>
        <w:tc>
          <w:tcPr>
            <w:tcW w:type="dxa" w:w="8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来源</w:t>
            </w:r>
          </w:p>
        </w:tc>
        <w:tc>
          <w:tcPr>
            <w:tcW w:type="dxa" w:w="2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需求</w:t>
            </w:r>
          </w:p>
        </w:tc>
        <w:tc>
          <w:tcPr>
            <w:tcW w:type="dxa" w:w="43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可验收口径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HLT-01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7A5A00"/>
                <w:sz w:val="18"/>
                <w:lang w:val="zh-CN" w:eastAsia="zh-CN"/>
              </w:rPr>
              <w:t>P1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混合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身体数据录入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支持身高、体重、体脂率和三围等手工记录；每条含时间、单位和来源；异常值需确认，单位可转换。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HLT-02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7A5A00"/>
                <w:sz w:val="18"/>
                <w:lang w:val="zh-CN" w:eastAsia="zh-CN"/>
              </w:rPr>
              <w:t>P1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混合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训练记录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支持训练类型、日期、时长、部位、次数/组数；可关联目标任务/番茄钟；重复上报不重复计数。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HLT-03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2E74B5"/>
                <w:sz w:val="18"/>
                <w:lang w:val="zh-CN" w:eastAsia="zh-CN"/>
              </w:rPr>
              <w:t>P2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明示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穿戴设备同步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设备清单、授权周期和数据映射经评审后接入；步数、心率、睡眠等记录含设备来源，支持去重、断连和回补。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HLT-04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7A5A00"/>
                <w:sz w:val="18"/>
                <w:lang w:val="zh-CN" w:eastAsia="zh-CN"/>
              </w:rPr>
              <w:t>P1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明示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健康看板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身高体重有效时按统一公式计算 BMI；展示训练次数/天数、部位占比、体重/BMI/体脂和三围趋势，图表可追溯。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HLT-05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7A5A00"/>
                <w:sz w:val="18"/>
                <w:lang w:val="zh-CN" w:eastAsia="zh-CN"/>
              </w:rPr>
              <w:t>P1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推断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健康安全边界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页面和 AI 输出明确非医疗用途；不输出诊断/治疗结论；疑似危险输入仅建议寻求专业帮助，并避免制造恐慌。</w:t>
            </w:r>
          </w:p>
        </w:tc>
      </w:tr>
    </w:tbl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7.7 报告与跨模块协同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</w:tblPr>
      <w:tblGrid>
        <w:gridCol w:w="720"/>
        <w:gridCol w:w="720"/>
        <w:gridCol w:w="840"/>
        <w:gridCol w:w="2700"/>
        <w:gridCol w:w="4380"/>
      </w:tblGrid>
      <w:tr>
        <w:trPr>
          <w:tblHeader w:val="true"/>
          <w:cantSplit/>
        </w:trPr>
        <w:tc>
          <w:tcPr>
            <w:tcW w:type="dxa" w:w="7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ID</w:t>
            </w:r>
          </w:p>
        </w:tc>
        <w:tc>
          <w:tcPr>
            <w:tcW w:type="dxa" w:w="7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优先级</w:t>
            </w:r>
          </w:p>
        </w:tc>
        <w:tc>
          <w:tcPr>
            <w:tcW w:type="dxa" w:w="8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来源</w:t>
            </w:r>
          </w:p>
        </w:tc>
        <w:tc>
          <w:tcPr>
            <w:tcW w:type="dxa" w:w="2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需求</w:t>
            </w:r>
          </w:p>
        </w:tc>
        <w:tc>
          <w:tcPr>
            <w:tcW w:type="dxa" w:w="43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可验收口径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RPT-01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9B1C1C"/>
                <w:sz w:val="18"/>
                <w:lang w:val="zh-CN" w:eastAsia="zh-CN"/>
              </w:rPr>
              <w:t>P0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明示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周期报告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MVP 支持日/周，P1 扩展月/年；按用户时区生成并记录版本，数据更新后可重新生成。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RPT-02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7A5A00"/>
                <w:sz w:val="18"/>
                <w:lang w:val="zh-CN" w:eastAsia="zh-CN"/>
              </w:rPr>
              <w:t>P1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混合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跨模块分析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仅分析用户已授权模块；支持目标 × 知识、目标 × 健康、财务 × 物品等关系，并标注统计窗口、来源和缺失项。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RPT-03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9B1C1C"/>
                <w:sz w:val="18"/>
                <w:lang w:val="zh-CN" w:eastAsia="zh-CN"/>
              </w:rPr>
              <w:t>P0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推断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建议采纳闭环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建议可采纳、编辑、忽略或关闭同类；采纳生成草稿，不直接修改任务/预算/提醒；所有动作可审计。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RPT-04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9B1C1C"/>
                <w:sz w:val="18"/>
                <w:lang w:val="zh-CN" w:eastAsia="zh-CN"/>
              </w:rPr>
              <w:t>P0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推断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可信度与完整度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数值由规则引擎计算，模型只负责解释；数据不足时显示完整度和限制，不输出伪精确数字。</w:t>
            </w:r>
          </w:p>
        </w:tc>
      </w:tr>
    </w:tbl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7.8 集成与扩展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</w:tblPr>
      <w:tblGrid>
        <w:gridCol w:w="720"/>
        <w:gridCol w:w="720"/>
        <w:gridCol w:w="840"/>
        <w:gridCol w:w="2700"/>
        <w:gridCol w:w="4380"/>
      </w:tblGrid>
      <w:tr>
        <w:trPr>
          <w:tblHeader w:val="true"/>
          <w:cantSplit/>
        </w:trPr>
        <w:tc>
          <w:tcPr>
            <w:tcW w:type="dxa" w:w="7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ID</w:t>
            </w:r>
          </w:p>
        </w:tc>
        <w:tc>
          <w:tcPr>
            <w:tcW w:type="dxa" w:w="7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优先级</w:t>
            </w:r>
          </w:p>
        </w:tc>
        <w:tc>
          <w:tcPr>
            <w:tcW w:type="dxa" w:w="8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来源</w:t>
            </w:r>
          </w:p>
        </w:tc>
        <w:tc>
          <w:tcPr>
            <w:tcW w:type="dxa" w:w="2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需求</w:t>
            </w:r>
          </w:p>
        </w:tc>
        <w:tc>
          <w:tcPr>
            <w:tcW w:type="dxa" w:w="43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可验收口径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INT-01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7A5A00"/>
                <w:sz w:val="18"/>
                <w:lang w:val="zh-CN" w:eastAsia="zh-CN"/>
              </w:rPr>
              <w:t>P1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混合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外部日历与邮件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通过官方授权连接；明确读取/写入范围；写入前确认；令牌过期、冲突和撤销有可见状态。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INT-02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2E74B5"/>
                <w:sz w:val="18"/>
                <w:lang w:val="zh-CN" w:eastAsia="zh-CN"/>
              </w:rPr>
              <w:t>P2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明示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云盘与社交平台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按连接器白名单接入；只访问用户选定文件/目录；失败不影响原文件，不支持任意账户全盘抓取。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INT-03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2E74B5"/>
                <w:sz w:val="18"/>
                <w:lang w:val="zh-CN" w:eastAsia="zh-CN"/>
              </w:rPr>
              <w:t>P2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明示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开放 API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提供版本、权限范围、配额、审计和撤销；敏感数据默认不可用；破坏性变更遵循弃用周期。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INT-04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2E74B5"/>
                <w:sz w:val="18"/>
                <w:lang w:val="zh-CN" w:eastAsia="zh-CN"/>
              </w:rPr>
              <w:t>P2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混合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插件市场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插件声明权限和数据用途，经过审核、签名、沙箱和下架机制；用户逐插件授权并可一键停用。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INT-05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7A5A00"/>
                <w:sz w:val="18"/>
                <w:lang w:val="zh-CN" w:eastAsia="zh-CN"/>
              </w:rPr>
              <w:t>P1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推断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连接管理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统一展示已连接服务、授权范围、最近同步、错误和撤销入口；撤销后停止新访问并清理令牌。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INT-06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2E74B5"/>
                <w:sz w:val="18"/>
                <w:lang w:val="zh-CN" w:eastAsia="zh-CN"/>
              </w:rPr>
              <w:t>P2</w:t>
            </w:r>
          </w:p>
        </w:tc>
        <w:tc>
          <w:tcPr>
            <w:tcW w:type="dxa" w:w="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明示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开发者支持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提供文档、示例、测试环境和问题渠道；不得以支持文档替代安全审核和权限控制。</w:t>
            </w:r>
          </w:p>
        </w:tc>
      </w:tr>
    </w:tbl>
    <w:p>
      <w:pPr>
        <w:pStyle w:val="Heading1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32"/>
          <w:lang w:val="zh-CN" w:eastAsia="zh-CN"/>
        </w:rPr>
        <w:t>8. 数据模型与业务规则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8.1 核心实体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</w:tblPr>
      <w:tblGrid>
        <w:gridCol w:w="1800"/>
        <w:gridCol w:w="3960"/>
        <w:gridCol w:w="3600"/>
      </w:tblGrid>
      <w:tr>
        <w:trPr>
          <w:tblHeader w:val="true"/>
          <w:cantSplit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7"/>
                <w:lang w:val="zh-CN" w:eastAsia="zh-CN"/>
              </w:rPr>
              <w:t>实体</w:t>
            </w:r>
          </w:p>
        </w:tc>
        <w:tc>
          <w:tcPr>
            <w:tcW w:type="dxa" w:w="39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7"/>
                <w:lang w:val="zh-CN" w:eastAsia="zh-CN"/>
              </w:rPr>
              <w:t>核心字段</w:t>
            </w:r>
          </w:p>
        </w:tc>
        <w:tc>
          <w:tcPr>
            <w:tcW w:type="dxa" w:w="3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7"/>
                <w:lang w:val="zh-CN" w:eastAsia="zh-CN"/>
              </w:rPr>
              <w:t>关系/规则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User / Consent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用户、时区、语言、启用模块、授权范围、版本、状态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控制所有领域数据的所有权与授权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Goal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名称、类别、描述、起止时间、状态、优先级、进度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拥有多个 Task；可关联知识/财务/健康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Task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父目标、名称、类型、起止时间、状态、优先级、依赖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关联 Event、Reminder、FocusSession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AI Draft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来源输入、目标实体、候选字段、置信度、状态、版本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确认后写入实体；保留拒绝/撤销记录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KnowledgeItem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类型、原文、摘要、来源、标签、分类、解析状态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可与 Goal/Task/其他知识双向关联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Book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书名、作者、状态、分类、进度、阅读日期、笔记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属于个人图书馆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Account / Transaction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账户、资产负债、金额、币种、方向、类别、时间、来源 ID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P1；交易可关联 Item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Budget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周期、类别、额度、已用、阈值、状态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由有效支出聚合；触发 Notification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Item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名称、数量、购买信息、期限、来源、类别、状态、条码/图片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可关联 Transaction 与 Reminder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HealthMetric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指标、数值、单位、采集时间、来源、设备 ID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高敏感；用于 BMI/趋势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Workout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类型、时长、部位、次数/组数、时间、来源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可关联 Task/FocusSession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Report / Suggestion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周期、数据快照、完整度、正文、建议、状态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建议采纳后生成新的 AI Draft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Integration Connection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服务、权限、令牌引用、最近同步、状态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令牌独立加密；支持撤销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AuditEvent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操作者、动作、对象、前后值摘要、时间、结果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不可由普通用户修改</w:t>
            </w:r>
          </w:p>
        </w:tc>
      </w:tr>
    </w:tbl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8.2 状态机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b/>
          <w:color w:val="0B2545"/>
          <w:sz w:val="22"/>
          <w:lang w:val="zh-CN" w:eastAsia="zh-CN"/>
        </w:rPr>
        <w:t>目标：</w:t>
      </w: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草稿 → 进行中 ↔ 暂停 → 已完成 → 已归档；取消与删除为独立受控动作。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b/>
          <w:color w:val="0B2545"/>
          <w:sz w:val="22"/>
          <w:lang w:val="zh-CN" w:eastAsia="zh-CN"/>
        </w:rPr>
        <w:t>任务：</w:t>
      </w: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草稿 → 待办 → 进行中 ↔ 阻塞 → 已完成；任一执行态可取消，完成可在权限允许时撤销。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b/>
          <w:color w:val="0B2545"/>
          <w:sz w:val="22"/>
          <w:lang w:val="zh-CN" w:eastAsia="zh-CN"/>
        </w:rPr>
        <w:t>AI 草稿：</w:t>
      </w: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生成中 → 待确认 → 已确认 / 已拒绝 / 失败；已确认记录可进入已撤销。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b/>
          <w:color w:val="0B2545"/>
          <w:sz w:val="22"/>
          <w:lang w:val="zh-CN" w:eastAsia="zh-CN"/>
        </w:rPr>
        <w:t>同步：</w:t>
      </w: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待同步 → 同步中 → 成功 / 失败 / 冲突；失败支持指数退避和人工重试。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b/>
          <w:color w:val="0B2545"/>
          <w:sz w:val="22"/>
          <w:lang w:val="zh-CN" w:eastAsia="zh-CN"/>
        </w:rPr>
        <w:t>外部连接：</w:t>
      </w: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未连接 → 已授权 → 即将过期 / 已过期 / 错误 → 已撤销。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8.3 统计口径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</w:tblPr>
      <w:tblGrid>
        <w:gridCol w:w="1800"/>
        <w:gridCol w:w="3060"/>
        <w:gridCol w:w="4500"/>
      </w:tblGrid>
      <w:tr>
        <w:trPr>
          <w:tblHeader w:val="true"/>
          <w:cantSplit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指标</w:t>
            </w:r>
          </w:p>
        </w:tc>
        <w:tc>
          <w:tcPr>
            <w:tcW w:type="dxa" w:w="30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公式</w:t>
            </w:r>
          </w:p>
        </w:tc>
        <w:tc>
          <w:tcPr>
            <w:tcW w:type="dxa" w:w="4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边界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目标进度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已完成有效子任务数 ÷ 有效子任务总数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总数为 0 显示“未开始”；取消任务不计分母；权重模式为 P1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预算使用率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统计期内有效支出 ÷ 预算额度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退款/冲正按交易规则回冲；预算为 0 不显示百分比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结余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有效收入 − 有效支出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统一币种后计算；汇率来源与时间需记录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BMI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体重(kg) ÷ 身高(m)²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使用同日或最近有效身高；输入异常时不计算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物品数量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按有效台账数量字段聚合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归档/删除不计；状态和类别筛选口径一致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训练次数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独立有效 Workout 记录数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相同来源 ID 或同一任务回报不得重复</w:t>
            </w:r>
          </w:p>
        </w:tc>
      </w:tr>
    </w:tbl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8.4 跨模块规则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跨模块关联使用显式关系表，不以复制记录形成关联；解除关系不删除原数据。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财务 × 物品：用户确认后可用交易生成物品草稿；物品删除不改变原交易。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目标 × 健康：训练任务完成可生成 Workout 草稿；必须显示来源并防重复。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目标 × 知识：笔记可关联任务作为证据或资料；任务归档不删除知识。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报告读取每个模块的数据快照和授权版本，授权撤销后下一版报告不再使用该模块。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32"/>
          <w:lang w:val="zh-CN" w:eastAsia="zh-CN"/>
        </w:rPr>
        <w:t>9. AI 设计与安全边界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9.1 AI 职责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理解用户意图，生成目标、任务、摘要、标签、分类和候选关联。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解释由规则引擎计算的指标，生成有依据的复盘和候选建议。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识别低置信、冲突、缺失或高风险输入，主动转交用户确认。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在模型不可用时保留输入并回退到可完成同一业务目标的表单。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9.2 动作分级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</w:tblPr>
      <w:tblGrid>
        <w:gridCol w:w="1440"/>
        <w:gridCol w:w="2520"/>
        <w:gridCol w:w="2880"/>
        <w:gridCol w:w="2520"/>
      </w:tblGrid>
      <w:tr>
        <w:trPr>
          <w:tblHeader w:val="true"/>
          <w:cantSplit/>
        </w:trPr>
        <w:tc>
          <w:tcPr>
            <w:tcW w:type="dxa" w:w="14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等级</w:t>
            </w:r>
          </w:p>
        </w:tc>
        <w:tc>
          <w:tcPr>
            <w:tcW w:type="dxa" w:w="25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示例</w:t>
            </w:r>
          </w:p>
        </w:tc>
        <w:tc>
          <w:tcPr>
            <w:tcW w:type="dxa" w:w="28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默认策略</w:t>
            </w:r>
          </w:p>
        </w:tc>
        <w:tc>
          <w:tcPr>
            <w:tcW w:type="dxa" w:w="25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用户控制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只读解释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总结、搜索、解释看板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可即时返回；显示数据范围与来源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允许反馈、重生成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内部低风险写入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创建笔记/任务草稿、标签候选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默认待确认；允许批量确认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撤销并恢复前值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内部高影响写入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修改预算、删除、跨模块关联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逐项确认 + 风险说明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版本化回滚或人工恢复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外部写入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写外部日历、发消息、连接器操作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每次或明确规则确认；展示目标系统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记录结果；支持补偿/撤销时执行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资金/医疗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支付、投资、诊断、治疗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HOLD / 禁止默认执行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不适用；转为安全提示</w:t>
            </w:r>
          </w:p>
        </w:tc>
      </w:tr>
    </w:tbl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9.3 可信度与可解释性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每个 AI 草稿保存原始输入、候选字段、模型/规则版本和置信度；用户可查看修改前后差异。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报告中的数字、日期、完成数和比率由确定性查询/公式产生，禁止模型自行补全。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链接、文档和插件内容均视为不可信数据；不得让其中的提示改变系统权限或调用工具。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用户可关闭某类建议、删除 AI 上下文并在关闭 AI 后继续使用核心 CRUD。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9.4 上线评测门槛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</w:tblPr>
      <w:tblGrid>
        <w:gridCol w:w="2160"/>
        <w:gridCol w:w="3600"/>
        <w:gridCol w:w="3600"/>
      </w:tblGrid>
      <w:tr>
        <w:trPr>
          <w:tblHeader w:val="true"/>
          <w:cantSplit/>
        </w:trPr>
        <w:tc>
          <w:tcPr>
            <w:tcW w:type="dxa" w:w="21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能力</w:t>
            </w:r>
          </w:p>
        </w:tc>
        <w:tc>
          <w:tcPr>
            <w:tcW w:type="dxa" w:w="3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评测</w:t>
            </w:r>
          </w:p>
        </w:tc>
        <w:tc>
          <w:tcPr>
            <w:tcW w:type="dxa" w:w="3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8"/>
                <w:lang w:val="zh-CN" w:eastAsia="zh-CN"/>
              </w:rPr>
              <w:t>门槛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目标/任务结构化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必填字段一次有效率、时间冲突识别率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有效率 ≥ 90%；冲突场景不得静默写入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摘要与分类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事实一致性、来源保留、用户修改率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严重事实错误为阻断；原文/URL 保留率 100%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数值报告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数值与数据库查询一致率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抽样与自动对账 100%；模型不得生成无来源数字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高风险动作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确认覆盖率、越权率、撤销成功率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确认覆盖率 100%；越权 0；可撤销动作成功率 ≥ 99.9%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安全输入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提示注入、恶意链接、敏感数据越权测试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8"/>
                <w:lang w:val="zh-CN" w:eastAsia="zh-CN"/>
              </w:rPr>
              <w:t>红队阻断项清零后方可上线</w:t>
            </w:r>
          </w:p>
        </w:tc>
      </w:tr>
    </w:tbl>
    <w:p>
      <w:pPr>
        <w:pStyle w:val="Heading1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32"/>
          <w:lang w:val="zh-CN" w:eastAsia="zh-CN"/>
        </w:rPr>
        <w:t>10. 隐私、安全与合规</w:t>
      </w:r>
    </w:p>
    <w:p>
      <w:pPr>
        <w:spacing w:before="120" w:after="200" w:line="300" w:lineRule="auto"/>
        <w:ind w:left="202" w:right="144"/>
        <w:shd w:fill="F4F6F9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1F4D78"/>
          <w:sz w:val="21"/>
          <w:lang w:val="zh-CN" w:eastAsia="zh-CN"/>
        </w:rPr>
        <w:t>原则：</w:t>
      </w:r>
      <w:r>
        <w:rPr>
          <w:rFonts w:ascii="Microsoft YaHei" w:hAnsi="Microsoft YaHei" w:eastAsia="Microsoft YaHei" w:cs="Microsoft YaHei"/>
          <w:color w:val="0B2545"/>
          <w:sz w:val="21"/>
          <w:lang w:val="zh-CN" w:eastAsia="zh-CN"/>
        </w:rPr>
        <w:t>以目的限定、最小必要、分域授权、默认保护、可撤销和可审计为设计基线；“最高级别加密”等不可验证表述不作为验收标准。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</w:tblPr>
      <w:tblGrid>
        <w:gridCol w:w="1800"/>
        <w:gridCol w:w="4680"/>
        <w:gridCol w:w="2880"/>
      </w:tblGrid>
      <w:tr>
        <w:trPr>
          <w:tblHeader w:val="true"/>
          <w:cantSplit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7"/>
                <w:lang w:val="zh-CN" w:eastAsia="zh-CN"/>
              </w:rPr>
              <w:t>控制域</w:t>
            </w:r>
          </w:p>
        </w:tc>
        <w:tc>
          <w:tcPr>
            <w:tcW w:type="dxa" w:w="46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7"/>
                <w:lang w:val="zh-CN" w:eastAsia="zh-CN"/>
              </w:rPr>
              <w:t>需求</w:t>
            </w:r>
          </w:p>
        </w:tc>
        <w:tc>
          <w:tcPr>
            <w:tcW w:type="dxa" w:w="28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7"/>
                <w:lang w:val="zh-CN" w:eastAsia="zh-CN"/>
              </w:rPr>
              <w:t>验收证据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数据分类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区分普通、个人、敏感个人和凭据/密钥；财务、健康、语音、照片默认按高敏感处理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数据目录与字段级标签通过评审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授权与同意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按模块、数据类型和第三方分别说明目的、范围、保留与撤销影响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未授权请求被服务端拒绝；同意版本可追溯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传输与存储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使用组织批准的传输加密、存储加密和密钥管理；令牌/密钥不写入业务表或日志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配置扫描、密钥轮换和泄露演练通过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访问控制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服务端强制对象所有权、最小权限和敏感操作再认证；运营默认不可看明文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越权自动化测试和人工评审通过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导出与删除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提供机器可读导出；删除覆盖主存储、索引、缓存与备份策略，并展示进度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在约定 SLA 内完成并生成可审计结果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备份恢复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自动/手动备份均加密；定义 RPO/RTO；定期执行恢复演练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最近一次恢复演练成功且无数据串户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审计与告警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记录敏感读取、写入、授权、导出、删除、连接器和管理员动作；日志防篡改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异常访问可告警；审计记录普通用户不可改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第三方与跨境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供应商、SDK、模型和连接器建立清单；评估数据驻留、跨境、分包和退出机制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未完成法务/安全评审的连接器不得上线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未成年人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确认年龄门槛、监护同意和敏感能力限制；结论未定前不面向未成年人营销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年龄与同意流程通过专项评审</w:t>
            </w:r>
          </w:p>
        </w:tc>
      </w:tr>
    </w:tbl>
    <w:p>
      <w:pPr>
        <w:pStyle w:val="Heading1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32"/>
          <w:lang w:val="zh-CN" w:eastAsia="zh-CN"/>
        </w:rPr>
        <w:t>11. 非功能需求与数据分析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11.1 非功能需求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</w:tblPr>
      <w:tblGrid>
        <w:gridCol w:w="1440"/>
        <w:gridCol w:w="5400"/>
        <w:gridCol w:w="2520"/>
      </w:tblGrid>
      <w:tr>
        <w:trPr>
          <w:tblHeader w:val="true"/>
          <w:cantSplit/>
        </w:trPr>
        <w:tc>
          <w:tcPr>
            <w:tcW w:type="dxa" w:w="14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7"/>
                <w:lang w:val="zh-CN" w:eastAsia="zh-CN"/>
              </w:rPr>
              <w:t>类别</w:t>
            </w:r>
          </w:p>
        </w:tc>
        <w:tc>
          <w:tcPr>
            <w:tcW w:type="dxa" w:w="54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7"/>
                <w:lang w:val="zh-CN" w:eastAsia="zh-CN"/>
              </w:rPr>
              <w:t>指标/要求</w:t>
            </w:r>
          </w:p>
        </w:tc>
        <w:tc>
          <w:tcPr>
            <w:tcW w:type="dxa" w:w="25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7"/>
                <w:lang w:val="zh-CN" w:eastAsia="zh-CN"/>
              </w:rPr>
              <w:t>验证方式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可用性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核心账号、目标、任务、知识 CRUD 月度可用性 ≥ 99.9%（第三方故障单独披露）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监控报表与故障复盘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性能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4G/中端设备首屏 P75 ≤ 2.5s；非 AI 写操作 P95 ≤ 500ms；AI 首个流式响应 P90 ≤ 3s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真实用户监控 + 压测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AI 时延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结构化草稿 P90 ≤ 15s；超时展示进度、取消和表单降级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模型链路监控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数据一致性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写入幂等；图表与明细同口径；同步冲突显式可见，不以最后写入静默覆盖敏感数据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对账与冲突测试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备份恢复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建议 RPO ≤ 24h、RTO ≤ 4h；Beta 前完成恢复演练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恢复演练报告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兼容性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响应式支持评审确认的桌面与移动浏览器；低配设备不出现核心功能阻断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兼容矩阵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离线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MVP 允许只读缓存；P1 支持核心记录排队提交，恢复后可见成功/失败/冲突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断网/弱网测试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可访问性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键盘可达、语义标题、可辨识对比度、非颜色唯一编码和可读错误提示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可访问性检查清单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可观测性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关键链路含请求 ID、来源、延迟、错误码和第三方状态；日志默认不记录敏感原文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监控与日志抽查</w:t>
            </w:r>
          </w:p>
        </w:tc>
      </w:tr>
    </w:tbl>
    <w:p>
      <w:pPr>
        <w:spacing w:before="80" w:after="80" w:line="276" w:lineRule="auto"/>
      </w:pPr>
      <w:r>
        <w:rPr>
          <w:rFonts w:ascii="Microsoft YaHei" w:hAnsi="Microsoft YaHei" w:eastAsia="Microsoft YaHei" w:cs="Microsoft YaHei"/>
          <w:i/>
          <w:color w:val="5B6573"/>
          <w:sz w:val="17"/>
          <w:lang w:val="zh-CN" w:eastAsia="zh-CN"/>
        </w:rPr>
        <w:t>性能与 RPO/RTO 数值为评审建议；最终需结合技术架构、预算和服务等级确认。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11.2 关键埋点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onboarding_completed：启用模块、是否完成首个目标闭环；不记录敏感原文。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ai_draft_generated / confirmed / edited / rejected / undone：模块、动作类型、字段完整度、耗时、模型版本。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goal_created / task_completed / focus_session_finished：来源、目标类别、是否存在冲突；不上传任务正文到分析平台。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knowledge_capture_saved / link_parse_failed：入口、解析状态、失败原因、是否人工修复。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report_viewed / suggestion_applied / suggestion_dismissed：报告周期、数据完整度和动作类型。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integration_connected / sync_failed / conflict_resolved：连接器、权限范围、错误码和恢复时长。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budget_alert_sent / item_reminder_sent：阈值、渠道、送达结果和用户关闭情况；不记录金额或物品名称明文。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b w:val="0"/>
          <w:i w:val="0"/>
          <w:color w:val="5B6573"/>
          <w:sz w:val="21"/>
          <w:lang w:val="zh-CN" w:eastAsia="zh-CN"/>
        </w:rPr>
        <w:t>埋点统一携带匿名用户标识、客户端版本、模块、来源、耗时和错误码；原始语音、照片、链接正文、财务金额和健康数值默认不得进入通用分析平台。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32"/>
          <w:lang w:val="zh-CN" w:eastAsia="zh-CN"/>
        </w:rPr>
        <w:t>12. 依赖、风险与发布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12.1 关键依赖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统一领域模型、身份/权限、审计、通知、日历和同步基础设施。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LLM 结构化输出、评测集、成本/延迟监控、工具调用网关、降级与撤销机制。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全文搜索、链接解析、OCR/条码、文件安全扫描和内容隔离。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加密与密钥管理、备份恢复、导出删除、事故响应和第三方供应商管理。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P1/P2 的支付/银行、穿戴设备、云盘和消息渠道资质与官方 API。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12.2 主要风险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</w:tblPr>
      <w:tblGrid>
        <w:gridCol w:w="720"/>
        <w:gridCol w:w="1440"/>
        <w:gridCol w:w="3240"/>
        <w:gridCol w:w="3960"/>
      </w:tblGrid>
      <w:tr>
        <w:trPr>
          <w:tblHeader w:val="true"/>
          <w:cantSplit/>
        </w:trPr>
        <w:tc>
          <w:tcPr>
            <w:tcW w:type="dxa" w:w="7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7"/>
                <w:lang w:val="zh-CN" w:eastAsia="zh-CN"/>
              </w:rPr>
              <w:t>等级</w:t>
            </w:r>
          </w:p>
        </w:tc>
        <w:tc>
          <w:tcPr>
            <w:tcW w:type="dxa" w:w="14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7"/>
                <w:lang w:val="zh-CN" w:eastAsia="zh-CN"/>
              </w:rPr>
              <w:t>风险</w:t>
            </w:r>
          </w:p>
        </w:tc>
        <w:tc>
          <w:tcPr>
            <w:tcW w:type="dxa" w:w="32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7"/>
                <w:lang w:val="zh-CN" w:eastAsia="zh-CN"/>
              </w:rPr>
              <w:t>表现</w:t>
            </w:r>
          </w:p>
        </w:tc>
        <w:tc>
          <w:tcPr>
            <w:tcW w:type="dxa" w:w="39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7"/>
                <w:lang w:val="zh-CN" w:eastAsia="zh-CN"/>
              </w:rPr>
              <w:t>缓解措施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高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范围失控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一次性交付五大模块导致闭环不可用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以目标/知识 MVP 为门槛；P1 按域独立验收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高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财务合规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流水直连或聚合支付触及资质、KYC/AML、清结算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只读/手工优先；聚合支付 HOLD；专项法务评审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高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健康合规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建议被理解为诊断或治疗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明确一般健康定位；内容拦截；高风险提示与专业转介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高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隐私泄露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跨模块、模型、SDK 或日志泄露敏感数据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分域同意、最小权限、脱敏、供应商评审和红队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高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AI 错误执行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错拆任务、错改预算、错写外部系统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草稿确认、确定性校验、撤销、审计和动作分级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中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提示注入/恶意文件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网页或文件诱导模型越权调用工具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不可信内容隔离、SSRF 防护、工具权限网关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中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数据不一致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重复流水/训练、同步冲突、图表与明细不一致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幂等键、对账、冲突态、统一公式和回归测试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中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第三方依赖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授权过期、限流、接口变更或服务退出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连接状态、重试/回补、降级、版本与退出计划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中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成本与时延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长上下文和报告生成导致成本/延迟不可控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模型路由、缓存、配额、摘要化和成本仪表盘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中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通知疲劳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预算/任务/到期提醒重复或打扰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阈值、频控、免打扰、合并通知和反馈闭环</w:t>
            </w:r>
          </w:p>
        </w:tc>
      </w:tr>
    </w:tbl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12.3 发布阶段与退出标准</w:t>
      </w:r>
    </w:p>
    <w:p>
      <w:pPr>
        <w:numPr>
          <w:ilvl w:val="0"/>
          <w:numId w:val="16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M0 需求冻结：P0 范围、AI 权限、数据模型、指标和安全清单通过评审。</w:t>
      </w:r>
    </w:p>
    <w:p>
      <w:pPr>
        <w:numPr>
          <w:ilvl w:val="0"/>
          <w:numId w:val="16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M1 内部 Alpha：核心闭环可完成；高风险动作确认覆盖 100%；无阻断级数据一致性问题。</w:t>
      </w:r>
    </w:p>
    <w:p>
      <w:pPr>
        <w:numPr>
          <w:ilvl w:val="0"/>
          <w:numId w:val="16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M2 封闭 Beta：激活/留存建立基线；AI 评测与恢复演练通过；用户可完整导出和删除。</w:t>
      </w:r>
    </w:p>
    <w:p>
      <w:pPr>
        <w:numPr>
          <w:ilvl w:val="0"/>
          <w:numId w:val="16"/>
        </w:numPr>
        <w:keepNext/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M3 GA：P0 验收通过；安全/隐私/法务签字；监控、客服、回滚和事故响应就绪。</w:t>
      </w:r>
    </w:p>
    <w:p>
      <w:pPr>
        <w:numPr>
          <w:ilvl w:val="0"/>
          <w:numId w:val="16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P1/P2：每个领域作为独立增量，通过数据、合规、连接器和灰度退出标准后上线。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32"/>
          <w:lang w:val="zh-CN" w:eastAsia="zh-CN"/>
        </w:rPr>
        <w:t>13. 验收策略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13.1 端到端关键场景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用户仅授权目标与知识模块时，AI 和搜索均不能读取财务/健康数据；启用后权限立即生效，撤销后停止新访问。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用户描述复杂目标后，AI 生成字段完整的任务草稿；用户修改时间并确认，任务只写入一次，日历冲突可见。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用户通过手工与番茄钟重复回报同一执行事件时，系统不重复增加完成数；进度条与仪表盘一致。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目标没有有效子任务时显示未开始，不显示 NaN、Infinity 或误导性的 0/0 百分比。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用户提交登录墙或失效 URL 时，系统保留原链接、说明失败原因，并允许手工保存标题和笔记。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报告数据缺失时展示覆盖范围；所有数值均可跳回明细；采纳建议后只生成草稿。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AI/模型服务不可用时，用户仍可使用目标、任务和知识的基础表单，原始输入不丢失。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多设备修改同一敏感记录时进入冲突态，用户能看到差异并决定保留/合并，不静默覆盖。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用户导出后可读取自己的核心数据；删除申请展示进度，在 SLA 内完成并保留合规所需的最小审计证据。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P1 财务导入遇到重复、退款或分类修改时，报表和预算正确重算；系统不发起真实支付。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P1 物品识别失败可手工补录；类别/渠道图表总数与台账一致。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P1 健康数据单位可转换且 BMI 可复算；异常值需确认；页面不出现诊断或治疗结论。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13.2 上线阻断项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存在未确认的外部写入、越权读取或不可撤销的 AI 高影响动作。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核心图表与明细对账不一致，或重复事件导致进度/预算/健康统计错误。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导出、删除、授权撤销、备份恢复或审计任一关键路径不可用。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链接/文件可触发提示注入、SSRF、恶意内容执行或跨用户数据泄露。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财务/健康/未成年人/跨境等专项评审未完成，却启用了相关能力。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P0 崩溃、数据丢失、串户、隐私泄露或安全事件未清零。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13.3 测试范围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b/>
          <w:color w:val="0B2545"/>
          <w:sz w:val="22"/>
          <w:lang w:val="zh-CN" w:eastAsia="zh-CN"/>
        </w:rPr>
        <w:t>功能：</w:t>
      </w: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正常、空状态、失败、加载、无权限、授权过期、离线、重试、冲突和删除恢复。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b/>
          <w:color w:val="0B2545"/>
          <w:sz w:val="22"/>
          <w:lang w:val="zh-CN" w:eastAsia="zh-CN"/>
        </w:rPr>
        <w:t>数据：</w:t>
      </w: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幂等、去重、时区、币种、单位、零分母、边界日期、退款/冲正和历史版本。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b/>
          <w:color w:val="0B2545"/>
          <w:sz w:val="22"/>
          <w:lang w:val="zh-CN" w:eastAsia="zh-CN"/>
        </w:rPr>
        <w:t>AI：</w:t>
      </w: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结构化字段、幻觉、低置信、错误建议、提示注入、敏感信息、模型超时和降级。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b/>
          <w:color w:val="0B2545"/>
          <w:sz w:val="22"/>
          <w:lang w:val="zh-CN" w:eastAsia="zh-CN"/>
        </w:rPr>
        <w:t>安全：</w:t>
      </w: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对象越权、令牌泄露、日志泄露、权限撤销、密钥轮换和第三方隔离。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b/>
          <w:color w:val="0B2545"/>
          <w:sz w:val="22"/>
          <w:lang w:val="zh-CN" w:eastAsia="zh-CN"/>
        </w:rPr>
        <w:t>体验：</w:t>
      </w: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响应式、低配设备、键盘/读屏、通知频控、错误可恢复和长内容排版。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32"/>
          <w:lang w:val="zh-CN" w:eastAsia="zh-CN"/>
        </w:rPr>
        <w:t>14. 待确认项</w:t>
      </w:r>
    </w:p>
    <w:p>
      <w:pPr>
        <w:numPr>
          <w:ilvl w:val="0"/>
          <w:numId w:val="17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首要用户是谁，最高频痛点和最先验证的使用场景是什么？</w:t>
      </w:r>
    </w:p>
    <w:p>
      <w:pPr>
        <w:numPr>
          <w:ilvl w:val="0"/>
          <w:numId w:val="17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首发地区、语言和平台是 Web、App、小程序还是组合？</w:t>
      </w:r>
    </w:p>
    <w:p>
      <w:pPr>
        <w:numPr>
          <w:ilvl w:val="0"/>
          <w:numId w:val="17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是否接受“目标与任务 + 知识管理”为 MVP，还是五模块必须同时亮相？</w:t>
      </w:r>
    </w:p>
    <w:p>
      <w:pPr>
        <w:numPr>
          <w:ilvl w:val="0"/>
          <w:numId w:val="17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北极星指标、D7/D30、目标完成率和商业成功阈值如何定义？</w:t>
      </w:r>
    </w:p>
    <w:p>
      <w:pPr>
        <w:numPr>
          <w:ilvl w:val="0"/>
          <w:numId w:val="17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AI 仅提供建议，还是可自动建任务/日程/提醒；哪些动作必须逐次确认？</w:t>
      </w:r>
    </w:p>
    <w:p>
      <w:pPr>
        <w:numPr>
          <w:ilvl w:val="0"/>
          <w:numId w:val="17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目标/任务是否支持多层级、循环、依赖、权重、里程碑和自定义状态？</w:t>
      </w:r>
    </w:p>
    <w:p>
      <w:pPr>
        <w:numPr>
          <w:ilvl w:val="0"/>
          <w:numId w:val="17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日历以内部为主还是优先接系统/微信/Google/Outlook；冲突规则是什么？</w:t>
      </w:r>
    </w:p>
    <w:p>
      <w:pPr>
        <w:numPr>
          <w:ilvl w:val="0"/>
          <w:numId w:val="17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数据采用本地、云端或混合；是否要求中国境内存储、离线和多端实时同步？</w:t>
      </w:r>
    </w:p>
    <w:p>
      <w:pPr>
        <w:numPr>
          <w:ilvl w:val="0"/>
          <w:numId w:val="17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模型供应商、上下文保留、跨境策略、成本上限以及关闭 AI 后的功能范围是什么？</w:t>
      </w:r>
    </w:p>
    <w:p>
      <w:pPr>
        <w:numPr>
          <w:ilvl w:val="0"/>
          <w:numId w:val="17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知识采集支持哪些格式和网站；原文保存、版权、提示注入和删除如何处理？</w:t>
      </w:r>
    </w:p>
    <w:p>
      <w:pPr>
        <w:numPr>
          <w:ilvl w:val="0"/>
          <w:numId w:val="17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财务先手工/文件导入还是机构直连；首批机构、币种、去重和对账规则是什么？是否明确排除支付交易？</w:t>
      </w:r>
    </w:p>
    <w:p>
      <w:pPr>
        <w:numPr>
          <w:ilvl w:val="0"/>
          <w:numId w:val="17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健康定位是否严格限定为一般健康管理；首批设备、数据精度、年龄限制是什么？</w:t>
      </w:r>
    </w:p>
    <w:p>
      <w:pPr>
        <w:numPr>
          <w:ilvl w:val="0"/>
          <w:numId w:val="17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通知首批渠道、安静时段、紧急等级、频控和失败补偿是什么？</w:t>
      </w:r>
    </w:p>
    <w:p>
      <w:pPr>
        <w:numPr>
          <w:ilvl w:val="0"/>
          <w:numId w:val="17"/>
        </w:numPr>
        <w:keepNext/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敏感信息单独同意、留存期限、导出/删除 SLA、未成年人和第三方 SDK 清单如何确定？</w:t>
      </w:r>
    </w:p>
    <w:p>
      <w:pPr>
        <w:numPr>
          <w:ilvl w:val="0"/>
          <w:numId w:val="17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商业模式、AI 额度、灰度规模、人工支持、事故响应和回滚责任人是谁？</w:t>
      </w:r>
    </w:p>
    <w:p>
      <w:pPr>
        <w:pStyle w:val="Heading1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32"/>
          <w:lang w:val="zh-CN" w:eastAsia="zh-CN"/>
        </w:rPr>
        <w:t>15. 来源追踪附录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b w:val="0"/>
          <w:i w:val="0"/>
          <w:color w:val="0B2545"/>
          <w:sz w:val="22"/>
          <w:lang w:val="zh-CN" w:eastAsia="zh-CN"/>
        </w:rPr>
        <w:t>本附录用于证明需求与附件分支之间的对应关系，同时明确本文新增的产品化决策。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Borders>
          <w:top w:val="single" w:sz="4" w:space="0" w:color="CFD8E3"/>
          <w:left w:val="single" w:sz="4" w:space="0" w:color="CFD8E3"/>
          <w:bottom w:val="single" w:sz="4" w:space="0" w:color="CFD8E3"/>
          <w:right w:val="single" w:sz="4" w:space="0" w:color="CFD8E3"/>
          <w:insideH w:val="single" w:sz="4" w:space="0" w:color="CFD8E3"/>
          <w:insideV w:val="single" w:sz="4" w:space="0" w:color="CFD8E3"/>
        </w:tblBorders>
      </w:tblPr>
      <w:tblGrid>
        <w:gridCol w:w="1800"/>
        <w:gridCol w:w="3420"/>
        <w:gridCol w:w="1800"/>
        <w:gridCol w:w="2340"/>
      </w:tblGrid>
      <w:tr>
        <w:trPr>
          <w:tblHeader w:val="true"/>
          <w:cantSplit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7"/>
                <w:lang w:val="zh-CN" w:eastAsia="zh-CN"/>
              </w:rPr>
              <w:t>附件分支</w:t>
            </w:r>
          </w:p>
        </w:tc>
        <w:tc>
          <w:tcPr>
            <w:tcW w:type="dxa" w:w="34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7"/>
                <w:lang w:val="zh-CN" w:eastAsia="zh-CN"/>
              </w:rPr>
              <w:t>附件明示能力</w:t>
            </w:r>
          </w:p>
        </w:tc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7"/>
                <w:lang w:val="zh-CN" w:eastAsia="zh-CN"/>
              </w:rPr>
              <w:t>PRD 对应</w:t>
            </w:r>
          </w:p>
        </w:tc>
        <w:tc>
          <w:tcPr>
            <w:tcW w:type="dxa" w:w="234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/>
                <w:color w:val="1F4D78"/>
                <w:sz w:val="17"/>
                <w:lang w:val="zh-CN" w:eastAsia="zh-CN"/>
              </w:rPr>
              <w:t>产品化处理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目标与任务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目标设定、AI 拆解、日历、执行记录、番茄钟、进度、里程碑、日/周/月/年报告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GOL-01～09、RPT-01～04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MVP 主闭环；奖励与高级分析后置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知识管理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灵感、网页解析、标签/双链/图谱、体系化知识库、个人图书馆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KNW-01～06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采集/检索 P0；图谱/图书馆 P1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财务管理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自动记账、账户、报表、预算、聚合支付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FIN-01～07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手工/导入 P1；官方同步 P2；支付 HOLD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物品管理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对话/条码/照片、分类、状态、统计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ITM-01～05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整体 P1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健康管理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身体/训练/穿戴数据、BMI、趋势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HLT-01～05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手工 P1；穿戴 P2；医疗排除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界面设置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主题、模块显示、响应式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FND-02、FND-09、NFR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基础响应式 P0；深度定制后置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数据管理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备份、同步、加密、删除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FND-08、SEC、NFR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转化为可验收控制和 SLA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通知设置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渠道、优先级、内容、静默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FND-07、FIN-05、ITM-04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首版收敛站内/浏览器；多渠道后置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集成与扩展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常用工具、设备、云盘、开放 API、插件市场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INT-01～06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分期并增加授权、审核、沙箱和撤销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用户体验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引导、多模态、反馈、性能、离线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FND-01、03、10、NFR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B2545"/>
                <w:sz w:val="17"/>
                <w:lang w:val="zh-CN" w:eastAsia="zh-CN"/>
              </w:rPr>
              <w:t>文字优先；语音/离线增强 P1</w:t>
            </w:r>
          </w:p>
        </w:tc>
      </w:tr>
    </w:tbl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15.1 明确未采用为正式规则的内容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截图演示数值不作为默认值、指标或验收目标。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“积分兑换实际礼品的 1/n”因规则不完整而不进入需求。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“最高级别加密”“防窜干扰技术”等无法验证的描述，已替换为数据分类、密钥、权限、审计和恢复控制。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“AI 自动写入”统一改为草稿、确认、纠错、撤销和审计流程。</w:t>
      </w:r>
    </w:p>
    <w:p>
      <w:pPr>
        <w:numPr>
          <w:ilvl w:val="0"/>
          <w:numId w:val="1"/>
        </w:numPr>
        <w:keepLines/>
        <w:spacing w:before="0" w:after="80" w:line="300" w:lineRule="auto"/>
      </w:pPr>
      <w:r>
        <w:rPr>
          <w:rFonts w:ascii="Microsoft YaHei" w:hAnsi="Microsoft YaHei" w:eastAsia="Microsoft YaHei" w:cs="Microsoft YaHei"/>
          <w:color w:val="0B2545"/>
          <w:sz w:val="22"/>
          <w:lang w:val="zh-CN" w:eastAsia="zh-CN"/>
        </w:rPr>
        <w:t>聚合支付、开放插件、穿戴设备、电话提醒等未承诺进入首版。</w:t>
      </w:r>
    </w:p>
    <w:p>
      <w:pPr>
        <w:pStyle w:val="Heading2"/>
        <w:keepNext/>
        <w:keepLines/>
      </w:pPr>
      <w:r>
        <w:rPr>
          <w:rFonts w:ascii="Microsoft YaHei" w:hAnsi="Microsoft YaHei" w:eastAsia="Microsoft YaHei" w:cs="Microsoft YaHei"/>
          <w:b/>
          <w:color w:val="2E74B5"/>
          <w:sz w:val="26"/>
          <w:lang w:val="zh-CN" w:eastAsia="zh-CN"/>
        </w:rPr>
        <w:t>15.2 评审建议结论</w:t>
      </w:r>
    </w:p>
    <w:p>
      <w:pPr>
        <w:spacing w:before="120" w:after="200" w:line="300" w:lineRule="auto"/>
        <w:ind w:left="202" w:right="144"/>
        <w:shd w:fill="F4F6F9"/>
        <w:pBdr>
          <w:left w:val="single" w:sz="18" w:space="8" w:color="2E74B5"/>
        </w:pBdr>
      </w:pPr>
      <w:r>
        <w:rPr>
          <w:rFonts w:ascii="Microsoft YaHei" w:hAnsi="Microsoft YaHei" w:eastAsia="Microsoft YaHei" w:cs="Microsoft YaHei"/>
          <w:b/>
          <w:color w:val="1F4D78"/>
          <w:sz w:val="21"/>
          <w:lang w:val="zh-CN" w:eastAsia="zh-CN"/>
        </w:rPr>
        <w:t>建议立项基线：</w:t>
      </w:r>
      <w:r>
        <w:rPr>
          <w:rFonts w:ascii="Microsoft YaHei" w:hAnsi="Microsoft YaHei" w:eastAsia="Microsoft YaHei" w:cs="Microsoft YaHei"/>
          <w:color w:val="0B2545"/>
          <w:sz w:val="21"/>
          <w:lang w:val="zh-CN" w:eastAsia="zh-CN"/>
        </w:rPr>
        <w:t>以 P0 范围进入需求评审与技术预研；先完成 AI 草稿确认、目标闭环、知识采集、数据授权/删除和可追溯报告，再按领域逐步扩展。任何财务支付、健康医疗、跨境模型或插件能力必须独立通过专项评审。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</w:pPr>
    <w:r>
      <w:rPr>
        <w:rFonts w:ascii="Microsoft YaHei" w:hAnsi="Microsoft YaHei" w:eastAsia="Microsoft YaHei" w:cs="Microsoft YaHei"/>
        <w:color w:val="5B6573"/>
        <w:sz w:val="17"/>
        <w:lang w:val="zh-CN" w:eastAsia="zh-CN"/>
      </w:rPr>
      <w:t>内部评审资料</w:t>
    </w:r>
    <w:r>
      <w:rPr>
        <w:rFonts w:ascii="Microsoft YaHei" w:hAnsi="Microsoft YaHei" w:eastAsia="Microsoft YaHei" w:cs="Microsoft YaHei"/>
        <w:color w:val="5B6573"/>
        <w:sz w:val="17"/>
        <w:lang w:val="zh-CN" w:eastAsia="zh-CN"/>
      </w:rPr>
      <w:tab/>
      <w:t xml:space="preserve">第 </w:t>
    </w:r>
    <w:r>
      <w:rPr>
        <w:rFonts w:ascii="Microsoft YaHei" w:hAnsi="Microsoft YaHei" w:eastAsia="Microsoft YaHei" w:cs="Microsoft YaHei"/>
        <w:color w:val="5B6573"/>
        <w:sz w:val="17"/>
        <w:lang w:val="zh-CN" w:eastAsia="zh-CN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 w:cs="Microsoft YaHei"/>
        <w:color w:val="5B6573"/>
        <w:sz w:val="17"/>
        <w:lang w:val="zh-CN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Microsoft YaHei" w:hAnsi="Microsoft YaHei" w:eastAsia="Microsoft YaHei" w:cs="Microsoft YaHei"/>
        <w:color w:val="5B6573"/>
        <w:sz w:val="17"/>
        <w:lang w:val="zh-CN" w:eastAsia="zh-CN"/>
      </w:rPr>
      <w:t>AI 智能人生管理系统｜产品需求文档</w:t>
    </w:r>
    <w:r>
      <w:rPr>
        <w:rFonts w:ascii="Microsoft YaHei" w:hAnsi="Microsoft YaHei" w:eastAsia="Microsoft YaHei" w:cs="Microsoft YaHei"/>
        <w:color w:val="5B6573"/>
        <w:sz w:val="17"/>
        <w:lang w:val="zh-CN" w:eastAsia="zh-CN"/>
      </w:rPr>
      <w:tab/>
      <w:t>V1.0 · 待评审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540"/>
        </w:tabs>
        <w:ind w:left="540" w:hanging="27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Microsoft YaHei" w:hAnsi="Microsoft YaHei" w:eastAsia="Microsoft YaHei" w:cs="Microsoft YaHei"/>
      <w:b w:val="0"/>
      <w:color w:val="0B2545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D78"/>
      <w:sz w:val="24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B2545"/>
      <w:spacing w:val="5"/>
      <w:kern w:val="28"/>
      <w:sz w:val="52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/>
      <w:iCs/>
      <w:color w:val="5B6573"/>
      <w:spacing w:val="15"/>
      <w:sz w:val="27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智能人生管理系统产品需求文档</dc:title>
  <dc:subject>五大核心模块与跨模块智能协同 PRD</dc:subject>
  <dc:creator>产品团队</dc:creator>
  <cp:keywords>PRD, 人生管理, AI助手, 目标任务, 知识管理, 财务管理, 物品管理, 健康管理</cp:keywords>
  <dc:description>依据用户提供的《产品核心功能介绍》整理；资料仅作为需求来源。</dc:description>
  <cp:lastModifiedBy>产品团队</cp:lastModifiedBy>
  <cp:revision>1</cp:revision>
  <dcterms:created xsi:type="dcterms:W3CDTF">2013-12-23T23:15:00Z</dcterms:created>
  <dcterms:modified xsi:type="dcterms:W3CDTF">2013-12-23T23:15:00Z</dcterms:modified>
  <cp:category/>
</cp:coreProperties>
</file>