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疫苗免疫学基础</w:t>
      </w:r>
    </w:p>
    <w:p>
      <w:r>
        <w:t>疫苗通过向人体呈递抗原或抗原编码信息，诱导免疫系统形成特异性免疫记忆。</w:t>
      </w:r>
    </w:p>
    <w:p>
      <w:r>
        <w:t>体液免疫主要由 B 细胞产生抗体完成。抗体可以中和病原体、阻止其进入细胞，或帮助免疫细胞清除病原体。</w:t>
      </w:r>
    </w:p>
    <w:p>
      <w:r>
        <w:t>细胞免疫主要由 T 细胞参与。辅助性 T 细胞协调免疫反应，细胞毒性 T 细胞可以识别并清除被感染的细胞。</w:t>
      </w:r>
    </w:p>
    <w:p>
      <w:r>
        <w:t>加强针的作用是再次刺激免疫系统，提高抗体水平并改善免疫记忆的持久性。</w:t>
      </w:r>
    </w:p>
    <w:p>
      <w:r>
        <w:t>疫苗效果受抗原设计、接种剂量、接种间隔、个体年龄和基础健康状况等因素影响。</w:t>
      </w:r>
    </w:p>
    <w:sectPr/>
  </w:body>
</w:document>
</file>