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场景一github教程先fork主仓库再clone到本地"/>
    </w:p>
    <w:sdt>
      <w:sdtPr>
        <w:rPr>
          <w:rFonts w:ascii="宋体" w:hAnsi="宋体" w:eastAsia="宋体" w:cstheme="minorBidi"/>
          <w:sz w:val="21"/>
          <w:szCs w:val="24"/>
          <w:lang w:val="en-US" w:eastAsia="en-US" w:bidi="ar-SA"/>
        </w:rPr>
        <w:id w:val="147480150"/>
        <w15:color w:val="DBDBDB"/>
        <w:docPartObj>
          <w:docPartGallery w:val="Table of Contents"/>
          <w:docPartUnique/>
        </w:docPartObj>
      </w:sdtPr>
      <w:sdtEndPr>
        <w:rPr>
          <w:rFonts w:asciiTheme="majorHAnsi" w:hAnsiTheme="majorHAnsi" w:eastAsiaTheme="majorEastAsia" w:cstheme="majorBidi"/>
          <w:b/>
          <w:bCs/>
          <w:color w:val="4F81BD" w:themeColor="accent1"/>
          <w:sz w:val="32"/>
          <w:szCs w:val="32"/>
          <w:lang w:val="en-U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6"/>
            <w:tabs>
              <w:tab w:val="right" w:leader="dot" w:pos="8640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_Toc4518 </w:instrText>
          </w:r>
          <w:r>
            <w:fldChar w:fldCharType="separate"/>
          </w:r>
          <w:r>
            <w:t>场景一github教程先fork主仓库，再clone到本地</w:t>
          </w:r>
          <w:r>
            <w:tab/>
          </w:r>
          <w:r>
            <w:fldChar w:fldCharType="begin"/>
          </w:r>
          <w:r>
            <w:instrText xml:space="preserve"> PAGEREF _Toc4518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_Toc1949 </w:instrText>
          </w:r>
          <w:r>
            <w:fldChar w:fldCharType="separate"/>
          </w:r>
          <w:r>
            <w:t>FORK——参与到主仓库的开发中</w:t>
          </w:r>
          <w:r>
            <w:tab/>
          </w:r>
          <w:r>
            <w:fldChar w:fldCharType="begin"/>
          </w:r>
          <w:r>
            <w:instrText xml:space="preserve"> PAGEREF _Toc1949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_Toc14645 </w:instrText>
          </w:r>
          <w:r>
            <w:fldChar w:fldCharType="separate"/>
          </w:r>
          <w:r>
            <w:t>与主仓库同步</w:t>
          </w:r>
          <w:r>
            <w:tab/>
          </w:r>
          <w:r>
            <w:fldChar w:fldCharType="begin"/>
          </w:r>
          <w:r>
            <w:instrText xml:space="preserve"> PAGEREF _Toc14645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_Toc31078 </w:instrText>
          </w:r>
          <w:r>
            <w:fldChar w:fldCharType="separate"/>
          </w:r>
          <w:r>
            <w:t>克隆自己的远程github仓库到本地——此处为软件演示</w:t>
          </w:r>
          <w:r>
            <w:tab/>
          </w:r>
          <w:r>
            <w:fldChar w:fldCharType="begin"/>
          </w:r>
          <w:r>
            <w:instrText xml:space="preserve"> PAGEREF _Toc31078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_Toc19351 </w:instrText>
          </w:r>
          <w:r>
            <w:fldChar w:fldCharType="separate"/>
          </w:r>
          <w:r>
            <w:t>提交自己本地代码，到自己的远程仓库</w:t>
          </w:r>
          <w:r>
            <w:tab/>
          </w:r>
          <w:r>
            <w:fldChar w:fldCharType="begin"/>
          </w:r>
          <w:r>
            <w:instrText xml:space="preserve"> PAGEREF _Toc19351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_Toc10146 </w:instrText>
          </w:r>
          <w:r>
            <w:fldChar w:fldCharType="separate"/>
          </w:r>
          <w:r>
            <w:t>请求合并——pullrequest</w:t>
          </w:r>
          <w:r>
            <w:tab/>
          </w:r>
          <w:r>
            <w:fldChar w:fldCharType="begin"/>
          </w:r>
          <w:r>
            <w:instrText xml:space="preserve"> PAGEREF _Toc10146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_Toc15064 </w:instrText>
          </w:r>
          <w:r>
            <w:fldChar w:fldCharType="separate"/>
          </w:r>
          <w:r>
            <w:t>场景二——直接clone仓库到本地，进行新建分支</w:t>
          </w:r>
          <w:r>
            <w:tab/>
          </w:r>
          <w:r>
            <w:fldChar w:fldCharType="begin"/>
          </w:r>
          <w:r>
            <w:instrText xml:space="preserve"> PAGEREF _Toc15064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_Toc28069 </w:instrText>
          </w:r>
          <w:r>
            <w:fldChar w:fldCharType="separate"/>
          </w:r>
          <w:r>
            <w:t>主仓库看到的不同分支的合并请求</w:t>
          </w:r>
          <w:r>
            <w:tab/>
          </w:r>
          <w:r>
            <w:fldChar w:fldCharType="begin"/>
          </w:r>
          <w:r>
            <w:instrText xml:space="preserve"> PAGEREF _Toc28069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_Toc10401 </w:instrText>
          </w:r>
          <w:r>
            <w:fldChar w:fldCharType="separate"/>
          </w:r>
          <w:r>
            <w:t>与主分支或者其它分支同步</w:t>
          </w:r>
          <w:r>
            <w:tab/>
          </w:r>
          <w:r>
            <w:fldChar w:fldCharType="begin"/>
          </w:r>
          <w:r>
            <w:instrText xml:space="preserve"> PAGEREF _Toc10401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</w:pPr>
          <w:r>
            <w:fldChar w:fldCharType="end"/>
          </w:r>
        </w:p>
      </w:sdtContent>
    </w:sdt>
    <w:p>
      <w:pPr>
        <w:pStyle w:val="2"/>
      </w:pPr>
      <w:bookmarkStart w:id="1" w:name="_Toc4518"/>
      <w:r>
        <w:t>场景一</w:t>
      </w:r>
      <w:r>
        <w:fldChar w:fldCharType="begin"/>
      </w:r>
      <w:r>
        <w:instrText xml:space="preserve"> HYPERLINK "https://github.com/febobo/web-interview/issues/221#issue-971106038" \h </w:instrText>
      </w:r>
      <w:r>
        <w:fldChar w:fldCharType="separate"/>
      </w:r>
      <w:r>
        <w:rPr>
          <w:rStyle w:val="23"/>
        </w:rPr>
        <w:t>github教程</w:t>
      </w:r>
      <w:r>
        <w:rPr>
          <w:rStyle w:val="23"/>
        </w:rPr>
        <w:fldChar w:fldCharType="end"/>
      </w:r>
      <w:r>
        <w:t>先fork主仓库，再clone到本地</w:t>
      </w:r>
      <w:bookmarkEnd w:id="1"/>
    </w:p>
    <w:p>
      <w:pPr>
        <w:numPr>
          <w:ilvl w:val="0"/>
          <w:numId w:val="1"/>
        </w:numPr>
      </w:pPr>
      <w:r>
        <w:t>git只是一个版本控制系统，核心是在于本地版本、分支控制；其额外通过远程操作和托管平台（GitHub）链接，实现了协同开发，远程同步等功能</w:t>
      </w:r>
    </w:p>
    <w:p>
      <w:pPr>
        <w:numPr>
          <w:ilvl w:val="0"/>
          <w:numId w:val="1"/>
        </w:numPr>
      </w:pPr>
      <w:r>
        <w:fldChar w:fldCharType="begin"/>
      </w:r>
      <w:r>
        <w:instrText xml:space="preserve"> HYPERLINK "https://www.runoob.com/git/git-basic-operations.html" \h </w:instrText>
      </w:r>
      <w:r>
        <w:fldChar w:fldCharType="separate"/>
      </w:r>
      <w:r>
        <w:rPr>
          <w:rStyle w:val="23"/>
        </w:rPr>
        <w:t>git命令</w:t>
      </w:r>
      <w:r>
        <w:rPr>
          <w:rStyle w:val="23"/>
        </w:rPr>
        <w:fldChar w:fldCharType="end"/>
      </w:r>
      <w:r>
        <w:t>概念简介：</w:t>
      </w:r>
    </w:p>
    <w:p>
      <w:pPr>
        <w:numPr>
          <w:ilvl w:val="1"/>
          <w:numId w:val="1"/>
        </w:numPr>
      </w:pPr>
      <w:r>
        <w:t>fork——别人的云仓库到自己的远程仓库</w:t>
      </w:r>
    </w:p>
    <w:p>
      <w:pPr>
        <w:numPr>
          <w:ilvl w:val="1"/>
          <w:numId w:val="1"/>
        </w:numPr>
      </w:pPr>
      <w:r>
        <w:t>branch——默认有master主干分支，可以新建属于自己的分支进行修改，之后和主干合并即可</w:t>
      </w:r>
    </w:p>
    <w:p>
      <w:pPr>
        <w:numPr>
          <w:ilvl w:val="1"/>
          <w:numId w:val="1"/>
        </w:numPr>
      </w:pPr>
      <w:r>
        <w:t>clone——(别人/自己)的远程仓库到自己本地</w:t>
      </w:r>
    </w:p>
    <w:p>
      <w:pPr>
        <w:numPr>
          <w:ilvl w:val="1"/>
          <w:numId w:val="1"/>
        </w:numPr>
      </w:pPr>
      <w:r>
        <w:t>commit——将修改提交到自己的本地仓库</w:t>
      </w:r>
    </w:p>
    <w:p>
      <w:pPr>
        <w:numPr>
          <w:ilvl w:val="1"/>
          <w:numId w:val="1"/>
        </w:numPr>
      </w:pPr>
      <w:r>
        <w:t>pull request——(同一/不同)仓库的不同分支间的合并（merge）请求_此操作发生在github云端（其它托管平台类似）</w:t>
      </w:r>
    </w:p>
    <w:p>
      <w:pPr>
        <w:numPr>
          <w:ilvl w:val="1"/>
          <w:numId w:val="1"/>
        </w:numPr>
      </w:pPr>
      <w:r>
        <w:t>push——本地仓库的某一个分支到远程仓库的相应分支里</w:t>
      </w:r>
    </w:p>
    <w:p>
      <w:pPr>
        <w:numPr>
          <w:ilvl w:val="1"/>
          <w:numId w:val="1"/>
        </w:numPr>
      </w:pPr>
      <w:r>
        <w:rPr>
          <w:b/>
          <w:bCs/>
        </w:rPr>
        <w:t>clone、commit、push以及分支新建</w:t>
      </w:r>
      <w:r>
        <w:t>使用githubDesktop足够简单；其余在网页更为清晰明了；</w:t>
      </w:r>
    </w:p>
    <w:p>
      <w:pPr>
        <w:numPr>
          <w:ilvl w:val="1"/>
          <w:numId w:val="1"/>
        </w:numPr>
      </w:pPr>
      <w:r>
        <w:t>在各大IDE中同样具备这些功能；命令行也可以实现；github本质上只是一个只支持git版本控制的远程仓库而已</w:t>
      </w:r>
    </w:p>
    <w:p>
      <w:pPr>
        <w:numPr>
          <w:ilvl w:val="0"/>
          <w:numId w:val="1"/>
        </w:numPr>
      </w:pPr>
      <w:r>
        <w:fldChar w:fldCharType="begin"/>
      </w:r>
      <w:r>
        <w:instrText xml:space="preserve"> HYPERLINK "https://blog.csdn.net/u012814856/article/details/84590065" \h </w:instrText>
      </w:r>
      <w:r>
        <w:fldChar w:fldCharType="separate"/>
      </w:r>
      <w:r>
        <w:rPr>
          <w:rStyle w:val="23"/>
        </w:rPr>
        <w:t>branch和fork区别</w:t>
      </w:r>
      <w:r>
        <w:rPr>
          <w:rStyle w:val="23"/>
        </w:rPr>
        <w:fldChar w:fldCharType="end"/>
      </w:r>
    </w:p>
    <w:p>
      <w:pPr>
        <w:numPr>
          <w:ilvl w:val="1"/>
          <w:numId w:val="2"/>
        </w:numPr>
      </w:pPr>
      <w:r>
        <w:fldChar w:fldCharType="begin"/>
      </w:r>
      <w:r>
        <w:instrText xml:space="preserve"> HYPERLINK "https://gist.github.com/marksnoopy/f5616d29d30b78edab04" \h </w:instrText>
      </w:r>
      <w:r>
        <w:fldChar w:fldCharType="separate"/>
      </w:r>
      <w:r>
        <w:rPr>
          <w:rStyle w:val="23"/>
        </w:rPr>
        <w:t>fork不是原生git命令</w:t>
      </w:r>
      <w:r>
        <w:rPr>
          <w:rStyle w:val="23"/>
        </w:rPr>
        <w:fldChar w:fldCharType="end"/>
      </w:r>
    </w:p>
    <w:p>
      <w:pPr>
        <w:numPr>
          <w:ilvl w:val="1"/>
          <w:numId w:val="2"/>
        </w:numPr>
      </w:pPr>
      <w:r>
        <w:t>fork复制整个仓库，变成两个项目，虽然依然有主从之分，但其实就是copy</w:t>
      </w:r>
    </w:p>
    <w:p>
      <w:pPr>
        <w:numPr>
          <w:ilvl w:val="1"/>
          <w:numId w:val="2"/>
        </w:numPr>
      </w:pPr>
      <w:r>
        <w:t>branch是同一个仓下的细分，也有合并等类似操作</w:t>
      </w:r>
    </w:p>
    <w:p>
      <w:pPr>
        <w:numPr>
          <w:ilvl w:val="1"/>
          <w:numId w:val="2"/>
        </w:numPr>
      </w:pPr>
      <w:r>
        <w:t>其实fork就是大组长分配到小组长，分支branch就是小组长分配到组员</w:t>
      </w:r>
    </w:p>
    <w:p>
      <w:pPr>
        <w:numPr>
          <w:ilvl w:val="1"/>
          <w:numId w:val="2"/>
        </w:numPr>
      </w:pPr>
      <w:r>
        <w:t>如果不同模块（最好是系统）之间的耦合（也可以理解为代码重合度）较低（或者说大多数的交互都是通过 http 、tcp 通讯），使用 fork非常合适；如果细化到某个需求或者依赖度高，则推荐branch</w:t>
      </w:r>
    </w:p>
    <w:p>
      <w:pPr>
        <w:pStyle w:val="26"/>
      </w:pPr>
    </w:p>
    <w:p>
      <w:pPr>
        <w:pStyle w:val="4"/>
      </w:pPr>
      <w:bookmarkStart w:id="2" w:name="_Toc1949"/>
      <w:bookmarkStart w:id="3" w:name="fork------参与到主仓库的开发中"/>
      <w:r>
        <w:t>FORK——参与到主仓库的开发中</w:t>
      </w:r>
      <w:bookmarkEnd w:id="2"/>
    </w:p>
    <w:p>
      <w:pPr>
        <w:pStyle w:val="26"/>
      </w:pPr>
      <w:r>
        <w:drawing>
          <wp:inline distT="0" distB="0" distL="114300" distR="114300">
            <wp:extent cx="5334000" cy="2807335"/>
            <wp:effectExtent l="0" t="0" r="0" b="0"/>
            <wp:docPr id="16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075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下图为点击fork之后（这几张图不一定是同一个仓库，不干扰演示）</w:t>
      </w:r>
    </w:p>
    <w:p>
      <w:pPr>
        <w:pStyle w:val="3"/>
      </w:pPr>
      <w:r>
        <w:drawing>
          <wp:inline distT="0" distB="0" distL="114300" distR="114300">
            <wp:extent cx="5334000" cy="2807335"/>
            <wp:effectExtent l="0" t="0" r="0" b="0"/>
            <wp:docPr id="163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075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fork之后会出现在自己GitHub账户里</w:t>
      </w:r>
    </w:p>
    <w:p>
      <w:pPr>
        <w:pStyle w:val="3"/>
      </w:pPr>
      <w:r>
        <w:drawing>
          <wp:inline distT="0" distB="0" distL="114300" distR="114300">
            <wp:extent cx="5334000" cy="2807335"/>
            <wp:effectExtent l="0" t="0" r="0" b="0"/>
            <wp:docPr id="166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075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出现了http链接，结合之后的软件演示clone到本地</w:t>
      </w:r>
    </w:p>
    <w:p>
      <w:pPr>
        <w:pStyle w:val="3"/>
      </w:pPr>
      <w:r>
        <w:drawing>
          <wp:inline distT="0" distB="0" distL="114300" distR="114300">
            <wp:extent cx="5334000" cy="2807335"/>
            <wp:effectExtent l="0" t="0" r="0" b="0"/>
            <wp:docPr id="16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075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4" w:name="_Toc14645"/>
      <w:bookmarkStart w:id="5" w:name="与主仓库同步"/>
      <w:r>
        <w:fldChar w:fldCharType="begin"/>
      </w:r>
      <w:r>
        <w:instrText xml:space="preserve"> HYPERLINK "https://blog.csdn.net/weixin_43431218/article/details/132210344?utm_medium=distribute.pc_relevant.none-task-blog-2~default~baidujs_baidulandingword~default-1-132210344-blog-80344585.235^v43^pc_blog_bottom_relevance_base3&amp;spm=1001.2101.3001.4242.2&amp;utm_relevant_index=2" \h </w:instrText>
      </w:r>
      <w:r>
        <w:fldChar w:fldCharType="separate"/>
      </w:r>
      <w:r>
        <w:rPr>
          <w:rStyle w:val="23"/>
        </w:rPr>
        <w:t>与主仓库同步</w:t>
      </w:r>
      <w:r>
        <w:rPr>
          <w:rStyle w:val="23"/>
        </w:rPr>
        <w:fldChar w:fldCharType="end"/>
      </w:r>
      <w:bookmarkEnd w:id="4"/>
    </w:p>
    <w:p>
      <w:pPr>
        <w:pStyle w:val="26"/>
      </w:pPr>
      <w:r>
        <w:drawing>
          <wp:inline distT="0" distB="0" distL="114300" distR="114300">
            <wp:extent cx="5334000" cy="2807335"/>
            <wp:effectExtent l="0" t="0" r="0" b="0"/>
            <wp:docPr id="173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075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bookmarkEnd w:id="5"/>
    <w:p>
      <w:pPr>
        <w:pStyle w:val="4"/>
      </w:pPr>
      <w:bookmarkStart w:id="6" w:name="_Toc31078"/>
      <w:bookmarkStart w:id="7" w:name="克隆自己的远程github仓库到本地------此处为软件演示"/>
      <w:r>
        <w:t>克隆自己的远程github仓库到本地——此处为软件演示</w:t>
      </w:r>
      <w:bookmarkEnd w:id="6"/>
    </w:p>
    <w:p>
      <w:pPr>
        <w:pStyle w:val="26"/>
      </w:pPr>
      <w:r>
        <w:drawing>
          <wp:inline distT="0" distB="0" distL="114300" distR="114300">
            <wp:extent cx="869315" cy="1035685"/>
            <wp:effectExtent l="0" t="0" r="0" b="0"/>
            <wp:docPr id="178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9639" cy="103589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334000" cy="3549015"/>
            <wp:effectExtent l="0" t="0" r="0" b="0"/>
            <wp:docPr id="181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4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334000" cy="3623310"/>
            <wp:effectExtent l="0" t="0" r="0" b="0"/>
            <wp:docPr id="184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237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198110" cy="3823335"/>
            <wp:effectExtent l="0" t="0" r="0" b="0"/>
            <wp:docPr id="187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8651" cy="382385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</w:pPr>
      <w:r>
        <w:t>下图是获取url</w:t>
      </w:r>
    </w:p>
    <w:p>
      <w:pPr>
        <w:pStyle w:val="3"/>
      </w:pPr>
      <w:r>
        <w:drawing>
          <wp:inline distT="0" distB="0" distL="114300" distR="114300">
            <wp:extent cx="5334000" cy="2807335"/>
            <wp:effectExtent l="0" t="0" r="0" b="0"/>
            <wp:docPr id="19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075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334000" cy="3667760"/>
            <wp:effectExtent l="0" t="0" r="0" b="0"/>
            <wp:docPr id="193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6836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5"/>
      </w:pPr>
      <w:bookmarkStart w:id="8" w:name="_Toc19351"/>
      <w:bookmarkStart w:id="9" w:name="提交自己本地代码到自己的远程仓库"/>
      <w:r>
        <w:t>提交自己本地代码，到自己的远程仓库</w:t>
      </w:r>
      <w:bookmarkEnd w:id="8"/>
    </w:p>
    <w:p>
      <w:pPr>
        <w:pStyle w:val="26"/>
      </w:pPr>
      <w:r>
        <w:drawing>
          <wp:inline distT="0" distB="0" distL="114300" distR="114300">
            <wp:extent cx="5334000" cy="3184525"/>
            <wp:effectExtent l="0" t="0" r="0" b="0"/>
            <wp:docPr id="196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8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bookmarkEnd w:id="9"/>
    <w:p>
      <w:pPr>
        <w:pStyle w:val="4"/>
      </w:pPr>
      <w:bookmarkStart w:id="10" w:name="_Toc10146"/>
      <w:bookmarkStart w:id="11" w:name="请求合并------pullrequest"/>
      <w:r>
        <w:t>请求合并——pullrequest</w:t>
      </w:r>
      <w:bookmarkEnd w:id="10"/>
    </w:p>
    <w:p>
      <w:pPr>
        <w:pStyle w:val="26"/>
      </w:pPr>
      <w:r>
        <w:t>此操作为把</w:t>
      </w:r>
      <w:r>
        <w:rPr>
          <w:b/>
          <w:bCs/>
        </w:rPr>
        <w:t>自己的仓库的分支</w:t>
      </w:r>
      <w:r>
        <w:t>提交合并到</w:t>
      </w:r>
      <w:r>
        <w:rPr>
          <w:b/>
          <w:bCs/>
        </w:rPr>
        <w:t>别人仓库的分支</w:t>
      </w:r>
      <w:r>
        <w:t>，也可以将别人的远程仓库的分支合并到自己的远程仓库中，也可以自己几个分支间乱搞，不过不是重点。</w:t>
      </w:r>
    </w:p>
    <w:p>
      <w:pPr>
        <w:pStyle w:val="3"/>
      </w:pPr>
      <w:r>
        <w:drawing>
          <wp:inline distT="0" distB="0" distL="114300" distR="114300">
            <wp:extent cx="5334000" cy="2807335"/>
            <wp:effectExtent l="0" t="0" r="0" b="0"/>
            <wp:docPr id="201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075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此处演示不一定使用同一个仓库，不影响理解即可</w:t>
      </w:r>
    </w:p>
    <w:p>
      <w:pPr>
        <w:pStyle w:val="3"/>
      </w:pPr>
      <w:r>
        <w:drawing>
          <wp:inline distT="0" distB="0" distL="114300" distR="114300">
            <wp:extent cx="5334000" cy="2807335"/>
            <wp:effectExtent l="0" t="0" r="0" b="0"/>
            <wp:docPr id="204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075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1"/>
    <w:p>
      <w:pPr>
        <w:pStyle w:val="2"/>
      </w:pPr>
      <w:bookmarkStart w:id="12" w:name="_Toc15064"/>
      <w:bookmarkStart w:id="13" w:name="场景二------直接clone仓库到本地进行新建分支"/>
      <w:r>
        <w:t>场景二——直接clone仓库到本地，进行新建分支</w:t>
      </w:r>
      <w:bookmarkEnd w:id="12"/>
    </w:p>
    <w:p>
      <w:pPr>
        <w:pStyle w:val="26"/>
      </w:pPr>
      <w:r>
        <w:drawing>
          <wp:inline distT="0" distB="0" distL="114300" distR="114300">
            <wp:extent cx="5334000" cy="3184525"/>
            <wp:effectExtent l="0" t="0" r="0" b="0"/>
            <wp:docPr id="20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8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中间的提交和推送到远程操作同前</w:t>
      </w:r>
    </w:p>
    <w:p>
      <w:pPr>
        <w:pStyle w:val="3"/>
      </w:pPr>
      <w:r>
        <w:drawing>
          <wp:inline distT="0" distB="0" distL="114300" distR="114300">
            <wp:extent cx="5334000" cy="2807335"/>
            <wp:effectExtent l="0" t="0" r="0" b="0"/>
            <wp:docPr id="212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075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14" w:name="_Toc28069"/>
      <w:bookmarkStart w:id="15" w:name="主仓库看到的不同分支的合并请求"/>
      <w:r>
        <w:t>主仓库看到的不同分支的合并请求</w:t>
      </w:r>
      <w:bookmarkEnd w:id="14"/>
    </w:p>
    <w:p>
      <w:pPr>
        <w:pStyle w:val="26"/>
      </w:pPr>
      <w:r>
        <w:rPr>
          <w:b/>
          <w:bCs/>
        </w:rPr>
        <w:t>切记</w:t>
      </w:r>
      <w:r>
        <w:t>，不要直接向主分支合并，要先pull request，如果没有审查过程直接合并，可能会出大问题（主分支可以写保护避免这个问题——但是github上需要钱钱）</w:t>
      </w:r>
    </w:p>
    <w:p>
      <w:pPr>
        <w:pStyle w:val="3"/>
      </w:pPr>
      <w:r>
        <w:drawing>
          <wp:inline distT="0" distB="0" distL="114300" distR="114300">
            <wp:extent cx="5334000" cy="2807335"/>
            <wp:effectExtent l="0" t="0" r="0" b="0"/>
            <wp:docPr id="21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075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5"/>
    <w:p>
      <w:pPr>
        <w:pStyle w:val="5"/>
      </w:pPr>
      <w:bookmarkStart w:id="16" w:name="_Toc10401"/>
      <w:bookmarkStart w:id="17" w:name="与主分支或者其它分支同步"/>
      <w:bookmarkStart w:id="18" w:name="_GoBack"/>
      <w:bookmarkEnd w:id="18"/>
      <w:r>
        <w:t>与主分支或者其它分支同步</w:t>
      </w:r>
      <w:bookmarkEnd w:id="16"/>
    </w:p>
    <w:p>
      <w:pPr>
        <w:pStyle w:val="26"/>
      </w:pPr>
      <w:r>
        <w:drawing>
          <wp:inline distT="0" distB="0" distL="114300" distR="114300">
            <wp:extent cx="5334000" cy="2180590"/>
            <wp:effectExtent l="0" t="0" r="0" b="0"/>
            <wp:docPr id="21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8090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drawing>
          <wp:inline distT="0" distB="0" distL="114300" distR="114300">
            <wp:extent cx="5334000" cy="3184525"/>
            <wp:effectExtent l="0" t="0" r="0" b="0"/>
            <wp:docPr id="222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8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3"/>
    <w:bookmarkEnd w:id="17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1"/>
    <w:multiLevelType w:val="multilevel"/>
    <w:tmpl w:val="0000A991"/>
    <w:lvl w:ilvl="0" w:tentative="0">
      <w:start w:val="0"/>
      <w:numFmt w:val="bullet"/>
      <w:lvlText w:val="•"/>
      <w:lvlJc w:val="left"/>
      <w:pPr>
        <w:ind w:left="720" w:hanging="480"/>
      </w:pPr>
    </w:lvl>
    <w:lvl w:ilvl="1" w:tentative="0">
      <w:start w:val="0"/>
      <w:numFmt w:val="bullet"/>
      <w:lvlText w:val="–"/>
      <w:lvlJc w:val="left"/>
      <w:pPr>
        <w:ind w:left="1440" w:hanging="480"/>
      </w:pPr>
    </w:lvl>
    <w:lvl w:ilvl="2" w:tentative="0">
      <w:start w:val="0"/>
      <w:numFmt w:val="bullet"/>
      <w:lvlText w:val="•"/>
      <w:lvlJc w:val="left"/>
      <w:pPr>
        <w:ind w:left="2160" w:hanging="480"/>
      </w:pPr>
    </w:lvl>
    <w:lvl w:ilvl="3" w:tentative="0">
      <w:start w:val="0"/>
      <w:numFmt w:val="bullet"/>
      <w:lvlText w:val="–"/>
      <w:lvlJc w:val="left"/>
      <w:pPr>
        <w:ind w:left="2880" w:hanging="480"/>
      </w:pPr>
    </w:lvl>
    <w:lvl w:ilvl="4" w:tentative="0">
      <w:start w:val="0"/>
      <w:numFmt w:val="bullet"/>
      <w:lvlText w:val="•"/>
      <w:lvlJc w:val="left"/>
      <w:pPr>
        <w:ind w:left="3600" w:hanging="480"/>
      </w:pPr>
    </w:lvl>
    <w:lvl w:ilvl="5" w:tentative="0">
      <w:start w:val="0"/>
      <w:numFmt w:val="bullet"/>
      <w:lvlText w:val="–"/>
      <w:lvlJc w:val="left"/>
      <w:pPr>
        <w:ind w:left="4320" w:hanging="480"/>
      </w:pPr>
    </w:lvl>
    <w:lvl w:ilvl="6" w:tentative="0">
      <w:start w:val="0"/>
      <w:numFmt w:val="bullet"/>
      <w:lvlText w:val="•"/>
      <w:lvlJc w:val="left"/>
      <w:pPr>
        <w:ind w:left="5040" w:hanging="480"/>
      </w:pPr>
    </w:lvl>
    <w:lvl w:ilvl="7" w:tentative="0">
      <w:start w:val="0"/>
      <w:numFmt w:val="bullet"/>
      <w:lvlText w:val="–"/>
      <w:lvlJc w:val="left"/>
      <w:pPr>
        <w:ind w:left="5760" w:hanging="480"/>
      </w:pPr>
    </w:lvl>
    <w:lvl w:ilvl="8" w:tentative="0">
      <w:start w:val="0"/>
      <w:numFmt w:val="bullet"/>
      <w:lvlText w:val="•"/>
      <w:lvlJc w:val="left"/>
      <w:pPr>
        <w:ind w:left="6480" w:hanging="480"/>
      </w:pPr>
    </w:lvl>
  </w:abstractNum>
  <w:abstractNum w:abstractNumId="1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docVars>
    <w:docVar w:name="commondata" w:val="eyJoZGlkIjoiMGRiZmU1NjhkYTBkM2ExZWRiOGQ3NTAyNTdiNDM3MjYifQ=="/>
  </w:docVars>
  <w:rsids>
    <w:rsidRoot w:val="00000000"/>
    <w:rsid w:val="1B86276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22">
    <w:name w:val="Default Paragraph Font"/>
    <w:semiHidden/>
    <w:unhideWhenUsed/>
    <w:uiPriority w:val="0"/>
  </w:style>
  <w:style w:type="table" w:default="1" w:styleId="21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4"/>
    <w:qFormat/>
    <w:uiPriority w:val="0"/>
    <w:pPr>
      <w:spacing w:before="180" w:after="180"/>
    </w:pPr>
  </w:style>
  <w:style w:type="paragraph" w:styleId="12">
    <w:name w:val="caption"/>
    <w:basedOn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toc 3"/>
    <w:basedOn w:val="1"/>
    <w:next w:val="1"/>
    <w:uiPriority w:val="0"/>
    <w:pPr>
      <w:ind w:left="840" w:leftChars="400"/>
    </w:pPr>
  </w:style>
  <w:style w:type="paragraph" w:styleId="15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6">
    <w:name w:val="toc 1"/>
    <w:basedOn w:val="1"/>
    <w:next w:val="1"/>
    <w:uiPriority w:val="0"/>
  </w:style>
  <w:style w:type="paragraph" w:styleId="17">
    <w:name w:val="Subtitle"/>
    <w:basedOn w:val="18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8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9">
    <w:name w:val="footnote text"/>
    <w:basedOn w:val="1"/>
    <w:unhideWhenUsed/>
    <w:qFormat/>
    <w:uiPriority w:val="9"/>
  </w:style>
  <w:style w:type="paragraph" w:styleId="20">
    <w:name w:val="toc 2"/>
    <w:basedOn w:val="1"/>
    <w:next w:val="1"/>
    <w:uiPriority w:val="0"/>
    <w:pPr>
      <w:ind w:left="420" w:leftChars="200"/>
    </w:pPr>
  </w:style>
  <w:style w:type="character" w:styleId="23">
    <w:name w:val="Hyperlink"/>
    <w:basedOn w:val="24"/>
    <w:uiPriority w:val="0"/>
    <w:rPr>
      <w:color w:val="4F81BD" w:themeColor="accent1"/>
    </w:rPr>
  </w:style>
  <w:style w:type="character" w:customStyle="1" w:styleId="24">
    <w:name w:val="Body Text Char"/>
    <w:basedOn w:val="22"/>
    <w:link w:val="3"/>
    <w:qFormat/>
    <w:uiPriority w:val="0"/>
  </w:style>
  <w:style w:type="character" w:styleId="25">
    <w:name w:val="footnote reference"/>
    <w:basedOn w:val="24"/>
    <w:uiPriority w:val="0"/>
    <w:rPr>
      <w:vertAlign w:val="superscript"/>
    </w:rPr>
  </w:style>
  <w:style w:type="paragraph" w:customStyle="1" w:styleId="26">
    <w:name w:val="First Paragraph"/>
    <w:basedOn w:val="3"/>
    <w:next w:val="3"/>
    <w:qFormat/>
    <w:uiPriority w:val="0"/>
  </w:style>
  <w:style w:type="paragraph" w:customStyle="1" w:styleId="27">
    <w:name w:val="Compact"/>
    <w:basedOn w:val="3"/>
    <w:qFormat/>
    <w:uiPriority w:val="0"/>
    <w:pPr>
      <w:spacing w:before="36" w:after="36"/>
    </w:pPr>
  </w:style>
  <w:style w:type="paragraph" w:customStyle="1" w:styleId="28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9">
    <w:name w:val="Abstract Title"/>
    <w:basedOn w:val="1"/>
    <w:next w:val="30"/>
    <w:qFormat/>
    <w:uiPriority w:val="0"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30">
    <w:name w:val="Abstract"/>
    <w:basedOn w:val="1"/>
    <w:next w:val="3"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1">
    <w:name w:val="Bibliography"/>
    <w:basedOn w:val="1"/>
    <w:qFormat/>
    <w:uiPriority w:val="0"/>
  </w:style>
  <w:style w:type="paragraph" w:customStyle="1" w:styleId="32">
    <w:name w:val="Footnote Block Text"/>
    <w:unhideWhenUsed/>
    <w:qFormat/>
    <w:uiPriority w:val="9"/>
    <w:pPr>
      <w:spacing w:before="100" w:after="100"/>
      <w:ind w:left="480" w:right="480" w:firstLine="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table" w:customStyle="1" w:styleId="33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34">
    <w:name w:val="Definition Term"/>
    <w:basedOn w:val="1"/>
    <w:next w:val="35"/>
    <w:uiPriority w:val="0"/>
    <w:pPr>
      <w:keepNext/>
      <w:keepLines/>
      <w:spacing w:after="0"/>
    </w:pPr>
    <w:rPr>
      <w:b/>
    </w:rPr>
  </w:style>
  <w:style w:type="paragraph" w:customStyle="1" w:styleId="35">
    <w:name w:val="Definition"/>
    <w:basedOn w:val="1"/>
    <w:uiPriority w:val="0"/>
  </w:style>
  <w:style w:type="paragraph" w:customStyle="1" w:styleId="36">
    <w:name w:val="Table Caption"/>
    <w:basedOn w:val="12"/>
    <w:uiPriority w:val="0"/>
    <w:pPr>
      <w:keepNext/>
    </w:pPr>
  </w:style>
  <w:style w:type="paragraph" w:customStyle="1" w:styleId="37">
    <w:name w:val="Image Caption"/>
    <w:basedOn w:val="12"/>
    <w:uiPriority w:val="0"/>
  </w:style>
  <w:style w:type="paragraph" w:customStyle="1" w:styleId="38">
    <w:name w:val="Figure"/>
    <w:basedOn w:val="1"/>
    <w:uiPriority w:val="0"/>
  </w:style>
  <w:style w:type="paragraph" w:customStyle="1" w:styleId="39">
    <w:name w:val="Captioned Figure"/>
    <w:basedOn w:val="38"/>
    <w:uiPriority w:val="0"/>
    <w:pPr>
      <w:keepNext/>
    </w:pPr>
  </w:style>
  <w:style w:type="character" w:customStyle="1" w:styleId="40">
    <w:name w:val="Verbatim Char"/>
    <w:basedOn w:val="24"/>
    <w:link w:val="41"/>
    <w:uiPriority w:val="0"/>
    <w:rPr>
      <w:rFonts w:ascii="Consolas" w:hAnsi="Consolas"/>
      <w:sz w:val="22"/>
    </w:rPr>
  </w:style>
  <w:style w:type="paragraph" w:customStyle="1" w:styleId="41">
    <w:name w:val="Source Code"/>
    <w:basedOn w:val="1"/>
    <w:link w:val="40"/>
    <w:qFormat/>
    <w:uiPriority w:val="0"/>
    <w:pPr>
      <w:wordWrap w:val="0"/>
    </w:pPr>
  </w:style>
  <w:style w:type="character" w:customStyle="1" w:styleId="42">
    <w:name w:val="Section Number"/>
    <w:basedOn w:val="24"/>
    <w:uiPriority w:val="0"/>
  </w:style>
  <w:style w:type="paragraph" w:customStyle="1" w:styleId="43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44">
    <w:name w:val="KeywordTok"/>
    <w:basedOn w:val="40"/>
    <w:qFormat/>
    <w:uiPriority w:val="0"/>
    <w:rPr>
      <w:b/>
      <w:color w:val="007020"/>
    </w:rPr>
  </w:style>
  <w:style w:type="character" w:customStyle="1" w:styleId="45">
    <w:name w:val="DataTypeTok"/>
    <w:basedOn w:val="40"/>
    <w:qFormat/>
    <w:uiPriority w:val="0"/>
    <w:rPr>
      <w:color w:val="902000"/>
    </w:rPr>
  </w:style>
  <w:style w:type="character" w:customStyle="1" w:styleId="46">
    <w:name w:val="DecValTok"/>
    <w:basedOn w:val="40"/>
    <w:uiPriority w:val="0"/>
    <w:rPr>
      <w:color w:val="40A070"/>
    </w:rPr>
  </w:style>
  <w:style w:type="character" w:customStyle="1" w:styleId="47">
    <w:name w:val="BaseNTok"/>
    <w:basedOn w:val="40"/>
    <w:uiPriority w:val="0"/>
    <w:rPr>
      <w:color w:val="40A070"/>
    </w:rPr>
  </w:style>
  <w:style w:type="character" w:customStyle="1" w:styleId="48">
    <w:name w:val="FloatTok"/>
    <w:basedOn w:val="40"/>
    <w:qFormat/>
    <w:uiPriority w:val="0"/>
    <w:rPr>
      <w:color w:val="40A070"/>
    </w:rPr>
  </w:style>
  <w:style w:type="character" w:customStyle="1" w:styleId="49">
    <w:name w:val="ConstantTok"/>
    <w:basedOn w:val="40"/>
    <w:uiPriority w:val="0"/>
    <w:rPr>
      <w:color w:val="880000"/>
    </w:rPr>
  </w:style>
  <w:style w:type="character" w:customStyle="1" w:styleId="50">
    <w:name w:val="CharTok"/>
    <w:basedOn w:val="40"/>
    <w:uiPriority w:val="0"/>
    <w:rPr>
      <w:color w:val="4070A0"/>
    </w:rPr>
  </w:style>
  <w:style w:type="character" w:customStyle="1" w:styleId="51">
    <w:name w:val="SpecialCharTok"/>
    <w:basedOn w:val="40"/>
    <w:uiPriority w:val="0"/>
    <w:rPr>
      <w:color w:val="4070A0"/>
    </w:rPr>
  </w:style>
  <w:style w:type="character" w:customStyle="1" w:styleId="52">
    <w:name w:val="StringTok"/>
    <w:basedOn w:val="40"/>
    <w:uiPriority w:val="0"/>
    <w:rPr>
      <w:color w:val="4070A0"/>
    </w:rPr>
  </w:style>
  <w:style w:type="character" w:customStyle="1" w:styleId="53">
    <w:name w:val="VerbatimStringTok"/>
    <w:basedOn w:val="40"/>
    <w:uiPriority w:val="0"/>
    <w:rPr>
      <w:color w:val="4070A0"/>
    </w:rPr>
  </w:style>
  <w:style w:type="character" w:customStyle="1" w:styleId="54">
    <w:name w:val="SpecialStringTok"/>
    <w:basedOn w:val="40"/>
    <w:uiPriority w:val="0"/>
    <w:rPr>
      <w:color w:val="BB6688"/>
    </w:rPr>
  </w:style>
  <w:style w:type="character" w:customStyle="1" w:styleId="55">
    <w:name w:val="ImportTok"/>
    <w:basedOn w:val="40"/>
    <w:uiPriority w:val="0"/>
    <w:rPr>
      <w:b/>
      <w:color w:val="008000"/>
    </w:rPr>
  </w:style>
  <w:style w:type="character" w:customStyle="1" w:styleId="56">
    <w:name w:val="CommentTok"/>
    <w:basedOn w:val="40"/>
    <w:uiPriority w:val="0"/>
    <w:rPr>
      <w:i/>
      <w:color w:val="60A0B0"/>
    </w:rPr>
  </w:style>
  <w:style w:type="character" w:customStyle="1" w:styleId="57">
    <w:name w:val="DocumentationTok"/>
    <w:basedOn w:val="40"/>
    <w:uiPriority w:val="0"/>
    <w:rPr>
      <w:i/>
      <w:color w:val="BA2121"/>
    </w:rPr>
  </w:style>
  <w:style w:type="character" w:customStyle="1" w:styleId="58">
    <w:name w:val="AnnotationTok"/>
    <w:basedOn w:val="40"/>
    <w:uiPriority w:val="0"/>
    <w:rPr>
      <w:b/>
      <w:i/>
      <w:color w:val="60A0B0"/>
    </w:rPr>
  </w:style>
  <w:style w:type="character" w:customStyle="1" w:styleId="59">
    <w:name w:val="CommentVarTok"/>
    <w:basedOn w:val="40"/>
    <w:uiPriority w:val="0"/>
    <w:rPr>
      <w:b/>
      <w:i/>
      <w:color w:val="60A0B0"/>
    </w:rPr>
  </w:style>
  <w:style w:type="character" w:customStyle="1" w:styleId="60">
    <w:name w:val="OtherTok"/>
    <w:basedOn w:val="40"/>
    <w:uiPriority w:val="0"/>
    <w:rPr>
      <w:color w:val="007020"/>
    </w:rPr>
  </w:style>
  <w:style w:type="character" w:customStyle="1" w:styleId="61">
    <w:name w:val="FunctionTok"/>
    <w:basedOn w:val="40"/>
    <w:uiPriority w:val="0"/>
    <w:rPr>
      <w:color w:val="06287E"/>
    </w:rPr>
  </w:style>
  <w:style w:type="character" w:customStyle="1" w:styleId="62">
    <w:name w:val="VariableTok"/>
    <w:basedOn w:val="40"/>
    <w:uiPriority w:val="0"/>
    <w:rPr>
      <w:color w:val="19177C"/>
    </w:rPr>
  </w:style>
  <w:style w:type="character" w:customStyle="1" w:styleId="63">
    <w:name w:val="ControlFlowTok"/>
    <w:basedOn w:val="40"/>
    <w:uiPriority w:val="0"/>
    <w:rPr>
      <w:b/>
      <w:color w:val="007020"/>
    </w:rPr>
  </w:style>
  <w:style w:type="character" w:customStyle="1" w:styleId="64">
    <w:name w:val="OperatorTok"/>
    <w:basedOn w:val="40"/>
    <w:uiPriority w:val="0"/>
    <w:rPr>
      <w:color w:val="666666"/>
    </w:rPr>
  </w:style>
  <w:style w:type="character" w:customStyle="1" w:styleId="65">
    <w:name w:val="BuiltInTok"/>
    <w:basedOn w:val="40"/>
    <w:uiPriority w:val="0"/>
    <w:rPr>
      <w:color w:val="008000"/>
    </w:rPr>
  </w:style>
  <w:style w:type="character" w:customStyle="1" w:styleId="66">
    <w:name w:val="ExtensionTok"/>
    <w:basedOn w:val="40"/>
    <w:uiPriority w:val="0"/>
  </w:style>
  <w:style w:type="character" w:customStyle="1" w:styleId="67">
    <w:name w:val="PreprocessorTok"/>
    <w:basedOn w:val="40"/>
    <w:uiPriority w:val="0"/>
    <w:rPr>
      <w:color w:val="BC7A00"/>
    </w:rPr>
  </w:style>
  <w:style w:type="character" w:customStyle="1" w:styleId="68">
    <w:name w:val="AttributeTok"/>
    <w:basedOn w:val="40"/>
    <w:uiPriority w:val="0"/>
    <w:rPr>
      <w:color w:val="7D9029"/>
    </w:rPr>
  </w:style>
  <w:style w:type="character" w:customStyle="1" w:styleId="69">
    <w:name w:val="RegionMarkerTok"/>
    <w:basedOn w:val="40"/>
    <w:uiPriority w:val="0"/>
  </w:style>
  <w:style w:type="character" w:customStyle="1" w:styleId="70">
    <w:name w:val="InformationTok"/>
    <w:basedOn w:val="40"/>
    <w:uiPriority w:val="0"/>
    <w:rPr>
      <w:b/>
      <w:i/>
      <w:color w:val="60A0B0"/>
    </w:rPr>
  </w:style>
  <w:style w:type="character" w:customStyle="1" w:styleId="71">
    <w:name w:val="WarningTok"/>
    <w:basedOn w:val="40"/>
    <w:uiPriority w:val="0"/>
    <w:rPr>
      <w:b/>
      <w:i/>
      <w:color w:val="60A0B0"/>
    </w:rPr>
  </w:style>
  <w:style w:type="character" w:customStyle="1" w:styleId="72">
    <w:name w:val="AlertTok"/>
    <w:basedOn w:val="40"/>
    <w:uiPriority w:val="0"/>
    <w:rPr>
      <w:b/>
      <w:color w:val="FF0000"/>
    </w:rPr>
  </w:style>
  <w:style w:type="character" w:customStyle="1" w:styleId="73">
    <w:name w:val="ErrorTok"/>
    <w:basedOn w:val="40"/>
    <w:uiPriority w:val="0"/>
    <w:rPr>
      <w:b/>
      <w:color w:val="FF0000"/>
    </w:rPr>
  </w:style>
  <w:style w:type="character" w:customStyle="1" w:styleId="74">
    <w:name w:val="NormalTok"/>
    <w:basedOn w:val="40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4006</Words>
  <Characters>11149</Characters>
  <Lines>12</Lines>
  <Paragraphs>8</Paragraphs>
  <TotalTime>3</TotalTime>
  <ScaleCrop>false</ScaleCrop>
  <LinksUpToDate>false</LinksUpToDate>
  <CharactersWithSpaces>13313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2024-07-13T15:16:00Z</dcterms:created>
  <dc:creator>源</dc:creator>
  <cp:lastModifiedBy>源</cp:lastModifiedBy>
  <dcterms:modified xsi:type="dcterms:W3CDTF">2024-07-13T15:20:04Z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4D6AE8FDED4548F18BC825FDE2E9CC19_12</vt:lpwstr>
  </property>
</Properties>
</file>