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484ED4" w14:textId="77777777" w:rsidR="002C526E" w:rsidRDefault="002C526E" w:rsidP="002C526E">
      <w:pPr>
        <w:ind w:firstLine="2"/>
        <w:jc w:val="center"/>
        <w:rPr>
          <w:rFonts w:ascii="Calibri" w:hAnsi="Calibri"/>
          <w:szCs w:val="24"/>
        </w:rPr>
      </w:pPr>
      <w:r>
        <w:rPr>
          <w:rFonts w:ascii="宋体" w:hAnsi="宋体"/>
          <w:b/>
          <w:noProof/>
          <w:color w:val="000000"/>
          <w:spacing w:val="20"/>
          <w:sz w:val="36"/>
        </w:rPr>
        <w:drawing>
          <wp:inline distT="0" distB="0" distL="0" distR="0" wp14:anchorId="77D9D0C6" wp14:editId="7A2B44E5">
            <wp:extent cx="4057650" cy="946150"/>
            <wp:effectExtent l="0" t="0" r="0" b="6350"/>
            <wp:docPr id="1842191129"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7650" cy="946150"/>
                    </a:xfrm>
                    <a:prstGeom prst="rect">
                      <a:avLst/>
                    </a:prstGeom>
                    <a:noFill/>
                    <a:ln>
                      <a:noFill/>
                    </a:ln>
                  </pic:spPr>
                </pic:pic>
              </a:graphicData>
            </a:graphic>
          </wp:inline>
        </w:drawing>
      </w:r>
    </w:p>
    <w:p w14:paraId="7404FA66" w14:textId="77777777" w:rsidR="002C526E" w:rsidRDefault="002C526E" w:rsidP="002C526E">
      <w:pPr>
        <w:ind w:firstLine="2"/>
        <w:jc w:val="center"/>
        <w:rPr>
          <w:rFonts w:ascii="Calibri" w:hAnsi="Calibri"/>
          <w:szCs w:val="24"/>
        </w:rPr>
      </w:pPr>
    </w:p>
    <w:p w14:paraId="7E06FDA8" w14:textId="77777777" w:rsidR="002C526E" w:rsidRDefault="002C526E" w:rsidP="002C526E">
      <w:pPr>
        <w:rPr>
          <w:rFonts w:ascii="Calibri" w:hAnsi="Calibri"/>
          <w:szCs w:val="24"/>
        </w:rPr>
      </w:pPr>
    </w:p>
    <w:p w14:paraId="6D3E17BB" w14:textId="77777777" w:rsidR="002C526E" w:rsidRDefault="002C526E" w:rsidP="002C526E">
      <w:pPr>
        <w:rPr>
          <w:rFonts w:ascii="Calibri" w:hAnsi="Calibri"/>
          <w:szCs w:val="24"/>
        </w:rPr>
      </w:pPr>
    </w:p>
    <w:p w14:paraId="02214AF6" w14:textId="77777777" w:rsidR="002C526E" w:rsidRPr="0098093A" w:rsidRDefault="002C526E" w:rsidP="002C526E">
      <w:pPr>
        <w:jc w:val="center"/>
        <w:rPr>
          <w:rFonts w:eastAsia="楷体"/>
          <w:b/>
          <w:bCs/>
          <w:sz w:val="48"/>
          <w:szCs w:val="48"/>
        </w:rPr>
      </w:pPr>
      <w:bookmarkStart w:id="0" w:name="_Toc182424673"/>
      <w:bookmarkStart w:id="1" w:name="_Toc183203582"/>
      <w:bookmarkStart w:id="2" w:name="_Toc183204208"/>
      <w:bookmarkStart w:id="3" w:name="_Toc184120234"/>
      <w:bookmarkStart w:id="4" w:name="_Toc184922971"/>
      <w:bookmarkStart w:id="5" w:name="_Toc192585458"/>
      <w:r w:rsidRPr="0098093A">
        <w:rPr>
          <w:rFonts w:eastAsia="楷体"/>
          <w:b/>
          <w:bCs/>
          <w:sz w:val="48"/>
          <w:szCs w:val="48"/>
        </w:rPr>
        <w:t>20</w:t>
      </w:r>
      <w:r w:rsidRPr="0098093A">
        <w:rPr>
          <w:rFonts w:eastAsia="楷体" w:hint="eastAsia"/>
          <w:b/>
          <w:bCs/>
          <w:sz w:val="48"/>
          <w:szCs w:val="48"/>
        </w:rPr>
        <w:t>24</w:t>
      </w:r>
      <w:r w:rsidRPr="0098093A">
        <w:rPr>
          <w:rFonts w:eastAsia="楷体"/>
          <w:b/>
          <w:bCs/>
          <w:sz w:val="48"/>
          <w:szCs w:val="48"/>
        </w:rPr>
        <w:t>—20</w:t>
      </w:r>
      <w:r w:rsidRPr="0098093A">
        <w:rPr>
          <w:rFonts w:eastAsia="楷体" w:hint="eastAsia"/>
          <w:b/>
          <w:bCs/>
          <w:sz w:val="48"/>
          <w:szCs w:val="48"/>
        </w:rPr>
        <w:t>25</w:t>
      </w:r>
      <w:r w:rsidRPr="0098093A">
        <w:rPr>
          <w:rFonts w:eastAsia="楷体" w:hint="eastAsia"/>
          <w:b/>
          <w:bCs/>
          <w:sz w:val="48"/>
          <w:szCs w:val="48"/>
        </w:rPr>
        <w:t>学年第</w:t>
      </w:r>
      <w:r>
        <w:rPr>
          <w:rFonts w:eastAsia="楷体" w:hint="eastAsia"/>
          <w:b/>
          <w:bCs/>
          <w:sz w:val="48"/>
          <w:szCs w:val="48"/>
        </w:rPr>
        <w:t>2</w:t>
      </w:r>
      <w:r w:rsidRPr="0098093A">
        <w:rPr>
          <w:rFonts w:eastAsia="楷体" w:hint="eastAsia"/>
          <w:b/>
          <w:bCs/>
          <w:sz w:val="48"/>
          <w:szCs w:val="48"/>
        </w:rPr>
        <w:t>学期</w:t>
      </w:r>
      <w:bookmarkEnd w:id="0"/>
      <w:bookmarkEnd w:id="1"/>
      <w:bookmarkEnd w:id="2"/>
      <w:bookmarkEnd w:id="3"/>
      <w:bookmarkEnd w:id="4"/>
      <w:bookmarkEnd w:id="5"/>
    </w:p>
    <w:p w14:paraId="524573BE" w14:textId="640FC8F0" w:rsidR="002C526E" w:rsidRPr="0098093A" w:rsidRDefault="002C526E" w:rsidP="002C526E">
      <w:pPr>
        <w:jc w:val="center"/>
        <w:rPr>
          <w:rFonts w:eastAsia="楷体"/>
          <w:b/>
          <w:bCs/>
          <w:sz w:val="48"/>
          <w:szCs w:val="48"/>
        </w:rPr>
      </w:pPr>
      <w:bookmarkStart w:id="6" w:name="_Toc182424674"/>
      <w:bookmarkStart w:id="7" w:name="_Toc183203583"/>
      <w:bookmarkStart w:id="8" w:name="_Toc183204209"/>
      <w:bookmarkStart w:id="9" w:name="_Toc184120235"/>
      <w:bookmarkStart w:id="10" w:name="_Toc184922972"/>
      <w:bookmarkStart w:id="11" w:name="_Toc192585459"/>
      <w:r w:rsidRPr="0098093A">
        <w:rPr>
          <w:rFonts w:eastAsia="楷体" w:hint="eastAsia"/>
          <w:b/>
          <w:bCs/>
          <w:sz w:val="48"/>
          <w:szCs w:val="48"/>
        </w:rPr>
        <w:t>《</w:t>
      </w:r>
      <w:r>
        <w:rPr>
          <w:rFonts w:eastAsia="楷体" w:hint="eastAsia"/>
          <w:b/>
          <w:bCs/>
          <w:sz w:val="48"/>
          <w:szCs w:val="48"/>
        </w:rPr>
        <w:t>工程概论</w:t>
      </w:r>
      <w:r w:rsidRPr="0098093A">
        <w:rPr>
          <w:rFonts w:eastAsia="楷体" w:hint="eastAsia"/>
          <w:b/>
          <w:bCs/>
          <w:sz w:val="48"/>
          <w:szCs w:val="48"/>
        </w:rPr>
        <w:t>》</w:t>
      </w:r>
      <w:bookmarkEnd w:id="6"/>
      <w:bookmarkEnd w:id="7"/>
      <w:bookmarkEnd w:id="8"/>
      <w:bookmarkEnd w:id="9"/>
      <w:bookmarkEnd w:id="10"/>
      <w:bookmarkEnd w:id="11"/>
      <w:r w:rsidRPr="002C526E">
        <w:rPr>
          <w:rFonts w:eastAsia="楷体" w:hint="eastAsia"/>
          <w:b/>
          <w:bCs/>
          <w:sz w:val="48"/>
          <w:szCs w:val="48"/>
        </w:rPr>
        <w:t>工程项目管理第</w:t>
      </w:r>
      <w:r w:rsidR="00E43FD9">
        <w:rPr>
          <w:rFonts w:eastAsia="楷体" w:hint="eastAsia"/>
          <w:b/>
          <w:bCs/>
          <w:sz w:val="48"/>
          <w:szCs w:val="48"/>
        </w:rPr>
        <w:t>2</w:t>
      </w:r>
      <w:r w:rsidRPr="002C526E">
        <w:rPr>
          <w:rFonts w:eastAsia="楷体" w:hint="eastAsia"/>
          <w:b/>
          <w:bCs/>
          <w:sz w:val="48"/>
          <w:szCs w:val="48"/>
        </w:rPr>
        <w:t>章作业</w:t>
      </w:r>
    </w:p>
    <w:p w14:paraId="4D761897" w14:textId="77777777" w:rsidR="002C526E" w:rsidRDefault="002C526E" w:rsidP="002C526E">
      <w:pPr>
        <w:ind w:firstLine="2"/>
        <w:jc w:val="center"/>
        <w:rPr>
          <w:rFonts w:ascii="Calibri" w:hAnsi="Calibri"/>
          <w:szCs w:val="24"/>
        </w:rPr>
      </w:pPr>
    </w:p>
    <w:p w14:paraId="469A3E29" w14:textId="77777777" w:rsidR="002C526E" w:rsidRDefault="002C526E" w:rsidP="002C526E">
      <w:pPr>
        <w:ind w:firstLine="2"/>
        <w:jc w:val="center"/>
        <w:rPr>
          <w:rFonts w:ascii="Calibri" w:hAnsi="Calibri"/>
          <w:szCs w:val="24"/>
        </w:rPr>
      </w:pPr>
    </w:p>
    <w:p w14:paraId="264F748D" w14:textId="72E09FBF" w:rsidR="002C526E" w:rsidRPr="0066520F" w:rsidRDefault="00E43FD9" w:rsidP="002C526E">
      <w:pPr>
        <w:ind w:firstLine="2"/>
        <w:jc w:val="center"/>
        <w:rPr>
          <w:rFonts w:eastAsia="楷体"/>
          <w:b/>
          <w:bCs/>
          <w:sz w:val="48"/>
          <w:szCs w:val="48"/>
        </w:rPr>
      </w:pPr>
      <w:r w:rsidRPr="00E43FD9">
        <w:rPr>
          <w:rFonts w:eastAsia="楷体" w:hint="eastAsia"/>
          <w:b/>
          <w:bCs/>
          <w:sz w:val="48"/>
          <w:szCs w:val="48"/>
        </w:rPr>
        <w:t>深圳国际数据中心项目承发包模式分析</w:t>
      </w:r>
    </w:p>
    <w:p w14:paraId="51370DE7" w14:textId="77777777" w:rsidR="002C526E" w:rsidRDefault="002C526E" w:rsidP="002C526E">
      <w:pPr>
        <w:ind w:firstLine="2"/>
        <w:jc w:val="center"/>
        <w:rPr>
          <w:rFonts w:ascii="Calibri" w:hAnsi="Calibri"/>
          <w:szCs w:val="24"/>
        </w:rPr>
      </w:pPr>
    </w:p>
    <w:p w14:paraId="481D381A" w14:textId="77777777" w:rsidR="002C526E" w:rsidRDefault="002C526E" w:rsidP="002C526E">
      <w:pPr>
        <w:ind w:firstLine="2"/>
        <w:jc w:val="center"/>
        <w:rPr>
          <w:rFonts w:ascii="Calibri" w:hAnsi="Calibri"/>
          <w:szCs w:val="24"/>
        </w:rPr>
      </w:pPr>
    </w:p>
    <w:p w14:paraId="23FE077A" w14:textId="77777777" w:rsidR="002C526E" w:rsidRPr="002F78DC" w:rsidRDefault="002C526E" w:rsidP="002C526E">
      <w:pPr>
        <w:ind w:firstLine="2"/>
        <w:jc w:val="center"/>
        <w:rPr>
          <w:rFonts w:ascii="Calibri" w:hAnsi="Calibri"/>
          <w:szCs w:val="24"/>
        </w:rPr>
      </w:pPr>
    </w:p>
    <w:p w14:paraId="6371987A" w14:textId="77777777" w:rsidR="002C526E" w:rsidRPr="0098093A" w:rsidRDefault="002C526E" w:rsidP="002C526E">
      <w:pPr>
        <w:spacing w:line="960" w:lineRule="exact"/>
        <w:ind w:leftChars="200" w:left="480" w:firstLineChars="200" w:firstLine="643"/>
        <w:jc w:val="left"/>
        <w:rPr>
          <w:rFonts w:eastAsia="楷体"/>
          <w:b/>
          <w:color w:val="000000"/>
          <w:sz w:val="32"/>
          <w:szCs w:val="32"/>
          <w:u w:val="single"/>
        </w:rPr>
      </w:pPr>
      <w:r w:rsidRPr="0098093A">
        <w:rPr>
          <w:rFonts w:eastAsia="楷体" w:hint="eastAsia"/>
          <w:b/>
          <w:color w:val="000000"/>
          <w:sz w:val="32"/>
          <w:szCs w:val="32"/>
        </w:rPr>
        <w:t>学院名称</w:t>
      </w:r>
      <w:r w:rsidRPr="0098093A">
        <w:rPr>
          <w:rFonts w:eastAsia="楷体" w:hint="eastAsia"/>
          <w:b/>
          <w:color w:val="000000"/>
          <w:sz w:val="32"/>
          <w:szCs w:val="32"/>
          <w:u w:val="single"/>
        </w:rPr>
        <w:t xml:space="preserve">      </w:t>
      </w:r>
      <w:r w:rsidRPr="0098093A">
        <w:rPr>
          <w:rFonts w:eastAsia="楷体" w:hint="eastAsia"/>
          <w:b/>
          <w:color w:val="000000"/>
          <w:sz w:val="32"/>
          <w:szCs w:val="32"/>
          <w:u w:val="single"/>
        </w:rPr>
        <w:t>海洋与空间信息学院</w:t>
      </w:r>
      <w:r w:rsidRPr="0098093A">
        <w:rPr>
          <w:rFonts w:eastAsia="楷体" w:hint="eastAsia"/>
          <w:b/>
          <w:color w:val="000000"/>
          <w:sz w:val="32"/>
          <w:szCs w:val="32"/>
          <w:u w:val="single"/>
        </w:rPr>
        <w:t xml:space="preserve">         </w:t>
      </w:r>
    </w:p>
    <w:p w14:paraId="17F37343" w14:textId="77777777" w:rsidR="002C526E" w:rsidRPr="0098093A" w:rsidRDefault="002C526E" w:rsidP="002C526E">
      <w:pPr>
        <w:spacing w:line="960" w:lineRule="exact"/>
        <w:ind w:leftChars="200" w:left="480" w:firstLineChars="200" w:firstLine="643"/>
        <w:jc w:val="left"/>
        <w:rPr>
          <w:rFonts w:eastAsia="楷体"/>
          <w:b/>
          <w:color w:val="000000"/>
          <w:sz w:val="32"/>
          <w:szCs w:val="32"/>
          <w:u w:val="single"/>
        </w:rPr>
      </w:pPr>
      <w:r w:rsidRPr="0098093A">
        <w:rPr>
          <w:rFonts w:eastAsia="楷体" w:hint="eastAsia"/>
          <w:b/>
          <w:color w:val="000000"/>
          <w:sz w:val="32"/>
          <w:szCs w:val="32"/>
        </w:rPr>
        <w:t>专业班级</w:t>
      </w:r>
      <w:r w:rsidRPr="0098093A">
        <w:rPr>
          <w:rFonts w:eastAsia="楷体" w:hint="eastAsia"/>
          <w:b/>
          <w:color w:val="000000"/>
          <w:sz w:val="32"/>
          <w:szCs w:val="32"/>
          <w:u w:val="single"/>
        </w:rPr>
        <w:t xml:space="preserve">     </w:t>
      </w:r>
      <w:r w:rsidRPr="0098093A">
        <w:rPr>
          <w:rFonts w:eastAsia="楷体" w:hint="eastAsia"/>
          <w:b/>
          <w:sz w:val="32"/>
          <w:szCs w:val="32"/>
          <w:u w:val="single"/>
        </w:rPr>
        <w:t xml:space="preserve">  </w:t>
      </w:r>
      <w:r w:rsidRPr="0098093A">
        <w:rPr>
          <w:rFonts w:eastAsia="楷体" w:hint="eastAsia"/>
          <w:b/>
          <w:sz w:val="32"/>
          <w:szCs w:val="32"/>
          <w:u w:val="single"/>
        </w:rPr>
        <w:t>电子（实验）</w:t>
      </w:r>
      <w:r w:rsidRPr="0098093A">
        <w:rPr>
          <w:rFonts w:eastAsia="楷体" w:hint="eastAsia"/>
          <w:b/>
          <w:sz w:val="32"/>
          <w:szCs w:val="32"/>
          <w:u w:val="single"/>
        </w:rPr>
        <w:t xml:space="preserve">2201          </w:t>
      </w:r>
    </w:p>
    <w:p w14:paraId="71999D3D" w14:textId="77777777" w:rsidR="002C526E" w:rsidRPr="0098093A" w:rsidRDefault="002C526E" w:rsidP="002C526E">
      <w:pPr>
        <w:spacing w:line="960" w:lineRule="exact"/>
        <w:ind w:leftChars="200" w:left="480" w:firstLineChars="200" w:firstLine="643"/>
        <w:jc w:val="left"/>
        <w:rPr>
          <w:rFonts w:eastAsia="楷体"/>
          <w:b/>
          <w:color w:val="000000"/>
          <w:sz w:val="32"/>
          <w:szCs w:val="32"/>
          <w:u w:val="single"/>
        </w:rPr>
      </w:pPr>
      <w:r w:rsidRPr="0098093A">
        <w:rPr>
          <w:rFonts w:eastAsia="楷体" w:hint="eastAsia"/>
          <w:b/>
          <w:color w:val="000000"/>
          <w:sz w:val="32"/>
          <w:szCs w:val="32"/>
        </w:rPr>
        <w:t>学</w:t>
      </w:r>
      <w:r w:rsidRPr="0098093A">
        <w:rPr>
          <w:rFonts w:eastAsia="楷体" w:hint="eastAsia"/>
          <w:b/>
          <w:color w:val="000000"/>
          <w:sz w:val="32"/>
          <w:szCs w:val="32"/>
        </w:rPr>
        <w:t xml:space="preserve">    </w:t>
      </w:r>
      <w:r w:rsidRPr="0098093A">
        <w:rPr>
          <w:rFonts w:eastAsia="楷体" w:hint="eastAsia"/>
          <w:b/>
          <w:color w:val="000000"/>
          <w:sz w:val="32"/>
          <w:szCs w:val="32"/>
        </w:rPr>
        <w:t>号</w:t>
      </w:r>
      <w:r w:rsidRPr="0098093A">
        <w:rPr>
          <w:rFonts w:eastAsia="楷体" w:hint="eastAsia"/>
          <w:b/>
          <w:color w:val="000000"/>
          <w:sz w:val="32"/>
          <w:szCs w:val="32"/>
          <w:u w:val="single"/>
        </w:rPr>
        <w:t xml:space="preserve">          </w:t>
      </w:r>
      <w:r w:rsidRPr="0098093A">
        <w:rPr>
          <w:rFonts w:eastAsia="楷体" w:hint="eastAsia"/>
          <w:b/>
          <w:sz w:val="32"/>
          <w:szCs w:val="32"/>
          <w:u w:val="single"/>
        </w:rPr>
        <w:t xml:space="preserve">2209060418             </w:t>
      </w:r>
    </w:p>
    <w:p w14:paraId="2D322D70" w14:textId="77777777" w:rsidR="002C526E" w:rsidRPr="0098093A" w:rsidRDefault="002C526E" w:rsidP="002C526E">
      <w:pPr>
        <w:spacing w:line="960" w:lineRule="exact"/>
        <w:ind w:leftChars="200" w:left="480" w:firstLineChars="200" w:firstLine="643"/>
        <w:jc w:val="left"/>
        <w:rPr>
          <w:rFonts w:eastAsia="楷体"/>
          <w:b/>
          <w:sz w:val="32"/>
          <w:szCs w:val="32"/>
          <w:u w:val="single"/>
        </w:rPr>
      </w:pPr>
      <w:r w:rsidRPr="0098093A">
        <w:rPr>
          <w:rFonts w:eastAsia="楷体" w:hint="eastAsia"/>
          <w:b/>
          <w:color w:val="000000"/>
          <w:sz w:val="32"/>
          <w:szCs w:val="32"/>
        </w:rPr>
        <w:t>姓</w:t>
      </w:r>
      <w:r w:rsidRPr="0098093A">
        <w:rPr>
          <w:rFonts w:eastAsia="楷体" w:hint="eastAsia"/>
          <w:b/>
          <w:color w:val="000000"/>
          <w:sz w:val="32"/>
          <w:szCs w:val="32"/>
        </w:rPr>
        <w:t xml:space="preserve">    </w:t>
      </w:r>
      <w:r w:rsidRPr="0098093A">
        <w:rPr>
          <w:rFonts w:eastAsia="楷体" w:hint="eastAsia"/>
          <w:b/>
          <w:color w:val="000000"/>
          <w:sz w:val="32"/>
          <w:szCs w:val="32"/>
        </w:rPr>
        <w:t>名</w:t>
      </w:r>
      <w:r w:rsidRPr="0098093A">
        <w:rPr>
          <w:rFonts w:eastAsia="楷体" w:hint="eastAsia"/>
          <w:b/>
          <w:color w:val="000000"/>
          <w:sz w:val="32"/>
          <w:szCs w:val="32"/>
          <w:u w:val="single"/>
        </w:rPr>
        <w:t xml:space="preserve">             </w:t>
      </w:r>
      <w:r w:rsidRPr="0098093A">
        <w:rPr>
          <w:rFonts w:eastAsia="楷体" w:hint="eastAsia"/>
          <w:b/>
          <w:sz w:val="32"/>
          <w:szCs w:val="32"/>
          <w:u w:val="single"/>
        </w:rPr>
        <w:t>徐银</w:t>
      </w:r>
      <w:r w:rsidRPr="0098093A">
        <w:rPr>
          <w:rFonts w:eastAsia="楷体" w:hint="eastAsia"/>
          <w:b/>
          <w:sz w:val="32"/>
          <w:szCs w:val="32"/>
          <w:u w:val="single"/>
        </w:rPr>
        <w:t xml:space="preserve">                </w:t>
      </w:r>
    </w:p>
    <w:p w14:paraId="7905FA53" w14:textId="77777777" w:rsidR="002C526E" w:rsidRPr="0098093A" w:rsidRDefault="002C526E" w:rsidP="002C526E">
      <w:pPr>
        <w:rPr>
          <w:rFonts w:eastAsia="楷体"/>
          <w:b/>
          <w:color w:val="000000"/>
          <w:sz w:val="32"/>
          <w:szCs w:val="32"/>
        </w:rPr>
      </w:pPr>
    </w:p>
    <w:p w14:paraId="75613DC8" w14:textId="77777777" w:rsidR="002C526E" w:rsidRPr="0098093A" w:rsidRDefault="002C526E" w:rsidP="002C526E">
      <w:pPr>
        <w:rPr>
          <w:rFonts w:eastAsia="楷体"/>
          <w:b/>
          <w:bCs/>
          <w:color w:val="FF0000"/>
          <w:szCs w:val="22"/>
        </w:rPr>
      </w:pPr>
    </w:p>
    <w:p w14:paraId="2E8C16C5" w14:textId="77777777" w:rsidR="002C526E" w:rsidRPr="0098093A" w:rsidRDefault="002C526E" w:rsidP="002C526E">
      <w:pPr>
        <w:rPr>
          <w:rFonts w:eastAsia="楷体"/>
          <w:b/>
          <w:bCs/>
          <w:color w:val="FF0000"/>
          <w:szCs w:val="22"/>
        </w:rPr>
      </w:pPr>
    </w:p>
    <w:p w14:paraId="4F5259CF" w14:textId="77777777" w:rsidR="002C526E" w:rsidRPr="0098093A" w:rsidRDefault="002C526E" w:rsidP="002C526E">
      <w:pPr>
        <w:rPr>
          <w:rFonts w:eastAsia="楷体"/>
          <w:szCs w:val="24"/>
        </w:rPr>
      </w:pPr>
    </w:p>
    <w:p w14:paraId="173E0090" w14:textId="77777777" w:rsidR="00107B95" w:rsidRDefault="002C526E" w:rsidP="002C526E">
      <w:pPr>
        <w:jc w:val="center"/>
        <w:rPr>
          <w:rFonts w:eastAsia="楷体"/>
          <w:b/>
          <w:color w:val="000000"/>
          <w:sz w:val="36"/>
          <w:szCs w:val="36"/>
        </w:rPr>
        <w:sectPr w:rsidR="00107B95">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1"/>
          <w:cols w:space="425"/>
          <w:docGrid w:type="lines" w:linePitch="312"/>
        </w:sectPr>
      </w:pPr>
      <w:r w:rsidRPr="0098093A">
        <w:rPr>
          <w:rFonts w:eastAsia="楷体" w:hint="eastAsia"/>
          <w:b/>
          <w:color w:val="000000"/>
          <w:sz w:val="36"/>
          <w:szCs w:val="36"/>
        </w:rPr>
        <w:t>202</w:t>
      </w:r>
      <w:r>
        <w:rPr>
          <w:rFonts w:eastAsia="楷体" w:hint="eastAsia"/>
          <w:b/>
          <w:color w:val="000000"/>
          <w:sz w:val="36"/>
          <w:szCs w:val="36"/>
        </w:rPr>
        <w:t>5</w:t>
      </w:r>
      <w:r w:rsidRPr="0098093A">
        <w:rPr>
          <w:rFonts w:eastAsia="楷体" w:hint="eastAsia"/>
          <w:b/>
          <w:color w:val="000000"/>
          <w:sz w:val="36"/>
          <w:szCs w:val="36"/>
        </w:rPr>
        <w:t>年</w:t>
      </w:r>
      <w:r>
        <w:rPr>
          <w:rFonts w:eastAsia="楷体" w:hint="eastAsia"/>
          <w:b/>
          <w:color w:val="000000"/>
          <w:sz w:val="36"/>
          <w:szCs w:val="36"/>
        </w:rPr>
        <w:t>4</w:t>
      </w:r>
      <w:r w:rsidRPr="0098093A">
        <w:rPr>
          <w:rFonts w:eastAsia="楷体" w:hint="eastAsia"/>
          <w:b/>
          <w:color w:val="000000"/>
          <w:sz w:val="36"/>
          <w:szCs w:val="36"/>
        </w:rPr>
        <w:t>月</w:t>
      </w:r>
      <w:r>
        <w:rPr>
          <w:rFonts w:eastAsia="楷体" w:hint="eastAsia"/>
          <w:b/>
          <w:color w:val="000000"/>
          <w:sz w:val="36"/>
          <w:szCs w:val="36"/>
        </w:rPr>
        <w:t>1</w:t>
      </w:r>
      <w:r w:rsidR="00FC371A">
        <w:rPr>
          <w:rFonts w:eastAsia="楷体" w:hint="eastAsia"/>
          <w:b/>
          <w:color w:val="000000"/>
          <w:sz w:val="36"/>
          <w:szCs w:val="36"/>
        </w:rPr>
        <w:t>3</w:t>
      </w:r>
      <w:r w:rsidRPr="0098093A">
        <w:rPr>
          <w:rFonts w:eastAsia="楷体" w:hint="eastAsia"/>
          <w:b/>
          <w:color w:val="000000"/>
          <w:sz w:val="36"/>
          <w:szCs w:val="36"/>
        </w:rPr>
        <w:t>日</w:t>
      </w:r>
    </w:p>
    <w:p w14:paraId="2C3A57EE" w14:textId="77777777" w:rsidR="00E43FD9" w:rsidRPr="00E43FD9" w:rsidRDefault="00E43FD9" w:rsidP="00E43FD9">
      <w:pPr>
        <w:pStyle w:val="11"/>
        <w:ind w:firstLine="480"/>
      </w:pPr>
    </w:p>
    <w:p w14:paraId="727AD54D" w14:textId="571AE621" w:rsidR="00E43FD9" w:rsidRPr="00E43FD9" w:rsidRDefault="00E43FD9" w:rsidP="00E43FD9">
      <w:pPr>
        <w:pStyle w:val="a"/>
        <w:spacing w:before="312"/>
      </w:pPr>
      <w:r w:rsidRPr="00E43FD9">
        <w:lastRenderedPageBreak/>
        <w:t>项目概述</w:t>
      </w:r>
    </w:p>
    <w:p w14:paraId="6D55D7EA" w14:textId="77777777" w:rsidR="00E43FD9" w:rsidRPr="00E43FD9" w:rsidRDefault="00E43FD9" w:rsidP="00E43FD9">
      <w:pPr>
        <w:pStyle w:val="11"/>
        <w:ind w:firstLine="480"/>
      </w:pPr>
      <w:r w:rsidRPr="00E43FD9">
        <w:t>深圳国际数据中心项目是中国近年来建设的大型电子信息基础设施工程，于</w:t>
      </w:r>
      <w:r w:rsidRPr="00E43FD9">
        <w:t>2022</w:t>
      </w:r>
      <w:r w:rsidRPr="00E43FD9">
        <w:t>年开工建设，预计</w:t>
      </w:r>
      <w:r w:rsidRPr="00E43FD9">
        <w:t>2025</w:t>
      </w:r>
      <w:r w:rsidRPr="00E43FD9">
        <w:t>年全面竣工。该项目位于深圳市前海区，总投资约</w:t>
      </w:r>
      <w:r w:rsidRPr="00E43FD9">
        <w:t>98</w:t>
      </w:r>
      <w:r w:rsidRPr="00E43FD9">
        <w:t>亿元人民币，建筑面积达</w:t>
      </w:r>
      <w:r w:rsidRPr="00E43FD9">
        <w:t>28</w:t>
      </w:r>
      <w:r w:rsidRPr="00E43FD9">
        <w:t>万平方米，设计服务器容量超过</w:t>
      </w:r>
      <w:r w:rsidRPr="00E43FD9">
        <w:t>10</w:t>
      </w:r>
      <w:r w:rsidRPr="00E43FD9">
        <w:t>万台，建成后将成为华南地区最大的云计算和大数据处理中心之一。</w:t>
      </w:r>
    </w:p>
    <w:p w14:paraId="11493069" w14:textId="77777777" w:rsidR="00E43FD9" w:rsidRPr="00E43FD9" w:rsidRDefault="00E43FD9" w:rsidP="00E43FD9">
      <w:pPr>
        <w:pStyle w:val="11"/>
        <w:ind w:firstLine="480"/>
      </w:pPr>
      <w:r w:rsidRPr="00E43FD9">
        <w:t>该项目不仅包括数据中心机房建设，还涵盖了高性能计算集群、云网络系统、智能运维平台等电子信息工程专业领域的建设内容，是典型的集建筑工程与信息技术工程为一体的复杂项目。</w:t>
      </w:r>
    </w:p>
    <w:p w14:paraId="3FD2DE1F" w14:textId="5F3FD591" w:rsidR="00E43FD9" w:rsidRPr="00E43FD9" w:rsidRDefault="00E43FD9" w:rsidP="00E43FD9">
      <w:pPr>
        <w:pStyle w:val="a"/>
        <w:spacing w:before="312"/>
      </w:pPr>
      <w:r w:rsidRPr="00E43FD9">
        <w:t>承发包模式分析</w:t>
      </w:r>
    </w:p>
    <w:p w14:paraId="17A02B06" w14:textId="77777777" w:rsidR="00E43FD9" w:rsidRPr="00E43FD9" w:rsidRDefault="00E43FD9" w:rsidP="00E43FD9">
      <w:pPr>
        <w:pStyle w:val="11"/>
        <w:ind w:firstLine="480"/>
      </w:pPr>
      <w:r w:rsidRPr="00E43FD9">
        <w:t>该项目采用了</w:t>
      </w:r>
      <w:r w:rsidRPr="00E43FD9">
        <w:t>"EPC+O"</w:t>
      </w:r>
      <w:r w:rsidRPr="00E43FD9">
        <w:t>（设计</w:t>
      </w:r>
      <w:r w:rsidRPr="00E43FD9">
        <w:t>-</w:t>
      </w:r>
      <w:r w:rsidRPr="00E43FD9">
        <w:t>采购</w:t>
      </w:r>
      <w:r w:rsidRPr="00E43FD9">
        <w:t>-</w:t>
      </w:r>
      <w:r w:rsidRPr="00E43FD9">
        <w:t>施工</w:t>
      </w:r>
      <w:r w:rsidRPr="00E43FD9">
        <w:t>+</w:t>
      </w:r>
      <w:r w:rsidRPr="00E43FD9">
        <w:t>运营）的总承包模式，具体实施方式如下：</w:t>
      </w:r>
    </w:p>
    <w:p w14:paraId="769F3DE6" w14:textId="77777777" w:rsidR="00E43FD9" w:rsidRPr="00E43FD9" w:rsidRDefault="00E43FD9" w:rsidP="00E43FD9">
      <w:pPr>
        <w:pStyle w:val="11"/>
        <w:ind w:firstLine="482"/>
      </w:pPr>
      <w:r w:rsidRPr="00E43FD9">
        <w:rPr>
          <w:b/>
          <w:bCs/>
        </w:rPr>
        <w:t>业主方</w:t>
      </w:r>
      <w:r w:rsidRPr="00E43FD9">
        <w:t>：深圳市数据资源管理局作为项目业主</w:t>
      </w:r>
    </w:p>
    <w:p w14:paraId="56168DA6" w14:textId="77777777" w:rsidR="00E43FD9" w:rsidRPr="00E43FD9" w:rsidRDefault="00E43FD9" w:rsidP="00E43FD9">
      <w:pPr>
        <w:pStyle w:val="11"/>
        <w:ind w:firstLine="482"/>
      </w:pPr>
      <w:r w:rsidRPr="00E43FD9">
        <w:rPr>
          <w:b/>
          <w:bCs/>
        </w:rPr>
        <w:t>总承包方</w:t>
      </w:r>
      <w:r w:rsidRPr="00E43FD9">
        <w:t>：由中国建筑股份有限公司联合华为技术有限公司组成联合体作为总承包方</w:t>
      </w:r>
    </w:p>
    <w:p w14:paraId="3A450521" w14:textId="78C8E5FD" w:rsidR="00E43FD9" w:rsidRDefault="00E43FD9" w:rsidP="00E43FD9">
      <w:pPr>
        <w:pStyle w:val="11"/>
        <w:ind w:firstLine="482"/>
      </w:pPr>
      <w:r w:rsidRPr="00E43FD9">
        <w:rPr>
          <w:b/>
          <w:bCs/>
        </w:rPr>
        <w:t>分包商</w:t>
      </w:r>
      <w:r w:rsidRPr="00E43FD9">
        <w:t>：总承包方将不同专业工程分包给专业分包商</w:t>
      </w:r>
    </w:p>
    <w:p w14:paraId="0D13398B" w14:textId="567D252E" w:rsidR="00E43FD9" w:rsidRPr="00E43FD9" w:rsidRDefault="00E43FD9" w:rsidP="00E43FD9">
      <w:pPr>
        <w:pStyle w:val="af3"/>
        <w:spacing w:afterLines="0" w:after="0"/>
        <w:rPr>
          <w:rFonts w:hint="eastAsia"/>
        </w:rPr>
      </w:pPr>
      <w:r>
        <w:rPr>
          <w:rFonts w:hint="eastAsia"/>
        </w:rPr>
        <w:t>表</w:t>
      </w:r>
      <w:r>
        <w:rPr>
          <w:rFonts w:hint="eastAsia"/>
        </w:rPr>
        <w:t xml:space="preserve">1 </w:t>
      </w:r>
      <w:r>
        <w:rPr>
          <w:rFonts w:hint="eastAsia"/>
        </w:rPr>
        <w:t>分包商情况</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E43FD9" w:rsidRPr="00E43FD9" w14:paraId="7738F748" w14:textId="77777777" w:rsidTr="00E43FD9">
        <w:tc>
          <w:tcPr>
            <w:tcW w:w="4148" w:type="dxa"/>
            <w:tcBorders>
              <w:top w:val="single" w:sz="12" w:space="0" w:color="auto"/>
              <w:right w:val="single" w:sz="12" w:space="0" w:color="auto"/>
            </w:tcBorders>
            <w:vAlign w:val="center"/>
          </w:tcPr>
          <w:p w14:paraId="30D52A5D" w14:textId="77777777" w:rsidR="00E43FD9" w:rsidRPr="00E43FD9" w:rsidRDefault="00E43FD9" w:rsidP="00E43FD9">
            <w:pPr>
              <w:pStyle w:val="11"/>
              <w:ind w:firstLineChars="0" w:firstLine="0"/>
              <w:jc w:val="center"/>
              <w:rPr>
                <w:rFonts w:hint="eastAsia"/>
              </w:rPr>
            </w:pPr>
            <w:r w:rsidRPr="00E43FD9">
              <w:t>土建工程</w:t>
            </w:r>
          </w:p>
        </w:tc>
        <w:tc>
          <w:tcPr>
            <w:tcW w:w="4148" w:type="dxa"/>
            <w:tcBorders>
              <w:top w:val="single" w:sz="12" w:space="0" w:color="auto"/>
              <w:left w:val="single" w:sz="12" w:space="0" w:color="auto"/>
            </w:tcBorders>
            <w:vAlign w:val="center"/>
          </w:tcPr>
          <w:p w14:paraId="7CC6F1D8" w14:textId="77777777" w:rsidR="00E43FD9" w:rsidRPr="00E43FD9" w:rsidRDefault="00E43FD9" w:rsidP="00E43FD9">
            <w:pPr>
              <w:pStyle w:val="11"/>
              <w:ind w:firstLineChars="0" w:firstLine="0"/>
              <w:jc w:val="center"/>
            </w:pPr>
            <w:r w:rsidRPr="00E43FD9">
              <w:t>中建三局</w:t>
            </w:r>
          </w:p>
        </w:tc>
      </w:tr>
      <w:tr w:rsidR="00E43FD9" w:rsidRPr="00E43FD9" w14:paraId="4CF0790A" w14:textId="77777777" w:rsidTr="00E43FD9">
        <w:tc>
          <w:tcPr>
            <w:tcW w:w="4148" w:type="dxa"/>
            <w:tcBorders>
              <w:right w:val="single" w:sz="12" w:space="0" w:color="auto"/>
            </w:tcBorders>
            <w:vAlign w:val="center"/>
          </w:tcPr>
          <w:p w14:paraId="5F738342" w14:textId="77777777" w:rsidR="00E43FD9" w:rsidRPr="00E43FD9" w:rsidRDefault="00E43FD9" w:rsidP="00E43FD9">
            <w:pPr>
              <w:pStyle w:val="11"/>
              <w:ind w:firstLineChars="0" w:firstLine="0"/>
              <w:jc w:val="center"/>
              <w:rPr>
                <w:rFonts w:hint="eastAsia"/>
              </w:rPr>
            </w:pPr>
            <w:r w:rsidRPr="00E43FD9">
              <w:t>机电工程</w:t>
            </w:r>
          </w:p>
        </w:tc>
        <w:tc>
          <w:tcPr>
            <w:tcW w:w="4148" w:type="dxa"/>
            <w:tcBorders>
              <w:left w:val="single" w:sz="12" w:space="0" w:color="auto"/>
            </w:tcBorders>
            <w:vAlign w:val="center"/>
          </w:tcPr>
          <w:p w14:paraId="6D7F6FCA" w14:textId="77777777" w:rsidR="00E43FD9" w:rsidRPr="00E43FD9" w:rsidRDefault="00E43FD9" w:rsidP="00E43FD9">
            <w:pPr>
              <w:pStyle w:val="11"/>
              <w:ind w:firstLineChars="0" w:firstLine="0"/>
              <w:jc w:val="center"/>
            </w:pPr>
            <w:r w:rsidRPr="00E43FD9">
              <w:t>中建电子</w:t>
            </w:r>
          </w:p>
        </w:tc>
      </w:tr>
      <w:tr w:rsidR="00E43FD9" w:rsidRPr="00E43FD9" w14:paraId="09C454F3" w14:textId="77777777" w:rsidTr="00E43FD9">
        <w:tc>
          <w:tcPr>
            <w:tcW w:w="4148" w:type="dxa"/>
            <w:tcBorders>
              <w:right w:val="single" w:sz="12" w:space="0" w:color="auto"/>
            </w:tcBorders>
            <w:vAlign w:val="center"/>
          </w:tcPr>
          <w:p w14:paraId="40605AC3" w14:textId="77777777" w:rsidR="00E43FD9" w:rsidRPr="00E43FD9" w:rsidRDefault="00E43FD9" w:rsidP="00E43FD9">
            <w:pPr>
              <w:pStyle w:val="11"/>
              <w:ind w:firstLineChars="0" w:firstLine="0"/>
              <w:jc w:val="center"/>
              <w:rPr>
                <w:rFonts w:hint="eastAsia"/>
              </w:rPr>
            </w:pPr>
            <w:r w:rsidRPr="00E43FD9">
              <w:t>网络系统</w:t>
            </w:r>
          </w:p>
        </w:tc>
        <w:tc>
          <w:tcPr>
            <w:tcW w:w="4148" w:type="dxa"/>
            <w:tcBorders>
              <w:left w:val="single" w:sz="12" w:space="0" w:color="auto"/>
            </w:tcBorders>
            <w:vAlign w:val="center"/>
          </w:tcPr>
          <w:p w14:paraId="4B86B46B" w14:textId="77777777" w:rsidR="00E43FD9" w:rsidRPr="00E43FD9" w:rsidRDefault="00E43FD9" w:rsidP="00E43FD9">
            <w:pPr>
              <w:pStyle w:val="11"/>
              <w:ind w:firstLineChars="0" w:firstLine="0"/>
              <w:jc w:val="center"/>
            </w:pPr>
            <w:r w:rsidRPr="00E43FD9">
              <w:t>华为公司</w:t>
            </w:r>
          </w:p>
        </w:tc>
      </w:tr>
      <w:tr w:rsidR="00E43FD9" w:rsidRPr="00E43FD9" w14:paraId="20E653AF" w14:textId="77777777" w:rsidTr="00E43FD9">
        <w:tc>
          <w:tcPr>
            <w:tcW w:w="4148" w:type="dxa"/>
            <w:tcBorders>
              <w:bottom w:val="single" w:sz="12" w:space="0" w:color="auto"/>
              <w:right w:val="single" w:sz="12" w:space="0" w:color="auto"/>
            </w:tcBorders>
            <w:vAlign w:val="center"/>
          </w:tcPr>
          <w:p w14:paraId="4BFBAD37" w14:textId="77777777" w:rsidR="00E43FD9" w:rsidRPr="00E43FD9" w:rsidRDefault="00E43FD9" w:rsidP="00E43FD9">
            <w:pPr>
              <w:pStyle w:val="11"/>
              <w:ind w:firstLineChars="0" w:firstLine="0"/>
              <w:jc w:val="center"/>
              <w:rPr>
                <w:rFonts w:hint="eastAsia"/>
              </w:rPr>
            </w:pPr>
            <w:r w:rsidRPr="00E43FD9">
              <w:t>运维系统</w:t>
            </w:r>
          </w:p>
        </w:tc>
        <w:tc>
          <w:tcPr>
            <w:tcW w:w="4148" w:type="dxa"/>
            <w:tcBorders>
              <w:left w:val="single" w:sz="12" w:space="0" w:color="auto"/>
              <w:bottom w:val="single" w:sz="12" w:space="0" w:color="auto"/>
            </w:tcBorders>
            <w:vAlign w:val="center"/>
          </w:tcPr>
          <w:p w14:paraId="11310700" w14:textId="77777777" w:rsidR="00E43FD9" w:rsidRPr="00E43FD9" w:rsidRDefault="00E43FD9" w:rsidP="00E43FD9">
            <w:pPr>
              <w:pStyle w:val="11"/>
              <w:ind w:firstLineChars="0" w:firstLine="0"/>
              <w:jc w:val="center"/>
            </w:pPr>
            <w:r w:rsidRPr="00E43FD9">
              <w:t>华为云与计算技术有限公司</w:t>
            </w:r>
          </w:p>
        </w:tc>
      </w:tr>
    </w:tbl>
    <w:p w14:paraId="79C4FF4D" w14:textId="77777777" w:rsidR="00E43FD9" w:rsidRPr="00E43FD9" w:rsidRDefault="00E43FD9" w:rsidP="00E43FD9">
      <w:pPr>
        <w:pStyle w:val="11"/>
        <w:ind w:firstLine="480"/>
      </w:pPr>
      <w:r w:rsidRPr="00E43FD9">
        <w:t>在这种模式下，总承包联合体负责项目的整体设计、设备采购、施工建设以及后期运营维护。业主方只需与总承包联合体签订一份合同，由总承包联合体对整个项目的质量、工期和造价全面负责。</w:t>
      </w:r>
    </w:p>
    <w:p w14:paraId="15833814" w14:textId="77777777" w:rsidR="00E43FD9" w:rsidRPr="00E43FD9" w:rsidRDefault="00E43FD9" w:rsidP="00E43FD9">
      <w:pPr>
        <w:pStyle w:val="11"/>
        <w:ind w:firstLine="480"/>
      </w:pPr>
      <w:r w:rsidRPr="00E43FD9">
        <w:t>该项目的承发包结构如下：</w:t>
      </w:r>
    </w:p>
    <w:p w14:paraId="660B2650" w14:textId="77777777" w:rsidR="00E43FD9" w:rsidRPr="00E43FD9" w:rsidRDefault="00E43FD9" w:rsidP="00E43FD9">
      <w:pPr>
        <w:pStyle w:val="11"/>
        <w:numPr>
          <w:ilvl w:val="0"/>
          <w:numId w:val="24"/>
        </w:numPr>
        <w:ind w:firstLineChars="0"/>
      </w:pPr>
      <w:r w:rsidRPr="00E43FD9">
        <w:t>业主与总承包联合体签订</w:t>
      </w:r>
      <w:r w:rsidRPr="00E43FD9">
        <w:t>EPC+O</w:t>
      </w:r>
      <w:r w:rsidRPr="00E43FD9">
        <w:t>总承包合同</w:t>
      </w:r>
    </w:p>
    <w:p w14:paraId="54C9BD1A" w14:textId="77777777" w:rsidR="00E43FD9" w:rsidRPr="00E43FD9" w:rsidRDefault="00E43FD9" w:rsidP="00E43FD9">
      <w:pPr>
        <w:pStyle w:val="11"/>
        <w:numPr>
          <w:ilvl w:val="0"/>
          <w:numId w:val="24"/>
        </w:numPr>
        <w:ind w:firstLineChars="0"/>
      </w:pPr>
      <w:r w:rsidRPr="00E43FD9">
        <w:t>总承包联合体内部签订联合体协议，明确责任划分</w:t>
      </w:r>
    </w:p>
    <w:p w14:paraId="5A6879D1" w14:textId="77777777" w:rsidR="00E43FD9" w:rsidRPr="00E43FD9" w:rsidRDefault="00E43FD9" w:rsidP="00E43FD9">
      <w:pPr>
        <w:pStyle w:val="11"/>
        <w:numPr>
          <w:ilvl w:val="0"/>
          <w:numId w:val="24"/>
        </w:numPr>
        <w:ind w:firstLineChars="0"/>
      </w:pPr>
      <w:r w:rsidRPr="00E43FD9">
        <w:t>总承包联合体与各专业分包商签订分包合同</w:t>
      </w:r>
    </w:p>
    <w:p w14:paraId="75162BED" w14:textId="15D1E0FD" w:rsidR="00E43FD9" w:rsidRPr="00E43FD9" w:rsidRDefault="00E43FD9" w:rsidP="00E43FD9">
      <w:pPr>
        <w:pStyle w:val="a"/>
        <w:spacing w:before="312"/>
      </w:pPr>
      <w:r w:rsidRPr="00E43FD9">
        <w:lastRenderedPageBreak/>
        <w:t>承发包模式的利弊分析</w:t>
      </w:r>
    </w:p>
    <w:p w14:paraId="6EA01D9A" w14:textId="64517877" w:rsidR="00E43FD9" w:rsidRPr="00E43FD9" w:rsidRDefault="00E43FD9" w:rsidP="00E43FD9">
      <w:pPr>
        <w:pStyle w:val="a0"/>
        <w:spacing w:before="156"/>
      </w:pPr>
      <w:r w:rsidRPr="00E43FD9">
        <w:t>优势</w:t>
      </w:r>
    </w:p>
    <w:p w14:paraId="787079F8" w14:textId="69564881" w:rsidR="00E43FD9" w:rsidRPr="00E43FD9" w:rsidRDefault="00E43FD9" w:rsidP="00E43FD9">
      <w:pPr>
        <w:pStyle w:val="11"/>
        <w:ind w:firstLine="482"/>
      </w:pPr>
      <w:r w:rsidRPr="00E43FD9">
        <w:rPr>
          <w:rFonts w:hint="eastAsia"/>
          <w:b/>
          <w:bCs/>
        </w:rPr>
        <w:t xml:space="preserve">1. </w:t>
      </w:r>
      <w:r w:rsidRPr="00E43FD9">
        <w:rPr>
          <w:b/>
          <w:bCs/>
        </w:rPr>
        <w:t>整体协调性强</w:t>
      </w:r>
      <w:r>
        <w:rPr>
          <w:rFonts w:hint="eastAsia"/>
          <w:b/>
          <w:bCs/>
        </w:rPr>
        <w:t>：</w:t>
      </w:r>
      <w:r w:rsidRPr="00E43FD9">
        <w:t>由单一总承包联合体负责全过程管理，减少了接口问题</w:t>
      </w:r>
      <w:r>
        <w:rPr>
          <w:rFonts w:hint="eastAsia"/>
        </w:rPr>
        <w:t>；</w:t>
      </w:r>
      <w:r w:rsidRPr="00E43FD9">
        <w:t>设计、施工、设备采购等环节的一体化管理，提高了工作效率</w:t>
      </w:r>
      <w:r>
        <w:rPr>
          <w:rFonts w:hint="eastAsia"/>
        </w:rPr>
        <w:t>；</w:t>
      </w:r>
      <w:r w:rsidRPr="00E43FD9">
        <w:t>业主方管理简单，只需面对一个责任主体</w:t>
      </w:r>
      <w:r>
        <w:rPr>
          <w:rFonts w:hint="eastAsia"/>
        </w:rPr>
        <w:t>；</w:t>
      </w:r>
      <w:r w:rsidRPr="00E43FD9">
        <w:t>专业优势互补</w:t>
      </w:r>
      <w:r>
        <w:rPr>
          <w:rFonts w:hint="eastAsia"/>
        </w:rPr>
        <w:t>。</w:t>
      </w:r>
    </w:p>
    <w:p w14:paraId="4E4B82B4" w14:textId="365B1A4E" w:rsidR="00E43FD9" w:rsidRPr="00E43FD9" w:rsidRDefault="00E43FD9" w:rsidP="00E43FD9">
      <w:pPr>
        <w:pStyle w:val="11"/>
        <w:ind w:firstLine="480"/>
      </w:pPr>
      <w:r w:rsidRPr="00E43FD9">
        <w:t>建筑公司负责基础设施建设，</w:t>
      </w:r>
      <w:r w:rsidRPr="00E43FD9">
        <w:t>IT</w:t>
      </w:r>
      <w:r w:rsidRPr="00E43FD9">
        <w:t>公司负责信息系统建设，发挥各自专长</w:t>
      </w:r>
      <w:r>
        <w:rPr>
          <w:rFonts w:hint="eastAsia"/>
        </w:rPr>
        <w:t>。</w:t>
      </w:r>
      <w:r w:rsidRPr="00E43FD9">
        <w:t>华为公司的信息技术优势与中国建筑的工程管理优势结合，提高了项目整体水平</w:t>
      </w:r>
    </w:p>
    <w:p w14:paraId="1E1DE8F3" w14:textId="38D212DE" w:rsidR="00E43FD9" w:rsidRPr="00E43FD9" w:rsidRDefault="00E43FD9" w:rsidP="00E43FD9">
      <w:pPr>
        <w:pStyle w:val="11"/>
        <w:ind w:firstLine="482"/>
        <w:rPr>
          <w:b/>
          <w:bCs/>
        </w:rPr>
      </w:pPr>
      <w:r w:rsidRPr="00E43FD9">
        <w:rPr>
          <w:rFonts w:hint="eastAsia"/>
          <w:b/>
          <w:bCs/>
        </w:rPr>
        <w:t xml:space="preserve">2. </w:t>
      </w:r>
      <w:r w:rsidRPr="00E43FD9">
        <w:rPr>
          <w:b/>
          <w:bCs/>
        </w:rPr>
        <w:t>运营维护一体化</w:t>
      </w:r>
      <w:r>
        <w:rPr>
          <w:rFonts w:hint="eastAsia"/>
          <w:b/>
          <w:bCs/>
        </w:rPr>
        <w:t>：</w:t>
      </w:r>
      <w:r w:rsidRPr="00E43FD9">
        <w:t>将运营维护纳入总承包范围，实现了建设与运营的无缝衔接</w:t>
      </w:r>
      <w:r>
        <w:rPr>
          <w:rFonts w:hint="eastAsia"/>
          <w:b/>
          <w:bCs/>
        </w:rPr>
        <w:t>；</w:t>
      </w:r>
      <w:r w:rsidRPr="00E43FD9">
        <w:t>总承包方更注重建设质量和运营便利性，避免了短视行为</w:t>
      </w:r>
      <w:r>
        <w:rPr>
          <w:rFonts w:hint="eastAsia"/>
          <w:b/>
          <w:bCs/>
        </w:rPr>
        <w:t>；</w:t>
      </w:r>
      <w:r w:rsidRPr="00E43FD9">
        <w:t>风险分担合理</w:t>
      </w:r>
      <w:r>
        <w:rPr>
          <w:rFonts w:hint="eastAsia"/>
          <w:b/>
          <w:bCs/>
        </w:rPr>
        <w:t>，</w:t>
      </w:r>
      <w:r w:rsidRPr="00E43FD9">
        <w:t>大部分风险由总承包联合体承担，减轻了业主方风险压力</w:t>
      </w:r>
      <w:r>
        <w:rPr>
          <w:rFonts w:hint="eastAsia"/>
          <w:b/>
          <w:bCs/>
        </w:rPr>
        <w:t>，</w:t>
      </w:r>
      <w:r w:rsidRPr="00E43FD9">
        <w:t>联合体内部可以根据专业特点合理分配风险</w:t>
      </w:r>
      <w:r>
        <w:rPr>
          <w:rFonts w:hint="eastAsia"/>
        </w:rPr>
        <w:t>。</w:t>
      </w:r>
    </w:p>
    <w:p w14:paraId="7C7E7051" w14:textId="12395FD4" w:rsidR="00E43FD9" w:rsidRPr="00E43FD9" w:rsidRDefault="00E43FD9" w:rsidP="00E43FD9">
      <w:pPr>
        <w:pStyle w:val="a0"/>
        <w:spacing w:before="156"/>
      </w:pPr>
      <w:r w:rsidRPr="00E43FD9">
        <w:t>劣势与存在问题</w:t>
      </w:r>
    </w:p>
    <w:p w14:paraId="705FD4D2" w14:textId="0EC1E6D2" w:rsidR="00E43FD9" w:rsidRPr="00E43FD9" w:rsidRDefault="00E43FD9" w:rsidP="00E43FD9">
      <w:pPr>
        <w:pStyle w:val="11"/>
        <w:ind w:firstLine="480"/>
      </w:pPr>
      <w:r>
        <w:rPr>
          <w:rFonts w:hAnsi="Symbol" w:hint="eastAsia"/>
        </w:rPr>
        <w:t xml:space="preserve">1. </w:t>
      </w:r>
      <w:r w:rsidRPr="00E43FD9">
        <w:rPr>
          <w:b/>
          <w:bCs/>
        </w:rPr>
        <w:t>管理协调复杂</w:t>
      </w:r>
      <w:r w:rsidRPr="00E43FD9">
        <w:t>：在该项目的</w:t>
      </w:r>
      <w:r w:rsidRPr="00E43FD9">
        <w:t>EPC+O</w:t>
      </w:r>
      <w:r w:rsidRPr="00E43FD9">
        <w:t>模式下，联合体内部协调面临重大挑战，主要源于中国建筑与华为公司在企业文化与管理模式上的显著差异。这种协调障碍直接导致项目多次出现进度延误，影响了整体施工节奏和计划执行，需要建立更有效的联合协调机制来解决这一问题。</w:t>
      </w:r>
      <w:r w:rsidRPr="00E43FD9">
        <w:t xml:space="preserve"> </w:t>
      </w:r>
    </w:p>
    <w:p w14:paraId="277463D8" w14:textId="5217D9A5" w:rsidR="00E43FD9" w:rsidRPr="00E43FD9" w:rsidRDefault="00E43FD9" w:rsidP="00E43FD9">
      <w:pPr>
        <w:pStyle w:val="11"/>
        <w:ind w:firstLine="480"/>
      </w:pPr>
      <w:r>
        <w:rPr>
          <w:rFonts w:hAnsi="Symbol" w:hint="eastAsia"/>
        </w:rPr>
        <w:t xml:space="preserve">2. </w:t>
      </w:r>
      <w:r w:rsidRPr="00E43FD9">
        <w:rPr>
          <w:b/>
          <w:bCs/>
        </w:rPr>
        <w:t>专业分工界面模糊</w:t>
      </w:r>
      <w:r w:rsidRPr="00E43FD9">
        <w:t>：项目实施过程中，数据中心机房建设与设备安装的交接环节频繁出现责任不明确的情况，特别是在建筑施工与</w:t>
      </w:r>
      <w:r w:rsidRPr="00E43FD9">
        <w:t>IT</w:t>
      </w:r>
      <w:r w:rsidRPr="00E43FD9">
        <w:t>系统安装的衔接点上管理存在明显不足。这种界面模糊导致工作效率低下，甚至引发质量隐患，需要制定更详细的界面管理文件和明确的验收标准。</w:t>
      </w:r>
      <w:r w:rsidRPr="00E43FD9">
        <w:t xml:space="preserve"> </w:t>
      </w:r>
    </w:p>
    <w:p w14:paraId="37270A25" w14:textId="36BD6835" w:rsidR="00E43FD9" w:rsidRPr="00E43FD9" w:rsidRDefault="00E43FD9" w:rsidP="00E43FD9">
      <w:pPr>
        <w:pStyle w:val="11"/>
        <w:ind w:firstLine="480"/>
      </w:pPr>
      <w:r>
        <w:rPr>
          <w:rFonts w:hAnsi="Symbol" w:hint="eastAsia"/>
        </w:rPr>
        <w:t xml:space="preserve">3. </w:t>
      </w:r>
      <w:r w:rsidRPr="00E43FD9">
        <w:rPr>
          <w:b/>
          <w:bCs/>
        </w:rPr>
        <w:t>成本控制压力大</w:t>
      </w:r>
      <w:r w:rsidRPr="00E43FD9">
        <w:t>：由于总承包方在</w:t>
      </w:r>
      <w:r w:rsidRPr="00E43FD9">
        <w:t>EPC+O</w:t>
      </w:r>
      <w:r w:rsidRPr="00E43FD9">
        <w:t>模式下承担了绝大部分项目风险，导致初始报价偏高以规避风险。更严重的是，项目中期还出现了材料价格大幅上涨引起的成本超支问题，对总承包方构成了极大财务压力，凸显了此类模式下成本风险分担机制的不足。</w:t>
      </w:r>
      <w:r w:rsidRPr="00E43FD9">
        <w:t xml:space="preserve"> </w:t>
      </w:r>
    </w:p>
    <w:p w14:paraId="08700B1B" w14:textId="6832D169" w:rsidR="00E43FD9" w:rsidRPr="00E43FD9" w:rsidRDefault="00E43FD9" w:rsidP="00E43FD9">
      <w:pPr>
        <w:pStyle w:val="11"/>
        <w:ind w:firstLine="480"/>
        <w:rPr>
          <w:rFonts w:hint="eastAsia"/>
        </w:rPr>
      </w:pPr>
      <w:r>
        <w:rPr>
          <w:rFonts w:hAnsi="Symbol" w:hint="eastAsia"/>
        </w:rPr>
        <w:t xml:space="preserve">4. </w:t>
      </w:r>
      <w:r w:rsidRPr="00E43FD9">
        <w:rPr>
          <w:b/>
          <w:bCs/>
        </w:rPr>
        <w:t>技术方案变更难度大</w:t>
      </w:r>
      <w:r w:rsidRPr="00E43FD9">
        <w:t>：在合同固定后，技术方案的任何调整都需要项目各方协商一致，导致变更流程复杂且耗时较长。尤其是在数据中心技术快速迭代的背景下，项目多次面临设计方案滞后于技术发展的困境，难以及时采用新技术提升项目性能，反映了此类承发包模式在应对技术变革方面的局限性。</w:t>
      </w:r>
    </w:p>
    <w:p w14:paraId="0879EB5B" w14:textId="0BDAF3E7" w:rsidR="00E43FD9" w:rsidRPr="00E43FD9" w:rsidRDefault="00E43FD9" w:rsidP="00E43FD9">
      <w:pPr>
        <w:pStyle w:val="a"/>
        <w:spacing w:before="312"/>
      </w:pPr>
      <w:r w:rsidRPr="00E43FD9">
        <w:lastRenderedPageBreak/>
        <w:t>结论与建议</w:t>
      </w:r>
    </w:p>
    <w:p w14:paraId="4846B72F" w14:textId="77777777" w:rsidR="00E43FD9" w:rsidRPr="00E43FD9" w:rsidRDefault="00E43FD9" w:rsidP="00E43FD9">
      <w:pPr>
        <w:pStyle w:val="11"/>
        <w:ind w:firstLine="480"/>
      </w:pPr>
      <w:r w:rsidRPr="00E43FD9">
        <w:t>深圳国际数据中心项目采用的</w:t>
      </w:r>
      <w:r w:rsidRPr="00E43FD9">
        <w:t>"EPC+O"</w:t>
      </w:r>
      <w:r w:rsidRPr="00E43FD9">
        <w:t>总承包模式，整体上适合此类复杂的电子信息工程项目，但在实际实施过程中也暴露出一些问题。通过加强管理、明确界面、优化合同和建立动态调整机制，可以有效克服这些问题。</w:t>
      </w:r>
    </w:p>
    <w:p w14:paraId="5BEE5798" w14:textId="77777777" w:rsidR="00E43FD9" w:rsidRPr="00E43FD9" w:rsidRDefault="00E43FD9" w:rsidP="00E43FD9">
      <w:pPr>
        <w:pStyle w:val="11"/>
        <w:ind w:firstLine="480"/>
      </w:pPr>
      <w:r w:rsidRPr="00E43FD9">
        <w:t>对于类似的电子信息工程项目，建议：</w:t>
      </w:r>
    </w:p>
    <w:p w14:paraId="61A35408" w14:textId="54B8A070" w:rsidR="00E43FD9" w:rsidRPr="00E43FD9" w:rsidRDefault="00E43FD9" w:rsidP="00E43FD9">
      <w:pPr>
        <w:pStyle w:val="11"/>
        <w:ind w:firstLine="482"/>
        <w:rPr>
          <w:b/>
          <w:bCs/>
        </w:rPr>
      </w:pPr>
      <w:r w:rsidRPr="00E43FD9">
        <w:rPr>
          <w:rFonts w:hint="eastAsia"/>
          <w:b/>
          <w:bCs/>
        </w:rPr>
        <w:t xml:space="preserve">1. </w:t>
      </w:r>
      <w:r w:rsidRPr="00E43FD9">
        <w:rPr>
          <w:b/>
          <w:bCs/>
        </w:rPr>
        <w:t>在采用联合体总承包模式时，应更加注重前期策划，明确各方职责</w:t>
      </w:r>
    </w:p>
    <w:p w14:paraId="51DBB3BC" w14:textId="350C854C" w:rsidR="00E43FD9" w:rsidRPr="00E43FD9" w:rsidRDefault="00E43FD9" w:rsidP="00E43FD9">
      <w:pPr>
        <w:pStyle w:val="11"/>
        <w:ind w:firstLine="482"/>
        <w:rPr>
          <w:b/>
          <w:bCs/>
        </w:rPr>
      </w:pPr>
      <w:r w:rsidRPr="00E43FD9">
        <w:rPr>
          <w:rFonts w:hint="eastAsia"/>
          <w:b/>
          <w:bCs/>
        </w:rPr>
        <w:t xml:space="preserve">2. </w:t>
      </w:r>
      <w:r w:rsidRPr="00E43FD9">
        <w:rPr>
          <w:b/>
          <w:bCs/>
        </w:rPr>
        <w:t>建立更加灵活的合同机制，适应技术快速发展的特点</w:t>
      </w:r>
    </w:p>
    <w:p w14:paraId="748B24A9" w14:textId="67E03E39" w:rsidR="00E43FD9" w:rsidRPr="00E43FD9" w:rsidRDefault="00E43FD9" w:rsidP="00E43FD9">
      <w:pPr>
        <w:pStyle w:val="11"/>
        <w:ind w:firstLine="482"/>
        <w:rPr>
          <w:b/>
          <w:bCs/>
        </w:rPr>
      </w:pPr>
      <w:r w:rsidRPr="00E43FD9">
        <w:rPr>
          <w:rFonts w:hint="eastAsia"/>
          <w:b/>
          <w:bCs/>
        </w:rPr>
        <w:t xml:space="preserve">3. </w:t>
      </w:r>
      <w:r w:rsidRPr="00E43FD9">
        <w:rPr>
          <w:b/>
          <w:bCs/>
        </w:rPr>
        <w:t>强化业主方的监管能力，避免过度依赖总承包方</w:t>
      </w:r>
    </w:p>
    <w:p w14:paraId="190A60C8" w14:textId="25A03E14" w:rsidR="00E43FD9" w:rsidRPr="00E43FD9" w:rsidRDefault="00E43FD9" w:rsidP="00E43FD9">
      <w:pPr>
        <w:pStyle w:val="11"/>
        <w:ind w:firstLine="482"/>
        <w:rPr>
          <w:b/>
          <w:bCs/>
        </w:rPr>
      </w:pPr>
      <w:r w:rsidRPr="00E43FD9">
        <w:rPr>
          <w:rFonts w:hint="eastAsia"/>
          <w:b/>
          <w:bCs/>
        </w:rPr>
        <w:t xml:space="preserve">4. </w:t>
      </w:r>
      <w:r w:rsidRPr="00E43FD9">
        <w:rPr>
          <w:b/>
          <w:bCs/>
        </w:rPr>
        <w:t>利用数字化工具加强项目全过程管理，提高协同效率</w:t>
      </w:r>
    </w:p>
    <w:p w14:paraId="3E2F9606" w14:textId="77777777" w:rsidR="00E43FD9" w:rsidRPr="00E43FD9" w:rsidRDefault="00E43FD9" w:rsidP="00E43FD9">
      <w:pPr>
        <w:pStyle w:val="11"/>
        <w:ind w:firstLine="480"/>
      </w:pPr>
      <w:r w:rsidRPr="00E43FD9">
        <w:t>总之，</w:t>
      </w:r>
      <w:r w:rsidRPr="00E43FD9">
        <w:t>"EPC+O"</w:t>
      </w:r>
      <w:r w:rsidRPr="00E43FD9">
        <w:t>模式在电子信息工程项目中具有较大优势，但需要根据项目特点进行针对性的优化和完善，才能充分发挥其效能。</w:t>
      </w:r>
    </w:p>
    <w:sectPr w:rsidR="00E43FD9" w:rsidRPr="00E43FD9" w:rsidSect="00107B95">
      <w:footerReference w:type="default" r:id="rId15"/>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0C1E95" w14:textId="77777777" w:rsidR="00235B7E" w:rsidRDefault="00235B7E">
      <w:pPr>
        <w:spacing w:line="240" w:lineRule="auto"/>
      </w:pPr>
      <w:r>
        <w:separator/>
      </w:r>
    </w:p>
  </w:endnote>
  <w:endnote w:type="continuationSeparator" w:id="0">
    <w:p w14:paraId="73D08DA4" w14:textId="77777777" w:rsidR="00235B7E" w:rsidRDefault="00235B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1B18E" w14:textId="77777777" w:rsidR="00107B95" w:rsidRDefault="00107B95">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7BFEF" w14:textId="77777777" w:rsidR="00107B95" w:rsidRDefault="00107B95">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330FE" w14:textId="77777777" w:rsidR="00107B95" w:rsidRDefault="00107B95">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2362533"/>
      <w:docPartObj>
        <w:docPartGallery w:val="Page Numbers (Bottom of Page)"/>
        <w:docPartUnique/>
      </w:docPartObj>
    </w:sdtPr>
    <w:sdtEndPr>
      <w:rPr>
        <w:sz w:val="21"/>
        <w:szCs w:val="21"/>
      </w:rPr>
    </w:sdtEndPr>
    <w:sdtContent>
      <w:p w14:paraId="59C59D28" w14:textId="0767D8A4" w:rsidR="00107B95" w:rsidRPr="00107B95" w:rsidRDefault="00107B95" w:rsidP="00107B95">
        <w:pPr>
          <w:pStyle w:val="a7"/>
          <w:jc w:val="center"/>
          <w:rPr>
            <w:sz w:val="21"/>
            <w:szCs w:val="21"/>
          </w:rPr>
        </w:pPr>
        <w:r w:rsidRPr="00107B95">
          <w:rPr>
            <w:sz w:val="21"/>
            <w:szCs w:val="21"/>
          </w:rPr>
          <w:fldChar w:fldCharType="begin"/>
        </w:r>
        <w:r w:rsidRPr="00107B95">
          <w:rPr>
            <w:sz w:val="21"/>
            <w:szCs w:val="21"/>
          </w:rPr>
          <w:instrText>PAGE   \* MERGEFORMAT</w:instrText>
        </w:r>
        <w:r w:rsidRPr="00107B95">
          <w:rPr>
            <w:sz w:val="21"/>
            <w:szCs w:val="21"/>
          </w:rPr>
          <w:fldChar w:fldCharType="separate"/>
        </w:r>
        <w:r w:rsidRPr="00107B95">
          <w:rPr>
            <w:sz w:val="21"/>
            <w:szCs w:val="21"/>
            <w:lang w:val="zh-CN"/>
          </w:rPr>
          <w:t>2</w:t>
        </w:r>
        <w:r w:rsidRPr="00107B95">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D3BEC7" w14:textId="77777777" w:rsidR="00235B7E" w:rsidRDefault="00235B7E">
      <w:r>
        <w:separator/>
      </w:r>
    </w:p>
  </w:footnote>
  <w:footnote w:type="continuationSeparator" w:id="0">
    <w:p w14:paraId="26166EB9" w14:textId="77777777" w:rsidR="00235B7E" w:rsidRDefault="00235B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E2D42" w14:textId="77777777" w:rsidR="00107B95" w:rsidRDefault="00107B95">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14D0E" w14:textId="77777777" w:rsidR="00107B95" w:rsidRDefault="00107B95">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09563" w14:textId="77777777" w:rsidR="00107B95" w:rsidRDefault="00107B95">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D786070"/>
    <w:multiLevelType w:val="singleLevel"/>
    <w:tmpl w:val="ED786070"/>
    <w:lvl w:ilvl="0">
      <w:start w:val="1"/>
      <w:numFmt w:val="decimal"/>
      <w:suff w:val="nothing"/>
      <w:lvlText w:val="（%1）"/>
      <w:lvlJc w:val="left"/>
    </w:lvl>
  </w:abstractNum>
  <w:abstractNum w:abstractNumId="1" w15:restartNumberingAfterBreak="0">
    <w:nsid w:val="01AD6F38"/>
    <w:multiLevelType w:val="multilevel"/>
    <w:tmpl w:val="F6A6C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A562DE"/>
    <w:multiLevelType w:val="hybridMultilevel"/>
    <w:tmpl w:val="5564493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 w15:restartNumberingAfterBreak="0">
    <w:nsid w:val="1083352B"/>
    <w:multiLevelType w:val="multilevel"/>
    <w:tmpl w:val="F638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B5C1D"/>
    <w:multiLevelType w:val="hybridMultilevel"/>
    <w:tmpl w:val="F10AC87A"/>
    <w:lvl w:ilvl="0" w:tplc="93D4D260">
      <w:start w:val="1"/>
      <w:numFmt w:val="bullet"/>
      <w:lvlText w:val=""/>
      <w:lvlJc w:val="left"/>
      <w:pPr>
        <w:ind w:left="920" w:hanging="440"/>
      </w:pPr>
      <w:rPr>
        <w:rFonts w:ascii="Wingdings" w:hAnsi="Wingdings" w:hint="default"/>
        <w:sz w:val="16"/>
        <w:szCs w:val="11"/>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 w15:restartNumberingAfterBreak="0">
    <w:nsid w:val="1F106985"/>
    <w:multiLevelType w:val="multilevel"/>
    <w:tmpl w:val="C124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844C4C"/>
    <w:multiLevelType w:val="hybridMultilevel"/>
    <w:tmpl w:val="55FE7750"/>
    <w:lvl w:ilvl="0" w:tplc="FFFFFFFF">
      <w:start w:val="1"/>
      <w:numFmt w:val="bullet"/>
      <w:lvlText w:val=""/>
      <w:lvlJc w:val="left"/>
      <w:pPr>
        <w:ind w:left="1400" w:hanging="440"/>
      </w:pPr>
      <w:rPr>
        <w:rFonts w:ascii="Wingdings" w:hAnsi="Wingdings" w:hint="default"/>
        <w:sz w:val="16"/>
        <w:szCs w:val="11"/>
      </w:rPr>
    </w:lvl>
    <w:lvl w:ilvl="1" w:tplc="93D4D260">
      <w:start w:val="1"/>
      <w:numFmt w:val="bullet"/>
      <w:lvlText w:val=""/>
      <w:lvlJc w:val="left"/>
      <w:pPr>
        <w:ind w:left="920" w:hanging="440"/>
      </w:pPr>
      <w:rPr>
        <w:rFonts w:ascii="Wingdings" w:hAnsi="Wingdings" w:hint="default"/>
        <w:sz w:val="16"/>
        <w:szCs w:val="11"/>
      </w:rPr>
    </w:lvl>
    <w:lvl w:ilvl="2" w:tplc="FFFFFFFF" w:tentative="1">
      <w:start w:val="1"/>
      <w:numFmt w:val="bullet"/>
      <w:lvlText w:val=""/>
      <w:lvlJc w:val="left"/>
      <w:pPr>
        <w:ind w:left="1800" w:hanging="440"/>
      </w:pPr>
      <w:rPr>
        <w:rFonts w:ascii="Wingdings" w:hAnsi="Wingdings" w:hint="default"/>
      </w:rPr>
    </w:lvl>
    <w:lvl w:ilvl="3" w:tplc="FFFFFFFF" w:tentative="1">
      <w:start w:val="1"/>
      <w:numFmt w:val="bullet"/>
      <w:lvlText w:val=""/>
      <w:lvlJc w:val="left"/>
      <w:pPr>
        <w:ind w:left="2240" w:hanging="440"/>
      </w:pPr>
      <w:rPr>
        <w:rFonts w:ascii="Wingdings" w:hAnsi="Wingdings" w:hint="default"/>
      </w:rPr>
    </w:lvl>
    <w:lvl w:ilvl="4" w:tplc="FFFFFFFF" w:tentative="1">
      <w:start w:val="1"/>
      <w:numFmt w:val="bullet"/>
      <w:lvlText w:val=""/>
      <w:lvlJc w:val="left"/>
      <w:pPr>
        <w:ind w:left="2680" w:hanging="440"/>
      </w:pPr>
      <w:rPr>
        <w:rFonts w:ascii="Wingdings" w:hAnsi="Wingdings" w:hint="default"/>
      </w:rPr>
    </w:lvl>
    <w:lvl w:ilvl="5" w:tplc="FFFFFFFF" w:tentative="1">
      <w:start w:val="1"/>
      <w:numFmt w:val="bullet"/>
      <w:lvlText w:val=""/>
      <w:lvlJc w:val="left"/>
      <w:pPr>
        <w:ind w:left="3120" w:hanging="440"/>
      </w:pPr>
      <w:rPr>
        <w:rFonts w:ascii="Wingdings" w:hAnsi="Wingdings" w:hint="default"/>
      </w:rPr>
    </w:lvl>
    <w:lvl w:ilvl="6" w:tplc="FFFFFFFF" w:tentative="1">
      <w:start w:val="1"/>
      <w:numFmt w:val="bullet"/>
      <w:lvlText w:val=""/>
      <w:lvlJc w:val="left"/>
      <w:pPr>
        <w:ind w:left="3560" w:hanging="440"/>
      </w:pPr>
      <w:rPr>
        <w:rFonts w:ascii="Wingdings" w:hAnsi="Wingdings" w:hint="default"/>
      </w:rPr>
    </w:lvl>
    <w:lvl w:ilvl="7" w:tplc="FFFFFFFF" w:tentative="1">
      <w:start w:val="1"/>
      <w:numFmt w:val="bullet"/>
      <w:lvlText w:val=""/>
      <w:lvlJc w:val="left"/>
      <w:pPr>
        <w:ind w:left="4000" w:hanging="440"/>
      </w:pPr>
      <w:rPr>
        <w:rFonts w:ascii="Wingdings" w:hAnsi="Wingdings" w:hint="default"/>
      </w:rPr>
    </w:lvl>
    <w:lvl w:ilvl="8" w:tplc="FFFFFFFF" w:tentative="1">
      <w:start w:val="1"/>
      <w:numFmt w:val="bullet"/>
      <w:lvlText w:val=""/>
      <w:lvlJc w:val="left"/>
      <w:pPr>
        <w:ind w:left="4440" w:hanging="440"/>
      </w:pPr>
      <w:rPr>
        <w:rFonts w:ascii="Wingdings" w:hAnsi="Wingdings" w:hint="default"/>
      </w:rPr>
    </w:lvl>
  </w:abstractNum>
  <w:abstractNum w:abstractNumId="7" w15:restartNumberingAfterBreak="0">
    <w:nsid w:val="27216833"/>
    <w:multiLevelType w:val="multilevel"/>
    <w:tmpl w:val="4F389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390A91"/>
    <w:multiLevelType w:val="multilevel"/>
    <w:tmpl w:val="2E390A91"/>
    <w:lvl w:ilvl="0">
      <w:start w:val="1"/>
      <w:numFmt w:val="chineseCountingThousand"/>
      <w:pStyle w:val="a"/>
      <w:suff w:val="space"/>
      <w:lvlText w:val="%1、"/>
      <w:lvlJc w:val="left"/>
      <w:pPr>
        <w:ind w:left="440" w:hanging="440"/>
      </w:pPr>
      <w:rPr>
        <w:rFonts w:hint="eastAsia"/>
        <w:spacing w:val="0"/>
        <w:position w:val="0"/>
      </w:rPr>
    </w:lvl>
    <w:lvl w:ilvl="1">
      <w:start w:val="1"/>
      <w:numFmt w:val="decimal"/>
      <w:pStyle w:val="a0"/>
      <w:isLgl/>
      <w:suff w:val="space"/>
      <w:lvlText w:val="%1.%2"/>
      <w:lvlJc w:val="left"/>
      <w:pPr>
        <w:ind w:left="442" w:hanging="442"/>
      </w:pPr>
      <w:rPr>
        <w:rFonts w:hint="eastAsia"/>
      </w:rPr>
    </w:lvl>
    <w:lvl w:ilvl="2">
      <w:start w:val="1"/>
      <w:numFmt w:val="decimal"/>
      <w:pStyle w:val="3"/>
      <w:isLgl/>
      <w:suff w:val="space"/>
      <w:lvlText w:val="%1.%2.%3"/>
      <w:lvlJc w:val="left"/>
      <w:pPr>
        <w:ind w:left="442" w:hanging="442"/>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9" w15:restartNumberingAfterBreak="0">
    <w:nsid w:val="30D51CCC"/>
    <w:multiLevelType w:val="multilevel"/>
    <w:tmpl w:val="085A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242370"/>
    <w:multiLevelType w:val="multilevel"/>
    <w:tmpl w:val="4FD61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679724"/>
    <w:multiLevelType w:val="singleLevel"/>
    <w:tmpl w:val="34679724"/>
    <w:lvl w:ilvl="0">
      <w:start w:val="1"/>
      <w:numFmt w:val="decimal"/>
      <w:suff w:val="nothing"/>
      <w:lvlText w:val="（%1）"/>
      <w:lvlJc w:val="left"/>
    </w:lvl>
  </w:abstractNum>
  <w:abstractNum w:abstractNumId="12" w15:restartNumberingAfterBreak="0">
    <w:nsid w:val="35455C6E"/>
    <w:multiLevelType w:val="multilevel"/>
    <w:tmpl w:val="8910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EA1024"/>
    <w:multiLevelType w:val="multilevel"/>
    <w:tmpl w:val="D43A5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E9499D"/>
    <w:multiLevelType w:val="multilevel"/>
    <w:tmpl w:val="7DC0D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C375B3"/>
    <w:multiLevelType w:val="multilevel"/>
    <w:tmpl w:val="35160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032CC9"/>
    <w:multiLevelType w:val="multilevel"/>
    <w:tmpl w:val="9A4C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6B7405"/>
    <w:multiLevelType w:val="multilevel"/>
    <w:tmpl w:val="54BA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1B68F9"/>
    <w:multiLevelType w:val="multilevel"/>
    <w:tmpl w:val="EC7CD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2434A9"/>
    <w:multiLevelType w:val="hybridMultilevel"/>
    <w:tmpl w:val="0D4A2D32"/>
    <w:lvl w:ilvl="0" w:tplc="93D4D260">
      <w:start w:val="1"/>
      <w:numFmt w:val="bullet"/>
      <w:lvlText w:val=""/>
      <w:lvlJc w:val="left"/>
      <w:pPr>
        <w:ind w:left="1400" w:hanging="440"/>
      </w:pPr>
      <w:rPr>
        <w:rFonts w:ascii="Wingdings" w:hAnsi="Wingdings" w:hint="default"/>
        <w:sz w:val="16"/>
        <w:szCs w:val="11"/>
      </w:rPr>
    </w:lvl>
    <w:lvl w:ilvl="1" w:tplc="04090003">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0" w15:restartNumberingAfterBreak="0">
    <w:nsid w:val="66DC4115"/>
    <w:multiLevelType w:val="multilevel"/>
    <w:tmpl w:val="288E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924E88"/>
    <w:multiLevelType w:val="hybridMultilevel"/>
    <w:tmpl w:val="30DCC242"/>
    <w:lvl w:ilvl="0" w:tplc="E6E09F0A">
      <w:start w:val="1"/>
      <w:numFmt w:val="bullet"/>
      <w:lvlText w:val=""/>
      <w:lvlJc w:val="left"/>
      <w:pPr>
        <w:ind w:left="920" w:hanging="440"/>
      </w:pPr>
      <w:rPr>
        <w:rFonts w:ascii="Wingdings" w:hAnsi="Wingdings" w:hint="default"/>
        <w:sz w:val="16"/>
        <w:szCs w:val="11"/>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2" w15:restartNumberingAfterBreak="0">
    <w:nsid w:val="7E977124"/>
    <w:multiLevelType w:val="singleLevel"/>
    <w:tmpl w:val="7E977124"/>
    <w:lvl w:ilvl="0">
      <w:start w:val="1"/>
      <w:numFmt w:val="decimal"/>
      <w:suff w:val="nothing"/>
      <w:lvlText w:val="（%1）"/>
      <w:lvlJc w:val="left"/>
    </w:lvl>
  </w:abstractNum>
  <w:abstractNum w:abstractNumId="23" w15:restartNumberingAfterBreak="0">
    <w:nsid w:val="7F6D56AB"/>
    <w:multiLevelType w:val="multilevel"/>
    <w:tmpl w:val="55527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3886366">
    <w:abstractNumId w:val="8"/>
  </w:num>
  <w:num w:numId="2" w16cid:durableId="1343317767">
    <w:abstractNumId w:val="11"/>
  </w:num>
  <w:num w:numId="3" w16cid:durableId="1655403523">
    <w:abstractNumId w:val="0"/>
  </w:num>
  <w:num w:numId="4" w16cid:durableId="1040277401">
    <w:abstractNumId w:val="22"/>
  </w:num>
  <w:num w:numId="5" w16cid:durableId="1174340933">
    <w:abstractNumId w:val="1"/>
  </w:num>
  <w:num w:numId="6" w16cid:durableId="240916956">
    <w:abstractNumId w:val="16"/>
  </w:num>
  <w:num w:numId="7" w16cid:durableId="1154762325">
    <w:abstractNumId w:val="10"/>
  </w:num>
  <w:num w:numId="8" w16cid:durableId="1877042578">
    <w:abstractNumId w:val="9"/>
  </w:num>
  <w:num w:numId="9" w16cid:durableId="1443958821">
    <w:abstractNumId w:val="20"/>
  </w:num>
  <w:num w:numId="10" w16cid:durableId="423309543">
    <w:abstractNumId w:val="3"/>
  </w:num>
  <w:num w:numId="11" w16cid:durableId="1519392756">
    <w:abstractNumId w:val="17"/>
  </w:num>
  <w:num w:numId="12" w16cid:durableId="1589465267">
    <w:abstractNumId w:val="5"/>
  </w:num>
  <w:num w:numId="13" w16cid:durableId="2126462356">
    <w:abstractNumId w:val="4"/>
  </w:num>
  <w:num w:numId="14" w16cid:durableId="2131894386">
    <w:abstractNumId w:val="19"/>
  </w:num>
  <w:num w:numId="15" w16cid:durableId="838353848">
    <w:abstractNumId w:val="6"/>
  </w:num>
  <w:num w:numId="16" w16cid:durableId="1825973303">
    <w:abstractNumId w:val="2"/>
  </w:num>
  <w:num w:numId="17" w16cid:durableId="354188924">
    <w:abstractNumId w:val="7"/>
  </w:num>
  <w:num w:numId="18" w16cid:durableId="286739785">
    <w:abstractNumId w:val="12"/>
  </w:num>
  <w:num w:numId="19" w16cid:durableId="483400394">
    <w:abstractNumId w:val="13"/>
  </w:num>
  <w:num w:numId="20" w16cid:durableId="123470929">
    <w:abstractNumId w:val="18"/>
  </w:num>
  <w:num w:numId="21" w16cid:durableId="1819301693">
    <w:abstractNumId w:val="14"/>
  </w:num>
  <w:num w:numId="22" w16cid:durableId="2034765856">
    <w:abstractNumId w:val="23"/>
  </w:num>
  <w:num w:numId="23" w16cid:durableId="942689196">
    <w:abstractNumId w:val="15"/>
  </w:num>
  <w:num w:numId="24" w16cid:durableId="74160768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20"/>
  <w:drawingGridHorizontalSpacing w:val="120"/>
  <w:drawingGridVerticalSpacing w:val="163"/>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889"/>
    <w:rsid w:val="00034977"/>
    <w:rsid w:val="00052860"/>
    <w:rsid w:val="00097F60"/>
    <w:rsid w:val="000A1B88"/>
    <w:rsid w:val="000A3B17"/>
    <w:rsid w:val="000B3913"/>
    <w:rsid w:val="000F7C7D"/>
    <w:rsid w:val="00105F06"/>
    <w:rsid w:val="00107B95"/>
    <w:rsid w:val="00117F3D"/>
    <w:rsid w:val="00131EFE"/>
    <w:rsid w:val="001472E2"/>
    <w:rsid w:val="001768A2"/>
    <w:rsid w:val="00192C95"/>
    <w:rsid w:val="001A5316"/>
    <w:rsid w:val="001D66E4"/>
    <w:rsid w:val="001E7B0D"/>
    <w:rsid w:val="0020418B"/>
    <w:rsid w:val="00206BF6"/>
    <w:rsid w:val="002104DE"/>
    <w:rsid w:val="00235B7E"/>
    <w:rsid w:val="002610E1"/>
    <w:rsid w:val="00267530"/>
    <w:rsid w:val="0027738E"/>
    <w:rsid w:val="00283A08"/>
    <w:rsid w:val="002A1784"/>
    <w:rsid w:val="002A6993"/>
    <w:rsid w:val="002C526E"/>
    <w:rsid w:val="002D6D49"/>
    <w:rsid w:val="002F05CB"/>
    <w:rsid w:val="002F66C6"/>
    <w:rsid w:val="002F7207"/>
    <w:rsid w:val="002F78DC"/>
    <w:rsid w:val="003062CC"/>
    <w:rsid w:val="00314616"/>
    <w:rsid w:val="00366943"/>
    <w:rsid w:val="003675D9"/>
    <w:rsid w:val="00370D11"/>
    <w:rsid w:val="00380E59"/>
    <w:rsid w:val="00391651"/>
    <w:rsid w:val="003A03C8"/>
    <w:rsid w:val="003A5972"/>
    <w:rsid w:val="003B2643"/>
    <w:rsid w:val="003C5AE5"/>
    <w:rsid w:val="00442A6B"/>
    <w:rsid w:val="00446F9D"/>
    <w:rsid w:val="00452EFB"/>
    <w:rsid w:val="00482719"/>
    <w:rsid w:val="004C18C0"/>
    <w:rsid w:val="004C2189"/>
    <w:rsid w:val="004C2CD9"/>
    <w:rsid w:val="004D0BEA"/>
    <w:rsid w:val="00524245"/>
    <w:rsid w:val="00545EF9"/>
    <w:rsid w:val="00555091"/>
    <w:rsid w:val="0057730F"/>
    <w:rsid w:val="005A39DB"/>
    <w:rsid w:val="005B67F3"/>
    <w:rsid w:val="005C37C7"/>
    <w:rsid w:val="005C55C2"/>
    <w:rsid w:val="005F3CB5"/>
    <w:rsid w:val="00612536"/>
    <w:rsid w:val="00627718"/>
    <w:rsid w:val="00630393"/>
    <w:rsid w:val="00633DB6"/>
    <w:rsid w:val="0065246A"/>
    <w:rsid w:val="00685A01"/>
    <w:rsid w:val="00696047"/>
    <w:rsid w:val="006F4BA9"/>
    <w:rsid w:val="006F4BD3"/>
    <w:rsid w:val="00706DE7"/>
    <w:rsid w:val="00716175"/>
    <w:rsid w:val="007171DE"/>
    <w:rsid w:val="00730FFF"/>
    <w:rsid w:val="00741225"/>
    <w:rsid w:val="007415D3"/>
    <w:rsid w:val="00755DF3"/>
    <w:rsid w:val="00766CAD"/>
    <w:rsid w:val="00775EE6"/>
    <w:rsid w:val="00780F43"/>
    <w:rsid w:val="007A0D18"/>
    <w:rsid w:val="007A37E4"/>
    <w:rsid w:val="007C4482"/>
    <w:rsid w:val="007C46F0"/>
    <w:rsid w:val="007D4577"/>
    <w:rsid w:val="007E123D"/>
    <w:rsid w:val="007E1C67"/>
    <w:rsid w:val="007E56C9"/>
    <w:rsid w:val="007E613A"/>
    <w:rsid w:val="0081761A"/>
    <w:rsid w:val="0083057B"/>
    <w:rsid w:val="00865518"/>
    <w:rsid w:val="00866FEF"/>
    <w:rsid w:val="00883ACF"/>
    <w:rsid w:val="00890D8B"/>
    <w:rsid w:val="00897175"/>
    <w:rsid w:val="008A7C7A"/>
    <w:rsid w:val="008C07FE"/>
    <w:rsid w:val="008D0AF4"/>
    <w:rsid w:val="008D15F1"/>
    <w:rsid w:val="008E322D"/>
    <w:rsid w:val="00905922"/>
    <w:rsid w:val="00905A5E"/>
    <w:rsid w:val="00911043"/>
    <w:rsid w:val="009134D5"/>
    <w:rsid w:val="009262D2"/>
    <w:rsid w:val="00941985"/>
    <w:rsid w:val="00946D46"/>
    <w:rsid w:val="00957F80"/>
    <w:rsid w:val="0098093A"/>
    <w:rsid w:val="009B6645"/>
    <w:rsid w:val="00A02C8D"/>
    <w:rsid w:val="00A2737F"/>
    <w:rsid w:val="00A32FFD"/>
    <w:rsid w:val="00A375CA"/>
    <w:rsid w:val="00A506D1"/>
    <w:rsid w:val="00A523C8"/>
    <w:rsid w:val="00A5280A"/>
    <w:rsid w:val="00A52CB8"/>
    <w:rsid w:val="00A54F32"/>
    <w:rsid w:val="00A64654"/>
    <w:rsid w:val="00AA5700"/>
    <w:rsid w:val="00AD531C"/>
    <w:rsid w:val="00AE0DCA"/>
    <w:rsid w:val="00AE4FE0"/>
    <w:rsid w:val="00B161F0"/>
    <w:rsid w:val="00B51459"/>
    <w:rsid w:val="00B603A2"/>
    <w:rsid w:val="00B93218"/>
    <w:rsid w:val="00BB3AAD"/>
    <w:rsid w:val="00BB6FC4"/>
    <w:rsid w:val="00BC109D"/>
    <w:rsid w:val="00BF5431"/>
    <w:rsid w:val="00C0252E"/>
    <w:rsid w:val="00C3258A"/>
    <w:rsid w:val="00C44EC7"/>
    <w:rsid w:val="00C75100"/>
    <w:rsid w:val="00C80709"/>
    <w:rsid w:val="00C822DD"/>
    <w:rsid w:val="00C92C87"/>
    <w:rsid w:val="00CB0AC7"/>
    <w:rsid w:val="00D17C5E"/>
    <w:rsid w:val="00D2560B"/>
    <w:rsid w:val="00D3774F"/>
    <w:rsid w:val="00D37D8D"/>
    <w:rsid w:val="00D41A3C"/>
    <w:rsid w:val="00D44643"/>
    <w:rsid w:val="00D50660"/>
    <w:rsid w:val="00D54414"/>
    <w:rsid w:val="00D80DAB"/>
    <w:rsid w:val="00D9293F"/>
    <w:rsid w:val="00DE2EA7"/>
    <w:rsid w:val="00E02FCC"/>
    <w:rsid w:val="00E36518"/>
    <w:rsid w:val="00E36F38"/>
    <w:rsid w:val="00E43FD9"/>
    <w:rsid w:val="00E45967"/>
    <w:rsid w:val="00E56689"/>
    <w:rsid w:val="00E60D2C"/>
    <w:rsid w:val="00E738EB"/>
    <w:rsid w:val="00E76D70"/>
    <w:rsid w:val="00E772B8"/>
    <w:rsid w:val="00E955C6"/>
    <w:rsid w:val="00EA399F"/>
    <w:rsid w:val="00EB493D"/>
    <w:rsid w:val="00EE169E"/>
    <w:rsid w:val="00EE4BD7"/>
    <w:rsid w:val="00EE6125"/>
    <w:rsid w:val="00F14F39"/>
    <w:rsid w:val="00F16889"/>
    <w:rsid w:val="00F62947"/>
    <w:rsid w:val="00F85629"/>
    <w:rsid w:val="00F85ACF"/>
    <w:rsid w:val="00F97844"/>
    <w:rsid w:val="00FA2B58"/>
    <w:rsid w:val="00FA5293"/>
    <w:rsid w:val="00FB1B64"/>
    <w:rsid w:val="00FC371A"/>
    <w:rsid w:val="00FC64B2"/>
    <w:rsid w:val="00FD054D"/>
    <w:rsid w:val="00FD2748"/>
    <w:rsid w:val="00FD5C20"/>
    <w:rsid w:val="00FE4C59"/>
    <w:rsid w:val="00FF3BAD"/>
    <w:rsid w:val="03464A5E"/>
    <w:rsid w:val="1B2A271F"/>
    <w:rsid w:val="2DD218DC"/>
    <w:rsid w:val="304B2882"/>
    <w:rsid w:val="40F9442C"/>
    <w:rsid w:val="5B2810D3"/>
    <w:rsid w:val="5BA84854"/>
    <w:rsid w:val="6275463F"/>
    <w:rsid w:val="62E540B0"/>
    <w:rsid w:val="6E1D127F"/>
    <w:rsid w:val="6E3902D9"/>
    <w:rsid w:val="757B095A"/>
    <w:rsid w:val="77177EBE"/>
    <w:rsid w:val="79E47455"/>
    <w:rsid w:val="7ACC4AC6"/>
    <w:rsid w:val="7B5E2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5E16F7"/>
  <w15:docId w15:val="{EEFE7790-5B14-4FBB-ABED-E2882AE74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spacing w:line="360" w:lineRule="auto"/>
      <w:jc w:val="both"/>
    </w:pPr>
    <w:rPr>
      <w:kern w:val="2"/>
      <w:sz w:val="24"/>
    </w:rPr>
  </w:style>
  <w:style w:type="paragraph" w:styleId="1">
    <w:name w:val="heading 1"/>
    <w:basedOn w:val="a1"/>
    <w:next w:val="a1"/>
    <w:link w:val="10"/>
    <w:uiPriority w:val="9"/>
    <w:qFormat/>
    <w:pPr>
      <w:keepNext/>
      <w:keepLines/>
      <w:spacing w:before="340" w:after="330" w:line="578" w:lineRule="auto"/>
      <w:outlineLvl w:val="0"/>
    </w:pPr>
    <w:rPr>
      <w:rFonts w:eastAsia="黑体"/>
      <w:b/>
      <w:bCs/>
      <w:kern w:val="44"/>
      <w:sz w:val="28"/>
      <w:szCs w:val="44"/>
    </w:rPr>
  </w:style>
  <w:style w:type="paragraph" w:styleId="2">
    <w:name w:val="heading 2"/>
    <w:basedOn w:val="a1"/>
    <w:next w:val="a1"/>
    <w:uiPriority w:val="9"/>
    <w:unhideWhenUsed/>
    <w:qFormat/>
    <w:pPr>
      <w:keepNext/>
      <w:keepLines/>
      <w:spacing w:before="260" w:after="260" w:line="413" w:lineRule="auto"/>
      <w:outlineLvl w:val="1"/>
    </w:pPr>
    <w:rPr>
      <w:rFonts w:ascii="Arial" w:eastAsia="黑体" w:hAnsi="Arial"/>
      <w:b/>
    </w:rPr>
  </w:style>
  <w:style w:type="paragraph" w:styleId="3">
    <w:name w:val="heading 3"/>
    <w:basedOn w:val="a1"/>
    <w:next w:val="a1"/>
    <w:link w:val="30"/>
    <w:qFormat/>
    <w:rsid w:val="002F66C6"/>
    <w:pPr>
      <w:keepNext/>
      <w:keepLines/>
      <w:numPr>
        <w:ilvl w:val="2"/>
        <w:numId w:val="1"/>
      </w:numPr>
      <w:spacing w:before="260" w:line="240" w:lineRule="auto"/>
      <w:outlineLvl w:val="2"/>
    </w:pPr>
    <w:rPr>
      <w:b/>
      <w:bCs/>
      <w:szCs w:val="32"/>
    </w:rPr>
  </w:style>
  <w:style w:type="paragraph" w:styleId="4">
    <w:name w:val="heading 4"/>
    <w:basedOn w:val="a1"/>
    <w:next w:val="a1"/>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1"/>
    <w:next w:val="a1"/>
    <w:link w:val="50"/>
    <w:uiPriority w:val="9"/>
    <w:semiHidden/>
    <w:unhideWhenUsed/>
    <w:qFormat/>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basedOn w:val="a1"/>
    <w:link w:val="a6"/>
    <w:qFormat/>
    <w:pPr>
      <w:ind w:firstLine="420"/>
    </w:pPr>
  </w:style>
  <w:style w:type="paragraph" w:styleId="TOC3">
    <w:name w:val="toc 3"/>
    <w:basedOn w:val="a1"/>
    <w:next w:val="a1"/>
    <w:autoRedefine/>
    <w:uiPriority w:val="39"/>
    <w:unhideWhenUsed/>
    <w:qFormat/>
    <w:rsid w:val="002F66C6"/>
    <w:pPr>
      <w:tabs>
        <w:tab w:val="right" w:leader="dot" w:pos="8296"/>
      </w:tabs>
      <w:ind w:leftChars="400" w:left="400"/>
      <w:jc w:val="left"/>
    </w:pPr>
    <w:rPr>
      <w:bCs/>
      <w:szCs w:val="28"/>
    </w:rPr>
  </w:style>
  <w:style w:type="paragraph" w:styleId="a7">
    <w:name w:val="footer"/>
    <w:basedOn w:val="a1"/>
    <w:link w:val="a8"/>
    <w:uiPriority w:val="99"/>
    <w:unhideWhenUsed/>
    <w:qFormat/>
    <w:pPr>
      <w:tabs>
        <w:tab w:val="center" w:pos="4153"/>
        <w:tab w:val="right" w:pos="8306"/>
      </w:tabs>
      <w:snapToGrid w:val="0"/>
      <w:jc w:val="left"/>
    </w:pPr>
    <w:rPr>
      <w:sz w:val="18"/>
      <w:szCs w:val="18"/>
    </w:rPr>
  </w:style>
  <w:style w:type="paragraph" w:styleId="a9">
    <w:name w:val="header"/>
    <w:basedOn w:val="a1"/>
    <w:link w:val="aa"/>
    <w:uiPriority w:val="99"/>
    <w:unhideWhenUsed/>
    <w:qFormat/>
    <w:pPr>
      <w:tabs>
        <w:tab w:val="center" w:pos="4153"/>
        <w:tab w:val="right" w:pos="8306"/>
      </w:tabs>
      <w:snapToGrid w:val="0"/>
      <w:jc w:val="center"/>
    </w:pPr>
    <w:rPr>
      <w:sz w:val="18"/>
      <w:szCs w:val="18"/>
    </w:rPr>
  </w:style>
  <w:style w:type="paragraph" w:styleId="TOC1">
    <w:name w:val="toc 1"/>
    <w:basedOn w:val="a1"/>
    <w:next w:val="a1"/>
    <w:autoRedefine/>
    <w:uiPriority w:val="39"/>
    <w:unhideWhenUsed/>
    <w:qFormat/>
    <w:rsid w:val="002F66C6"/>
    <w:pPr>
      <w:tabs>
        <w:tab w:val="right" w:leader="dot" w:pos="8296"/>
      </w:tabs>
    </w:pPr>
  </w:style>
  <w:style w:type="paragraph" w:styleId="TOC2">
    <w:name w:val="toc 2"/>
    <w:basedOn w:val="a1"/>
    <w:next w:val="a1"/>
    <w:autoRedefine/>
    <w:uiPriority w:val="39"/>
    <w:unhideWhenUsed/>
    <w:qFormat/>
    <w:rsid w:val="002F66C6"/>
    <w:pPr>
      <w:ind w:leftChars="200" w:left="420"/>
    </w:pPr>
  </w:style>
  <w:style w:type="paragraph" w:styleId="ab">
    <w:name w:val="Normal (Web)"/>
    <w:basedOn w:val="a1"/>
    <w:uiPriority w:val="99"/>
    <w:semiHidden/>
    <w:unhideWhenUsed/>
    <w:qFormat/>
    <w:rPr>
      <w:szCs w:val="24"/>
    </w:rPr>
  </w:style>
  <w:style w:type="table" w:styleId="ac">
    <w:name w:val="Table Grid"/>
    <w:basedOn w:val="a3"/>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2"/>
    <w:uiPriority w:val="22"/>
    <w:qFormat/>
    <w:rPr>
      <w:b/>
    </w:rPr>
  </w:style>
  <w:style w:type="character" w:styleId="ae">
    <w:name w:val="page number"/>
    <w:basedOn w:val="a2"/>
    <w:qFormat/>
  </w:style>
  <w:style w:type="character" w:styleId="af">
    <w:name w:val="FollowedHyperlink"/>
    <w:basedOn w:val="a2"/>
    <w:uiPriority w:val="99"/>
    <w:semiHidden/>
    <w:unhideWhenUsed/>
    <w:qFormat/>
    <w:rPr>
      <w:color w:val="954F72" w:themeColor="followedHyperlink"/>
      <w:u w:val="single"/>
    </w:rPr>
  </w:style>
  <w:style w:type="character" w:styleId="af0">
    <w:name w:val="Hyperlink"/>
    <w:basedOn w:val="a2"/>
    <w:uiPriority w:val="99"/>
    <w:unhideWhenUsed/>
    <w:qFormat/>
    <w:rPr>
      <w:color w:val="0563C1" w:themeColor="hyperlink"/>
      <w:u w:val="single"/>
    </w:rPr>
  </w:style>
  <w:style w:type="character" w:customStyle="1" w:styleId="aa">
    <w:name w:val="页眉 字符"/>
    <w:basedOn w:val="a2"/>
    <w:link w:val="a9"/>
    <w:uiPriority w:val="99"/>
    <w:qFormat/>
    <w:rPr>
      <w:sz w:val="18"/>
      <w:szCs w:val="18"/>
    </w:rPr>
  </w:style>
  <w:style w:type="character" w:customStyle="1" w:styleId="a8">
    <w:name w:val="页脚 字符"/>
    <w:basedOn w:val="a2"/>
    <w:link w:val="a7"/>
    <w:uiPriority w:val="99"/>
    <w:qFormat/>
    <w:rPr>
      <w:sz w:val="18"/>
      <w:szCs w:val="18"/>
    </w:rPr>
  </w:style>
  <w:style w:type="character" w:customStyle="1" w:styleId="30">
    <w:name w:val="标题 3 字符"/>
    <w:basedOn w:val="a2"/>
    <w:link w:val="3"/>
    <w:qFormat/>
    <w:rsid w:val="002F66C6"/>
    <w:rPr>
      <w:b/>
      <w:bCs/>
      <w:kern w:val="2"/>
      <w:sz w:val="24"/>
      <w:szCs w:val="32"/>
    </w:rPr>
  </w:style>
  <w:style w:type="paragraph" w:customStyle="1" w:styleId="a">
    <w:name w:val="标题一"/>
    <w:basedOn w:val="a1"/>
    <w:link w:val="af1"/>
    <w:qFormat/>
    <w:pPr>
      <w:numPr>
        <w:numId w:val="1"/>
      </w:numPr>
      <w:spacing w:beforeLines="100" w:before="100"/>
      <w:ind w:left="442" w:hanging="442"/>
      <w:outlineLvl w:val="0"/>
    </w:pPr>
    <w:rPr>
      <w:b/>
      <w:bCs/>
      <w:sz w:val="30"/>
    </w:rPr>
  </w:style>
  <w:style w:type="character" w:customStyle="1" w:styleId="af1">
    <w:name w:val="标题一 字符"/>
    <w:basedOn w:val="a2"/>
    <w:link w:val="a"/>
    <w:qFormat/>
    <w:rPr>
      <w:rFonts w:ascii="Times New Roman" w:eastAsia="宋体" w:hAnsi="Times New Roman" w:cs="Times New Roman"/>
      <w:b/>
      <w:bCs/>
      <w:sz w:val="30"/>
      <w:szCs w:val="20"/>
      <w14:ligatures w14:val="none"/>
    </w:rPr>
  </w:style>
  <w:style w:type="paragraph" w:customStyle="1" w:styleId="a0">
    <w:name w:val="标题二"/>
    <w:basedOn w:val="a"/>
    <w:next w:val="11"/>
    <w:link w:val="af2"/>
    <w:qFormat/>
    <w:pPr>
      <w:numPr>
        <w:ilvl w:val="1"/>
      </w:numPr>
      <w:spacing w:beforeLines="50" w:before="50"/>
      <w:outlineLvl w:val="1"/>
    </w:pPr>
    <w:rPr>
      <w:sz w:val="28"/>
    </w:rPr>
  </w:style>
  <w:style w:type="paragraph" w:customStyle="1" w:styleId="11">
    <w:name w:val="正文1"/>
    <w:basedOn w:val="a5"/>
    <w:link w:val="12"/>
    <w:qFormat/>
    <w:pPr>
      <w:snapToGrid w:val="0"/>
      <w:ind w:firstLineChars="200" w:firstLine="200"/>
    </w:pPr>
  </w:style>
  <w:style w:type="character" w:customStyle="1" w:styleId="af2">
    <w:name w:val="标题二 字符"/>
    <w:basedOn w:val="af1"/>
    <w:link w:val="a0"/>
    <w:qFormat/>
    <w:rPr>
      <w:rFonts w:ascii="Times New Roman" w:eastAsia="宋体" w:hAnsi="Times New Roman" w:cs="Times New Roman"/>
      <w:b/>
      <w:bCs/>
      <w:sz w:val="28"/>
      <w:szCs w:val="20"/>
      <w14:ligatures w14:val="none"/>
    </w:rPr>
  </w:style>
  <w:style w:type="character" w:customStyle="1" w:styleId="a6">
    <w:name w:val="正文缩进 字符"/>
    <w:basedOn w:val="a2"/>
    <w:link w:val="a5"/>
    <w:qFormat/>
    <w:rPr>
      <w:rFonts w:ascii="Times New Roman" w:eastAsia="宋体" w:hAnsi="Times New Roman" w:cs="Times New Roman"/>
      <w:szCs w:val="20"/>
      <w14:ligatures w14:val="none"/>
    </w:rPr>
  </w:style>
  <w:style w:type="character" w:customStyle="1" w:styleId="12">
    <w:name w:val="正文1 字符"/>
    <w:basedOn w:val="a6"/>
    <w:link w:val="11"/>
    <w:qFormat/>
    <w:rPr>
      <w:rFonts w:ascii="Times New Roman" w:eastAsia="宋体" w:hAnsi="Times New Roman" w:cs="Times New Roman"/>
      <w:kern w:val="2"/>
      <w:sz w:val="24"/>
      <w:szCs w:val="20"/>
      <w14:ligatures w14:val="none"/>
    </w:rPr>
  </w:style>
  <w:style w:type="paragraph" w:customStyle="1" w:styleId="af3">
    <w:name w:val="图表标题"/>
    <w:basedOn w:val="a5"/>
    <w:link w:val="af4"/>
    <w:qFormat/>
    <w:pPr>
      <w:spacing w:afterLines="50" w:after="50"/>
      <w:jc w:val="center"/>
    </w:pPr>
    <w:rPr>
      <w:b/>
      <w:bCs/>
      <w:sz w:val="21"/>
    </w:rPr>
  </w:style>
  <w:style w:type="character" w:customStyle="1" w:styleId="af4">
    <w:name w:val="图表标题 字符"/>
    <w:basedOn w:val="a6"/>
    <w:link w:val="af3"/>
    <w:qFormat/>
    <w:rPr>
      <w:rFonts w:ascii="Times New Roman" w:eastAsia="宋体" w:hAnsi="Times New Roman" w:cs="Times New Roman"/>
      <w:b/>
      <w:bCs/>
      <w:kern w:val="2"/>
      <w:sz w:val="21"/>
      <w:szCs w:val="20"/>
      <w14:ligatures w14:val="none"/>
    </w:rPr>
  </w:style>
  <w:style w:type="character" w:customStyle="1" w:styleId="10">
    <w:name w:val="标题 1 字符"/>
    <w:basedOn w:val="a2"/>
    <w:link w:val="1"/>
    <w:uiPriority w:val="9"/>
    <w:qFormat/>
    <w:rPr>
      <w:rFonts w:ascii="Times New Roman" w:eastAsia="黑体" w:hAnsi="Times New Roman" w:cs="Times New Roman"/>
      <w:b/>
      <w:bCs/>
      <w:kern w:val="44"/>
      <w:sz w:val="28"/>
      <w:szCs w:val="44"/>
      <w14:ligatures w14:val="none"/>
    </w:rPr>
  </w:style>
  <w:style w:type="paragraph" w:customStyle="1" w:styleId="TOC10">
    <w:name w:val="TOC 标题1"/>
    <w:basedOn w:val="1"/>
    <w:next w:val="a1"/>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MTDisplayEquation">
    <w:name w:val="MTDisplayEquation"/>
    <w:basedOn w:val="11"/>
    <w:next w:val="a1"/>
    <w:link w:val="MTDisplayEquation0"/>
    <w:qFormat/>
    <w:pPr>
      <w:tabs>
        <w:tab w:val="center" w:pos="4160"/>
        <w:tab w:val="right" w:pos="8300"/>
      </w:tabs>
      <w:ind w:firstLine="480"/>
    </w:pPr>
  </w:style>
  <w:style w:type="character" w:customStyle="1" w:styleId="MTDisplayEquation0">
    <w:name w:val="MTDisplayEquation 字符"/>
    <w:basedOn w:val="12"/>
    <w:link w:val="MTDisplayEquation"/>
    <w:qFormat/>
    <w:rPr>
      <w:rFonts w:ascii="Times New Roman" w:eastAsia="宋体" w:hAnsi="Times New Roman" w:cs="Times New Roman"/>
      <w:kern w:val="2"/>
      <w:sz w:val="24"/>
      <w:szCs w:val="20"/>
      <w14:ligatures w14:val="none"/>
    </w:rPr>
  </w:style>
  <w:style w:type="character" w:customStyle="1" w:styleId="40">
    <w:name w:val="标题 4 字符"/>
    <w:basedOn w:val="a2"/>
    <w:link w:val="4"/>
    <w:uiPriority w:val="9"/>
    <w:semiHidden/>
    <w:qFormat/>
    <w:rPr>
      <w:rFonts w:asciiTheme="majorHAnsi" w:eastAsiaTheme="majorEastAsia" w:hAnsiTheme="majorHAnsi" w:cstheme="majorBidi"/>
      <w:b/>
      <w:bCs/>
      <w:sz w:val="28"/>
      <w:szCs w:val="28"/>
      <w14:ligatures w14:val="none"/>
    </w:rPr>
  </w:style>
  <w:style w:type="paragraph" w:customStyle="1" w:styleId="af5">
    <w:name w:val="正正正文"/>
    <w:basedOn w:val="a1"/>
    <w:link w:val="af6"/>
    <w:qFormat/>
    <w:pPr>
      <w:ind w:firstLineChars="200" w:firstLine="200"/>
    </w:pPr>
    <w:rPr>
      <w:lang w:val="de-DE"/>
    </w:rPr>
  </w:style>
  <w:style w:type="character" w:customStyle="1" w:styleId="af6">
    <w:name w:val="正正正文 字符"/>
    <w:link w:val="af5"/>
    <w:qFormat/>
    <w:rPr>
      <w:rFonts w:ascii="Times New Roman" w:eastAsia="宋体" w:hAnsi="Times New Roman" w:cs="Times New Roman"/>
      <w:szCs w:val="20"/>
      <w:lang w:val="de-DE"/>
      <w14:ligatures w14:val="none"/>
    </w:rPr>
  </w:style>
  <w:style w:type="character" w:customStyle="1" w:styleId="50">
    <w:name w:val="标题 5 字符"/>
    <w:basedOn w:val="a2"/>
    <w:link w:val="5"/>
    <w:uiPriority w:val="9"/>
    <w:semiHidden/>
    <w:qFormat/>
    <w:rPr>
      <w:rFonts w:ascii="Times New Roman" w:eastAsia="宋体" w:hAnsi="Times New Roman" w:cs="Times New Roman"/>
      <w:b/>
      <w:bCs/>
      <w:sz w:val="28"/>
      <w:szCs w:val="28"/>
      <w14:ligatures w14:val="none"/>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TOC">
    <w:name w:val="TOC Heading"/>
    <w:basedOn w:val="1"/>
    <w:next w:val="a1"/>
    <w:uiPriority w:val="39"/>
    <w:unhideWhenUsed/>
    <w:qFormat/>
    <w:rsid w:val="002F66C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311855">
      <w:bodyDiv w:val="1"/>
      <w:marLeft w:val="0"/>
      <w:marRight w:val="0"/>
      <w:marTop w:val="0"/>
      <w:marBottom w:val="0"/>
      <w:divBdr>
        <w:top w:val="none" w:sz="0" w:space="0" w:color="auto"/>
        <w:left w:val="none" w:sz="0" w:space="0" w:color="auto"/>
        <w:bottom w:val="none" w:sz="0" w:space="0" w:color="auto"/>
        <w:right w:val="none" w:sz="0" w:space="0" w:color="auto"/>
      </w:divBdr>
    </w:div>
    <w:div w:id="517625176">
      <w:bodyDiv w:val="1"/>
      <w:marLeft w:val="0"/>
      <w:marRight w:val="0"/>
      <w:marTop w:val="0"/>
      <w:marBottom w:val="0"/>
      <w:divBdr>
        <w:top w:val="none" w:sz="0" w:space="0" w:color="auto"/>
        <w:left w:val="none" w:sz="0" w:space="0" w:color="auto"/>
        <w:bottom w:val="none" w:sz="0" w:space="0" w:color="auto"/>
        <w:right w:val="none" w:sz="0" w:space="0" w:color="auto"/>
      </w:divBdr>
    </w:div>
    <w:div w:id="681008731">
      <w:bodyDiv w:val="1"/>
      <w:marLeft w:val="0"/>
      <w:marRight w:val="0"/>
      <w:marTop w:val="0"/>
      <w:marBottom w:val="0"/>
      <w:divBdr>
        <w:top w:val="none" w:sz="0" w:space="0" w:color="auto"/>
        <w:left w:val="none" w:sz="0" w:space="0" w:color="auto"/>
        <w:bottom w:val="none" w:sz="0" w:space="0" w:color="auto"/>
        <w:right w:val="none" w:sz="0" w:space="0" w:color="auto"/>
      </w:divBdr>
    </w:div>
    <w:div w:id="715473621">
      <w:bodyDiv w:val="1"/>
      <w:marLeft w:val="0"/>
      <w:marRight w:val="0"/>
      <w:marTop w:val="0"/>
      <w:marBottom w:val="0"/>
      <w:divBdr>
        <w:top w:val="none" w:sz="0" w:space="0" w:color="auto"/>
        <w:left w:val="none" w:sz="0" w:space="0" w:color="auto"/>
        <w:bottom w:val="none" w:sz="0" w:space="0" w:color="auto"/>
        <w:right w:val="none" w:sz="0" w:space="0" w:color="auto"/>
      </w:divBdr>
    </w:div>
    <w:div w:id="932980084">
      <w:bodyDiv w:val="1"/>
      <w:marLeft w:val="0"/>
      <w:marRight w:val="0"/>
      <w:marTop w:val="0"/>
      <w:marBottom w:val="0"/>
      <w:divBdr>
        <w:top w:val="none" w:sz="0" w:space="0" w:color="auto"/>
        <w:left w:val="none" w:sz="0" w:space="0" w:color="auto"/>
        <w:bottom w:val="none" w:sz="0" w:space="0" w:color="auto"/>
        <w:right w:val="none" w:sz="0" w:space="0" w:color="auto"/>
      </w:divBdr>
    </w:div>
    <w:div w:id="1073357928">
      <w:bodyDiv w:val="1"/>
      <w:marLeft w:val="0"/>
      <w:marRight w:val="0"/>
      <w:marTop w:val="0"/>
      <w:marBottom w:val="0"/>
      <w:divBdr>
        <w:top w:val="none" w:sz="0" w:space="0" w:color="auto"/>
        <w:left w:val="none" w:sz="0" w:space="0" w:color="auto"/>
        <w:bottom w:val="none" w:sz="0" w:space="0" w:color="auto"/>
        <w:right w:val="none" w:sz="0" w:space="0" w:color="auto"/>
      </w:divBdr>
    </w:div>
    <w:div w:id="1313019944">
      <w:bodyDiv w:val="1"/>
      <w:marLeft w:val="0"/>
      <w:marRight w:val="0"/>
      <w:marTop w:val="0"/>
      <w:marBottom w:val="0"/>
      <w:divBdr>
        <w:top w:val="none" w:sz="0" w:space="0" w:color="auto"/>
        <w:left w:val="none" w:sz="0" w:space="0" w:color="auto"/>
        <w:bottom w:val="none" w:sz="0" w:space="0" w:color="auto"/>
        <w:right w:val="none" w:sz="0" w:space="0" w:color="auto"/>
      </w:divBdr>
    </w:div>
    <w:div w:id="1399354447">
      <w:bodyDiv w:val="1"/>
      <w:marLeft w:val="0"/>
      <w:marRight w:val="0"/>
      <w:marTop w:val="0"/>
      <w:marBottom w:val="0"/>
      <w:divBdr>
        <w:top w:val="none" w:sz="0" w:space="0" w:color="auto"/>
        <w:left w:val="none" w:sz="0" w:space="0" w:color="auto"/>
        <w:bottom w:val="none" w:sz="0" w:space="0" w:color="auto"/>
        <w:right w:val="none" w:sz="0" w:space="0" w:color="auto"/>
      </w:divBdr>
    </w:div>
    <w:div w:id="1567299665">
      <w:bodyDiv w:val="1"/>
      <w:marLeft w:val="0"/>
      <w:marRight w:val="0"/>
      <w:marTop w:val="0"/>
      <w:marBottom w:val="0"/>
      <w:divBdr>
        <w:top w:val="none" w:sz="0" w:space="0" w:color="auto"/>
        <w:left w:val="none" w:sz="0" w:space="0" w:color="auto"/>
        <w:bottom w:val="none" w:sz="0" w:space="0" w:color="auto"/>
        <w:right w:val="none" w:sz="0" w:space="0" w:color="auto"/>
      </w:divBdr>
    </w:div>
    <w:div w:id="1590968705">
      <w:bodyDiv w:val="1"/>
      <w:marLeft w:val="0"/>
      <w:marRight w:val="0"/>
      <w:marTop w:val="0"/>
      <w:marBottom w:val="0"/>
      <w:divBdr>
        <w:top w:val="none" w:sz="0" w:space="0" w:color="auto"/>
        <w:left w:val="none" w:sz="0" w:space="0" w:color="auto"/>
        <w:bottom w:val="none" w:sz="0" w:space="0" w:color="auto"/>
        <w:right w:val="none" w:sz="0" w:space="0" w:color="auto"/>
      </w:divBdr>
    </w:div>
    <w:div w:id="1701585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1015A-5CB4-4948-950B-324045D7C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935</Words>
  <Characters>974</Characters>
  <Application>Microsoft Office Word</Application>
  <DocSecurity>0</DocSecurity>
  <Lines>46</Lines>
  <Paragraphs>36</Paragraphs>
  <ScaleCrop>false</ScaleCrop>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 y</dc:creator>
  <cp:lastModifiedBy>x y</cp:lastModifiedBy>
  <cp:revision>6</cp:revision>
  <cp:lastPrinted>2025-03-16T08:21:00Z</cp:lastPrinted>
  <dcterms:created xsi:type="dcterms:W3CDTF">2025-03-27T14:10:00Z</dcterms:created>
  <dcterms:modified xsi:type="dcterms:W3CDTF">2025-04-13T03:02:00Z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TemplateDocerSaveRecord">
    <vt:lpwstr>eyJoZGlkIjoiZWMyNmM3NzVmNTU0YmVjYzliNDMwOGE2ZmY3MmEwNmQiLCJ1c2VySWQiOiI0NzAxNzU4NTEifQ==</vt:lpwstr>
  </property>
  <property fmtid="{D5CDD505-2E9C-101B-9397-08002B2CF9AE}" pid="4" name="KSOProductBuildVer">
    <vt:lpwstr>2052-12.1.0.20305</vt:lpwstr>
  </property>
  <property fmtid="{D5CDD505-2E9C-101B-9397-08002B2CF9AE}" pid="5" name="ICV">
    <vt:lpwstr>817C8B0AD111490E8557938CE8E6AB4C_13</vt:lpwstr>
  </property>
</Properties>
</file>