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电商用户行为数据分析报告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一、分析概述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基于电商用户行为数据集，围绕24小时时段行为分布、商品品类转化、用户分层、全链路行为漏斗四大维度开展数据分析，深度挖掘用户行为规律、转化痛点、用户价值分层问题，结合电商实际业务场景解读数据现象，并输出可落地的运营优化方案，为平台流量运营、品类管理、用户精细化运营提供数据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二、24小时用户行为时段分析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（一）核心数据现象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全天用户行为峰值显著，</w:t>
      </w:r>
      <w:r>
        <w:rPr>
          <w:rFonts w:eastAsia="等线" w:ascii="Arial" w:cs="Arial" w:hAnsi="Arial"/>
          <w:b w:val="true"/>
          <w:sz w:val="22"/>
        </w:rPr>
        <w:t>10点、0点、14点</w:t>
      </w:r>
      <w:r>
        <w:rPr>
          <w:rFonts w:eastAsia="等线" w:ascii="Arial" w:cs="Arial" w:hAnsi="Arial"/>
          <w:sz w:val="22"/>
        </w:rPr>
        <w:t>为单日行为量TOP3高峰时段，其中10点以2219次行为量成为全天最高峰值时段。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整体日间用户活跃度稳定，全天各时段总行为量均维持在1997-2219次区间，无极端低谷时段，用户全天候浏览、互动意愿平稳。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各行为维度时段分布均匀，浏览、加购、收藏、购买行为在24小时内无明显断层，仅整体流量规模随时段小幅波动。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（二）业务现象解读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午间、凌晨、午后成为用户活跃高峰，区别于传统晚间高峰模式，说明平台用户存在碎片化休闲消费习惯，午休时段、睡前时段是用户刷取商品、互动消费的核心场景。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全天流量分布均衡，无明显低迷时段，代表平台用户粘性稳定，基础流量底盘扎实，具备全天候运营的基础条件。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各行为同步波动，证明流量质量稳定，高峰时段不仅是浏览量上涨，加购、收藏、购买转化行为同步提升，高峰流量具备高转化价值。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（三）落地优化建议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 </w:t>
      </w:r>
      <w:r>
        <w:rPr>
          <w:rFonts w:eastAsia="等线" w:ascii="Arial" w:cs="Arial" w:hAnsi="Arial"/>
          <w:b w:val="true"/>
          <w:sz w:val="22"/>
        </w:rPr>
        <w:t>精准时段运营</w:t>
      </w:r>
      <w:r>
        <w:rPr>
          <w:rFonts w:eastAsia="等线" w:ascii="Arial" w:cs="Arial" w:hAnsi="Arial"/>
          <w:sz w:val="22"/>
        </w:rPr>
        <w:t>：重点聚焦10点、14点、0点三大高峰时段，集中投放优惠券、限时秒杀、新品推荐等活动，最大化高峰流量转化价值。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 </w:t>
      </w:r>
      <w:r>
        <w:rPr>
          <w:rFonts w:eastAsia="等线" w:ascii="Arial" w:cs="Arial" w:hAnsi="Arial"/>
          <w:b w:val="true"/>
          <w:sz w:val="22"/>
        </w:rPr>
        <w:t>全天候均衡运营</w:t>
      </w:r>
      <w:r>
        <w:rPr>
          <w:rFonts w:eastAsia="等线" w:ascii="Arial" w:cs="Arial" w:hAnsi="Arial"/>
          <w:sz w:val="22"/>
        </w:rPr>
        <w:t>：利用全天流量稳定的优势，排布常态化小型活动，避免流量空窗，持续激活用户活跃度。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分时段资源配置</w:t>
      </w:r>
      <w:r>
        <w:rPr>
          <w:rFonts w:eastAsia="等线" w:ascii="Arial" w:cs="Arial" w:hAnsi="Arial"/>
          <w:sz w:val="22"/>
        </w:rPr>
        <w:t>：高峰时段增加客服人力、保障爆款库存，避免咨询响应不及时、缺货导致的转化流失；平峰时段侧重内容种草、商品曝光，积累用户兴趣。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三、商品品类转化率分析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（一）核心数据现象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品类流量与转化两极分化严重，头部品类与长尾品类表现差距悬殊。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 </w:t>
      </w:r>
      <w:r>
        <w:rPr>
          <w:rFonts w:eastAsia="等线" w:ascii="Arial" w:cs="Arial" w:hAnsi="Arial"/>
          <w:b w:val="true"/>
          <w:sz w:val="22"/>
        </w:rPr>
        <w:t>64号品类</w:t>
      </w:r>
      <w:r>
        <w:rPr>
          <w:rFonts w:eastAsia="等线" w:ascii="Arial" w:cs="Arial" w:hAnsi="Arial"/>
          <w:sz w:val="22"/>
        </w:rPr>
        <w:t>为平台绝对核心爆款，浏览量24759、购买量2832，稳居全品类第一，是平台核心营收来源。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小众长尾品类转化潜力突出，62号、68号、72号等品类浏览量极低，但购买转化率突破30%，其中72号品类转化率高达50%。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部分中流量品类转化疲软，22号、16号、11号等品类浏览量可观，但转化率仅6%-8%，存在严重流量浪费。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少量长尾品类无任何转化，多个低流量品类购买量为0，完全占用平台运营与流量资源。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（二）业务现象解读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头部爆款品类用户需求明确、市场认可度高，是平台流量承接与营收核心，撑起平台主要销量。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高转化长尾品类属于精准刚需品类，目标用户精准、决策链路短，但曝光不足，未充分挖掘营收潜力，是平台核心增量点。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中流量低转化品类存在明显运营短板，商品主图、详情页、价格、评价、优惠体系存在问题，导致用户浏览后无下单意愿，流量利用率极低。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零转化长尾品类无市场需求、产品竞争力不足，属于低效资源，持续占用平台权重与运营精力。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（三）落地优化建议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 </w:t>
      </w:r>
      <w:r>
        <w:rPr>
          <w:rFonts w:eastAsia="等线" w:ascii="Arial" w:cs="Arial" w:hAnsi="Arial"/>
          <w:b w:val="true"/>
          <w:sz w:val="22"/>
        </w:rPr>
        <w:t>深耕核心爆款</w:t>
      </w:r>
      <w:r>
        <w:rPr>
          <w:rFonts w:eastAsia="等线" w:ascii="Arial" w:cs="Arial" w:hAnsi="Arial"/>
          <w:sz w:val="22"/>
        </w:rPr>
        <w:t>：对64号头部品类加大流量扶持、首页置顶、关联推荐，优化sku与售后体系，维护口碑，持续稳固基本盘；搭配关联品类销售，提升客单价。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 </w:t>
      </w:r>
      <w:r>
        <w:rPr>
          <w:rFonts w:eastAsia="等线" w:ascii="Arial" w:cs="Arial" w:hAnsi="Arial"/>
          <w:b w:val="true"/>
          <w:sz w:val="22"/>
        </w:rPr>
        <w:t>激活潜力品类</w:t>
      </w:r>
      <w:r>
        <w:rPr>
          <w:rFonts w:eastAsia="等线" w:ascii="Arial" w:cs="Arial" w:hAnsi="Arial"/>
          <w:sz w:val="22"/>
        </w:rPr>
        <w:t>：针对62号、68号、72号等高转化小众品类，加大精准流量曝光，绑定爆款做组合营销，快速打造新爆款，丰富营收结构。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 </w:t>
      </w:r>
      <w:r>
        <w:rPr>
          <w:rFonts w:eastAsia="等线" w:ascii="Arial" w:cs="Arial" w:hAnsi="Arial"/>
          <w:b w:val="true"/>
          <w:sz w:val="22"/>
        </w:rPr>
        <w:t>整改低效流量品类</w:t>
      </w:r>
      <w:r>
        <w:rPr>
          <w:rFonts w:eastAsia="等线" w:ascii="Arial" w:cs="Arial" w:hAnsi="Arial"/>
          <w:sz w:val="22"/>
        </w:rPr>
        <w:t>：对22号、16号等中流量低转化品类，迭代主图、详情页，优化定价与优惠，维护优质评价，通过A/B测试优化转化短板；整改无效则缩减流量投放。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 </w:t>
      </w:r>
      <w:r>
        <w:rPr>
          <w:rFonts w:eastAsia="等线" w:ascii="Arial" w:cs="Arial" w:hAnsi="Arial"/>
          <w:b w:val="true"/>
          <w:sz w:val="22"/>
        </w:rPr>
        <w:t>精简品类结构</w:t>
      </w:r>
      <w:r>
        <w:rPr>
          <w:rFonts w:eastAsia="等线" w:ascii="Arial" w:cs="Arial" w:hAnsi="Arial"/>
          <w:sz w:val="22"/>
        </w:rPr>
        <w:t>：下架长期零转化、无市场需求的长尾品类，释放平台流量与权重资源，集中投入高价值品类。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四、用户分层分析（R-F简化模型）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（一）分层规则说明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基于用户</w:t>
      </w:r>
      <w:r>
        <w:rPr>
          <w:rFonts w:eastAsia="等线" w:ascii="Arial" w:cs="Arial" w:hAnsi="Arial"/>
          <w:b w:val="true"/>
          <w:sz w:val="22"/>
        </w:rPr>
        <w:t>最近购买时间（R）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购买频次（F）</w:t>
      </w:r>
      <w:r>
        <w:rPr>
          <w:rFonts w:eastAsia="等线" w:ascii="Arial" w:cs="Arial" w:hAnsi="Arial"/>
          <w:sz w:val="22"/>
        </w:rPr>
        <w:t>两大核心维度分层：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R高：30天内有购买行为；R低：30天以上无购买行为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F高：购买频次≥2次；F低：购买频次=1次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最终分为四类用户：高价值用户、潜力用户、沉睡用户、流失用户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（二）核心数据现象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平台</w:t>
      </w:r>
      <w:r>
        <w:rPr>
          <w:rFonts w:eastAsia="等线" w:ascii="Arial" w:cs="Arial" w:hAnsi="Arial"/>
          <w:b w:val="true"/>
          <w:sz w:val="22"/>
        </w:rPr>
        <w:t>高价值用户占绝对主体</w:t>
      </w:r>
      <w:r>
        <w:rPr>
          <w:rFonts w:eastAsia="等线" w:ascii="Arial" w:cs="Arial" w:hAnsi="Arial"/>
          <w:sz w:val="22"/>
        </w:rPr>
        <w:t>，多数用户满足近期高频复购特征，用户整体粘性与忠诚度极高。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存在少量沉睡用户，均为历史高频购买、近期超30天未复购的老用户，具备较高召回价值。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流失用户数量极少，仅个别用户单次购买后长期未复购，平台整体用户流失风险低。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（三）业务现象解读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平台用户运营基础极佳，核心忠实用户基数庞大，复购体系健康，营收稳定性强。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沉睡用户为平台核心存量资产，曾深度认可平台商品与服务，仅阶段性沉寂，唤醒成本低、转化成功率高。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极低的流失用户占比，说明平台产品质量、售后服务、定价体系整体得到用户认可，用户留存能力优秀。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（四）分层精细化运营建议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 </w:t>
      </w:r>
      <w:r>
        <w:rPr>
          <w:rFonts w:eastAsia="等线" w:ascii="Arial" w:cs="Arial" w:hAnsi="Arial"/>
          <w:b w:val="true"/>
          <w:sz w:val="22"/>
        </w:rPr>
        <w:t>高价值用户（核心维护）</w:t>
      </w:r>
      <w:r>
        <w:rPr>
          <w:rFonts w:eastAsia="等线" w:ascii="Arial" w:cs="Arial" w:hAnsi="Arial"/>
          <w:sz w:val="22"/>
        </w:rPr>
        <w:t>：搭建专属会员体系，提供专属折扣、新品优先体验、售后特权；拉入私域社群，定期推送个性化复购福利，挖掘用户终身价值，打造品牌忠实粉丝。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 </w:t>
      </w:r>
      <w:r>
        <w:rPr>
          <w:rFonts w:eastAsia="等线" w:ascii="Arial" w:cs="Arial" w:hAnsi="Arial"/>
          <w:b w:val="true"/>
          <w:sz w:val="22"/>
        </w:rPr>
        <w:t>沉睡用户（精准唤醒）</w:t>
      </w:r>
      <w:r>
        <w:rPr>
          <w:rFonts w:eastAsia="等线" w:ascii="Arial" w:cs="Arial" w:hAnsi="Arial"/>
          <w:sz w:val="22"/>
        </w:rPr>
        <w:t>：定向推送老用户专属大额优惠券、限时召回福利，结合用户历史购买品类做精准商品推荐，唤醒沉睡消费需求，激活存量用户。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 </w:t>
      </w:r>
      <w:r>
        <w:rPr>
          <w:rFonts w:eastAsia="等线" w:ascii="Arial" w:cs="Arial" w:hAnsi="Arial"/>
          <w:b w:val="true"/>
          <w:sz w:val="22"/>
        </w:rPr>
        <w:t>流失用户（低成本触达）</w:t>
      </w:r>
      <w:r>
        <w:rPr>
          <w:rFonts w:eastAsia="等线" w:ascii="Arial" w:cs="Arial" w:hAnsi="Arial"/>
          <w:sz w:val="22"/>
        </w:rPr>
        <w:t>：不投入专项运营资源，仅在大促节点进行统一批量触达，控制运营成本；同步复盘流失原因，优化产品与服务，预防新增流失。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五、全链路行为漏斗转化分析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（一）核心数据现象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全链路转化路径：浏览用户(4940人)→收藏用户(2525人)→加购用户(2826人)→购买用户(2051人)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浏览转收藏转化率51.11%，用户种草意愿中等，近半数用户浏览后无兴趣留存。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收藏转加购转化率111.92%，出现正向增长，说明大量用户跳过收藏环节，直接浏览加购，用户决策效率高。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加购转购买转化率72.58%，用户下单履约意愿强，临门一脚流失率低。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全链路浏览转购买整体转化率41.52%，远高于行业平均水平，平台整体转化能力优秀。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（二）业务现象解读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平台用户消费意愿强烈，多数用户无需收藏对比，直接完成加购动作，用户决策链路短、消费心智成熟。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加购后付款履约率高，说明平台价格、售后、口碑能够打消用户消费顾虑，下单流失少。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核心流失痛点集中在</w:t>
      </w:r>
      <w:r>
        <w:rPr>
          <w:rFonts w:eastAsia="等线" w:ascii="Arial" w:cs="Arial" w:hAnsi="Arial"/>
          <w:b w:val="true"/>
          <w:sz w:val="22"/>
        </w:rPr>
        <w:t>浏览转收藏环节</w:t>
      </w:r>
      <w:r>
        <w:rPr>
          <w:rFonts w:eastAsia="等线" w:ascii="Arial" w:cs="Arial" w:hAnsi="Arial"/>
          <w:sz w:val="22"/>
        </w:rPr>
        <w:t>，部分商品吸引力不足，无法激发用户兴趣，导致初始流量浪费，是唯一可重点优化的转化短板。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（三）全链路优化建议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</w:t>
      </w:r>
      <w:r>
        <w:rPr>
          <w:rFonts w:eastAsia="等线" w:ascii="Arial" w:cs="Arial" w:hAnsi="Arial"/>
          <w:b w:val="true"/>
          <w:sz w:val="22"/>
        </w:rPr>
        <w:t>优化浏览转收藏短板</w:t>
      </w:r>
      <w:r>
        <w:rPr>
          <w:rFonts w:eastAsia="等线" w:ascii="Arial" w:cs="Arial" w:hAnsi="Arial"/>
          <w:sz w:val="22"/>
        </w:rPr>
        <w:t>：迭代商品主图、标题、详情页，突出产品核心卖点与性价比；增设收藏有礼、收藏优先发货等权益，引导用户留存兴趣，降低初始流量流失。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 </w:t>
      </w:r>
      <w:r>
        <w:rPr>
          <w:rFonts w:eastAsia="等线" w:ascii="Arial" w:cs="Arial" w:hAnsi="Arial"/>
          <w:b w:val="true"/>
          <w:sz w:val="22"/>
        </w:rPr>
        <w:t>稳固加购转化优势</w:t>
      </w:r>
      <w:r>
        <w:rPr>
          <w:rFonts w:eastAsia="等线" w:ascii="Arial" w:cs="Arial" w:hAnsi="Arial"/>
          <w:sz w:val="22"/>
        </w:rPr>
        <w:t>：持续优化库存、运费、售后保障体系，针对加购未付款用户设置限时优惠、库存预警提醒，进一步提升履约率。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 </w:t>
      </w:r>
      <w:r>
        <w:rPr>
          <w:rFonts w:eastAsia="等线" w:ascii="Arial" w:cs="Arial" w:hAnsi="Arial"/>
          <w:b w:val="true"/>
          <w:sz w:val="22"/>
        </w:rPr>
        <w:t>简化用户决策链路</w:t>
      </w:r>
      <w:r>
        <w:rPr>
          <w:rFonts w:eastAsia="等线" w:ascii="Arial" w:cs="Arial" w:hAnsi="Arial"/>
          <w:sz w:val="22"/>
        </w:rPr>
        <w:t>：针对用户直接加购的行为特征，简化页面操作流程，强化商品核心卖点展示，适配用户快速决策的消费习惯。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六、整体总结与落地优先级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（一）整体总结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数据分析显示，该电商平台整体运营质量优秀，用户粘性高、转化能力强、流量底盘稳定。用户层面，高价值忠实用户占主体，流失率极低；转化层面，全链路购买转化率远超行业水平，用户消费心智成熟；时段层面，全天流量均衡稳定，存在多处高峰运营机会；品类层面，形成“头部爆款+潜力新品+少量低效品类”的结构，具备极大的优化增长空间。唯一核心短板为部分商品初始吸引力不足，导致浏览环节流量流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（二）落地优化优先级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 </w:t>
      </w:r>
      <w:r>
        <w:rPr>
          <w:rFonts w:eastAsia="等线" w:ascii="Arial" w:cs="Arial" w:hAnsi="Arial"/>
          <w:b w:val="true"/>
          <w:sz w:val="22"/>
        </w:rPr>
        <w:t>最高优先级（快速见效）</w:t>
      </w:r>
      <w:r>
        <w:rPr>
          <w:rFonts w:eastAsia="等线" w:ascii="Arial" w:cs="Arial" w:hAnsi="Arial"/>
          <w:sz w:val="22"/>
        </w:rPr>
        <w:t>：优化浏览转收藏流失短板，迭代商品内容，激活流量价值；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 </w:t>
      </w:r>
      <w:r>
        <w:rPr>
          <w:rFonts w:eastAsia="等线" w:ascii="Arial" w:cs="Arial" w:hAnsi="Arial"/>
          <w:b w:val="true"/>
          <w:sz w:val="22"/>
        </w:rPr>
        <w:t>次高优先级（增量增长）</w:t>
      </w:r>
      <w:r>
        <w:rPr>
          <w:rFonts w:eastAsia="等线" w:ascii="Arial" w:cs="Arial" w:hAnsi="Arial"/>
          <w:sz w:val="22"/>
        </w:rPr>
        <w:t>：发力高转化潜力长尾品类，优化低效品类，完善品类营收结构；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 </w:t>
      </w:r>
      <w:r>
        <w:rPr>
          <w:rFonts w:eastAsia="等线" w:ascii="Arial" w:cs="Arial" w:hAnsi="Arial"/>
          <w:b w:val="true"/>
          <w:sz w:val="22"/>
        </w:rPr>
        <w:t>中等优先级（存量维稳）</w:t>
      </w:r>
      <w:r>
        <w:rPr>
          <w:rFonts w:eastAsia="等线" w:ascii="Arial" w:cs="Arial" w:hAnsi="Arial"/>
          <w:sz w:val="22"/>
        </w:rPr>
        <w:t>：精细化分层运营，维护高价值用户、唤醒沉睡用户；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 </w:t>
      </w:r>
      <w:r>
        <w:rPr>
          <w:rFonts w:eastAsia="等线" w:ascii="Arial" w:cs="Arial" w:hAnsi="Arial"/>
          <w:b w:val="true"/>
          <w:sz w:val="22"/>
        </w:rPr>
        <w:t>长期优先级（持续增益）</w:t>
      </w:r>
      <w:r>
        <w:rPr>
          <w:rFonts w:eastAsia="等线" w:ascii="Arial" w:cs="Arial" w:hAnsi="Arial"/>
          <w:sz w:val="22"/>
        </w:rPr>
        <w:t>：依托全天高峰时段，搭建分时段常态化运营体系，持续放大流量价值。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2026-05-13T13:06:28Z</dcterms:created>
  <dc:creator>Apache POI</dc:creator>
</cp:coreProperties>
</file>