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icrosoft YaHei" w:hAnsi="Microsoft YaHei" w:eastAsia="Microsoft YaHei"/>
          <w:b/>
          <w:color w:val="1C497B"/>
          <w:sz w:val="37"/>
        </w:rPr>
        <w:t>邓柯</w:t>
      </w:r>
    </w:p>
    <w:p>
      <w:pPr>
        <w:pStyle w:val="MetaLine"/>
        <w:spacing w:before="0" w:after="140" w:line="240" w:lineRule="auto"/>
        <w:jc w:val="center"/>
      </w:pPr>
      <w:r>
        <w:rPr>
          <w:rFonts w:ascii="Microsoft YaHei" w:hAnsi="Microsoft YaHei" w:eastAsia="Microsoft YaHei"/>
          <w:b w:val="0"/>
          <w:color w:val="5A6676"/>
          <w:sz w:val="19"/>
        </w:rPr>
        <w:t>深圳技术大学｜数据科学与大数据技术｜2024级本科在读｜电话：19966348826｜邮箱：dengke051105@gmail.com｜地点：广东 深圳</w:t>
      </w:r>
    </w:p>
    <w:p>
      <w:pPr>
        <w:pStyle w:val="ResumeSection"/>
        <w:spacing w:before="100" w:after="60" w:line="240" w:lineRule="auto"/>
        <w:pBdr>
          <w:bottom w:val="single" w:sz="6" w:space="1" w:color="B7CBE3"/>
        </w:pBdr>
      </w:pPr>
      <w:r>
        <w:rPr>
          <w:rFonts w:ascii="Microsoft YaHei" w:hAnsi="Microsoft YaHei" w:eastAsia="Microsoft YaHei"/>
          <w:b/>
          <w:color w:val="1C497B"/>
          <w:sz w:val="24"/>
        </w:rPr>
        <w:t>个人介绍</w:t>
      </w:r>
    </w:p>
    <w:p>
      <w:pPr>
        <w:spacing w:before="0" w:after="6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具备扎实的数理逻辑推演基础与独立工程实践经验，熟练掌握 Python、JavaScript、TypeScript、C/C++。能够覆盖从数据获取、训练数据构造、轻量模型验证，到前后端系统交互、数据库建模、接口联调与可视化展示的完整开发链路，擅长将底层算法逻辑转化为可交付的工程化系统。</w:t>
      </w:r>
    </w:p>
    <w:p>
      <w:pPr>
        <w:pStyle w:val="ResumeSection"/>
        <w:spacing w:before="100" w:after="60" w:line="240" w:lineRule="auto"/>
        <w:pBdr>
          <w:bottom w:val="single" w:sz="6" w:space="1" w:color="B7CBE3"/>
        </w:pBdr>
      </w:pPr>
      <w:r>
        <w:rPr>
          <w:rFonts w:ascii="Microsoft YaHei" w:hAnsi="Microsoft YaHei" w:eastAsia="Microsoft YaHei"/>
          <w:b/>
          <w:color w:val="1C497B"/>
          <w:sz w:val="24"/>
        </w:rPr>
        <w:t>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005"/>
            <w:shd w:fill="F7FAFD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C497B"/>
                <w:sz w:val="20"/>
              </w:rPr>
              <w:t>出生年月：</w:t>
            </w:r>
            <w:r>
              <w:rPr>
                <w:rFonts w:ascii="Microsoft YaHei" w:hAnsi="Microsoft YaHei" w:eastAsia="Microsoft YaHei"/>
                <w:b w:val="0"/>
                <w:color w:val="1A2330"/>
                <w:sz w:val="20"/>
              </w:rPr>
              <w:t>2005/11/05</w:t>
            </w:r>
          </w:p>
        </w:tc>
        <w:tc>
          <w:tcPr>
            <w:tcW w:type="dxa" w:w="3005"/>
            <w:shd w:fill="F7FAFD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C497B"/>
                <w:sz w:val="20"/>
              </w:rPr>
              <w:t>政治面貌：</w:t>
            </w:r>
            <w:r>
              <w:rPr>
                <w:rFonts w:ascii="Microsoft YaHei" w:hAnsi="Microsoft YaHei" w:eastAsia="Microsoft YaHei"/>
                <w:b w:val="0"/>
                <w:color w:val="1A2330"/>
                <w:sz w:val="20"/>
              </w:rPr>
              <w:t>共青团员</w:t>
            </w:r>
          </w:p>
        </w:tc>
        <w:tc>
          <w:tcPr>
            <w:tcW w:type="dxa" w:w="3005"/>
            <w:shd w:fill="F7FAFD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C497B"/>
                <w:sz w:val="20"/>
              </w:rPr>
              <w:t>在读院校：</w:t>
            </w:r>
            <w:r>
              <w:rPr>
                <w:rFonts w:ascii="Microsoft YaHei" w:hAnsi="Microsoft YaHei" w:eastAsia="Microsoft YaHei"/>
                <w:b w:val="0"/>
                <w:color w:val="1A2330"/>
                <w:sz w:val="20"/>
              </w:rPr>
              <w:t>深圳技术大学</w:t>
            </w:r>
          </w:p>
        </w:tc>
      </w:tr>
      <w:tr>
        <w:tc>
          <w:tcPr>
            <w:tcW w:type="dxa" w:w="3005"/>
            <w:shd w:fill="F7FAFD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C497B"/>
                <w:sz w:val="20"/>
              </w:rPr>
              <w:t>专业：</w:t>
            </w:r>
            <w:r>
              <w:rPr>
                <w:rFonts w:ascii="Microsoft YaHei" w:hAnsi="Microsoft YaHei" w:eastAsia="Microsoft YaHei"/>
                <w:b w:val="0"/>
                <w:color w:val="1A2330"/>
                <w:sz w:val="20"/>
              </w:rPr>
              <w:t>数据科学与大数据技术</w:t>
            </w:r>
          </w:p>
        </w:tc>
        <w:tc>
          <w:tcPr>
            <w:tcW w:type="dxa" w:w="3005"/>
            <w:shd w:fill="F7FAFD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C497B"/>
                <w:sz w:val="20"/>
              </w:rPr>
              <w:t>入学年份：</w:t>
            </w:r>
            <w:r>
              <w:rPr>
                <w:rFonts w:ascii="Microsoft YaHei" w:hAnsi="Microsoft YaHei" w:eastAsia="Microsoft YaHei"/>
                <w:b w:val="0"/>
                <w:color w:val="1A2330"/>
                <w:sz w:val="20"/>
              </w:rPr>
              <w:t>2024</w:t>
            </w:r>
          </w:p>
        </w:tc>
        <w:tc>
          <w:tcPr>
            <w:tcW w:type="dxa" w:w="3005"/>
            <w:shd w:fill="F7FAFD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C497B"/>
                <w:sz w:val="20"/>
              </w:rPr>
              <w:t>毕业年份：</w:t>
            </w:r>
            <w:r>
              <w:rPr>
                <w:rFonts w:ascii="Microsoft YaHei" w:hAnsi="Microsoft YaHei" w:eastAsia="Microsoft YaHei"/>
                <w:b w:val="0"/>
                <w:color w:val="1A2330"/>
                <w:sz w:val="20"/>
              </w:rPr>
              <w:t>2028</w:t>
            </w:r>
          </w:p>
        </w:tc>
      </w:tr>
    </w:tbl>
    <w:p/>
    <w:p>
      <w:pPr>
        <w:pStyle w:val="ResumeSection"/>
        <w:spacing w:before="100" w:after="60" w:line="240" w:lineRule="auto"/>
        <w:pBdr>
          <w:bottom w:val="single" w:sz="6" w:space="1" w:color="B7CBE3"/>
        </w:pBdr>
      </w:pPr>
      <w:r>
        <w:rPr>
          <w:rFonts w:ascii="Microsoft YaHei" w:hAnsi="Microsoft YaHei" w:eastAsia="Microsoft YaHei"/>
          <w:b/>
          <w:color w:val="1C497B"/>
          <w:sz w:val="24"/>
        </w:rPr>
        <w:t>教育背景</w:t>
      </w:r>
    </w:p>
    <w:p>
      <w:pPr>
        <w:spacing w:before="0" w:after="20" w:line="240" w:lineRule="auto"/>
      </w:pPr>
      <w:r>
        <w:rPr>
          <w:rFonts w:ascii="Microsoft YaHei" w:hAnsi="Microsoft YaHei" w:eastAsia="Microsoft YaHei"/>
          <w:b/>
          <w:color w:val="173152"/>
          <w:sz w:val="21"/>
        </w:rPr>
        <w:t>2024.09 - 至今｜深圳技术大学｜数据科学与大数据技术本科</w:t>
      </w:r>
    </w:p>
    <w:p>
      <w:pPr>
        <w:spacing w:before="0" w:after="6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平均绩点 3.58/4.50，专业排名 17/150。主修数据结构、数据科学基础、人工智能数学基础、大数据原理与技术、操作系统、计算机组成与系统结构、数据库系统、机器学习导论等。</w:t>
      </w:r>
    </w:p>
    <w:p>
      <w:pPr>
        <w:pStyle w:val="ResumeSection"/>
        <w:spacing w:before="100" w:after="60" w:line="240" w:lineRule="auto"/>
        <w:pBdr>
          <w:bottom w:val="single" w:sz="6" w:space="1" w:color="B7CBE3"/>
        </w:pBdr>
      </w:pPr>
      <w:r>
        <w:rPr>
          <w:rFonts w:ascii="Microsoft YaHei" w:hAnsi="Microsoft YaHei" w:eastAsia="Microsoft YaHei"/>
          <w:b/>
          <w:color w:val="1C497B"/>
          <w:sz w:val="24"/>
        </w:rPr>
        <w:t>掌握技能</w:t>
      </w:r>
    </w:p>
    <w:p>
      <w:pPr>
        <w:spacing w:before="0" w:after="2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编程语言：Python、JavaScript、TypeScript、C/C++</w:t>
      </w:r>
    </w:p>
    <w:p>
      <w:pPr>
        <w:spacing w:before="0" w:after="2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工程与框架：Playwright、Next.js、React、Tailwind CSS、Shadcn UI、Supabase、Vercel</w:t>
      </w:r>
    </w:p>
    <w:p>
      <w:pPr>
        <w:spacing w:before="0" w:after="2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数据与模型：数据清洗 Pipeline、时序建模、合成数据构造、条件概率逻辑、模型指标分析</w:t>
      </w:r>
    </w:p>
    <w:p>
      <w:pPr>
        <w:spacing w:before="0" w:after="6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前端可视化：TypeScript 大屏开发、ECharts、Three.js、GLTFLoader、实时流式数据展示</w:t>
      </w:r>
    </w:p>
    <w:p>
      <w:pPr>
        <w:pStyle w:val="ResumeSection"/>
        <w:spacing w:before="100" w:after="60" w:line="240" w:lineRule="auto"/>
        <w:pBdr>
          <w:bottom w:val="single" w:sz="6" w:space="1" w:color="B7CBE3"/>
        </w:pBdr>
      </w:pPr>
      <w:r>
        <w:rPr>
          <w:rFonts w:ascii="Microsoft YaHei" w:hAnsi="Microsoft YaHei" w:eastAsia="Microsoft YaHei"/>
          <w:b/>
          <w:color w:val="1C497B"/>
          <w:sz w:val="24"/>
        </w:rPr>
        <w:t>项目经历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实践一：知枢——企业知识资产管理与智能检索平台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围绕数据库系统课程答辩目标，参与并推进知识库系统从本地演示到 MySQL 主链路可运行 Demo 的落地，串联文档、版本、FAQ、用户、阅读收藏、问答引用与 Agent 留痕等核心数据实体；完成前后端接口联调与页面交互实现，补齐登录鉴权、刷新令牌、角色权限、文档分段重建、文件上传下载与对象存储镜像等功能；编写 MySQL、路线 B 与 Qdrant Demo 验收脚本，打通本地数据库、向量检索演示与课程展示页面，支撑项目完成整链路验证与答辩演示。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实践二：“猎穹科技”电商小程序开发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负责微信电商小程序前端页面与核心交互链路开发，围绕首页、商品详情、购物车、结算、订单、个人中心及管理端页面完成界面实现与业务状态联动；主导前后端接口联调与数据适配，处理登录鉴权、Token 失效兜底、商品与购物车状态同步、订单确认收货回调等业务流程；针对首页商品图预热、登录等待时长、费用明细展示等体验问题进行优化，提升页面加载效率与下单链路完整性。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实践三：问卷自动化获取与数据分析模型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基于 Playwright 构建自动化控制脚本，实现复杂表单 DOM 节点的动态解析与精准交互；设计基于历史样本的动态权重分配算法，结合条件概率逻辑与带权随机采样，模拟高真实度数据生成行为；构建数据清洗与特征提取管道，输出规范化数据集。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实践四：“our-space”全栈交互网站开发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采用 Vercel 完成仓库托管、自动化构建与持续部署，接入 Supabase 作为后端服务支撑；独立设计并封装数据抽取、用户留言等双向交互接口，处理前后端数据通信与状态同步逻辑。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实践五：食安大模型 Agent 集群——中枢路由 Agent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负责食安大模型 Agent 集群的用户交互入口与中枢路由层设计实现，主导定义路由层全局 Schema、前后端 HTTP / WebSocket 协议及下游 Agent 接口边界；搭建 Router 到 DataAgent / TriageAgent 的事件驱动分发链路，完善会话状态、确认流与 pending 到 final 的结果回传机制；编写中枢 Agent 的 System Prompt、Function Calling 工具与路由策略，并推动前端从联调页迭代为面向用户的极简聊天页；围绕多轮查询上下文继承问题，沉淀结构化状态 carry-over、query rewriting 与下游约束下传方案。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实践六：计算机设计大赛——Aura-Audit（代码安全与免疫平台）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全栈独立开发与架构决策，采用 Next.js、React、Tailwind CSS 与 Shadcn UI 进行工程开发，引入神经符号（Neuro-symbolic）AI 技术作为核心审计引擎。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实践七：国创赛——天枢：电驱系统健康管理平台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负责平台前端主视图设计、前后端联调与预测展示闭环搭建；使用 TypeScript 构建总览大屏、传感器详情页与预测详情页，完成实时数据快照、SSE 流式更新、趋势分析与风险预警展示；基于合成故障时序数据补充 Transformer 风格轻量预测方案，参与训练数据方案梳理与模型结果接入；使用 Three.js 与 GLTFLoader 落地直升机电驱系统三维展示，支持真实外观 / 剖透双模式、部件聚焦放大与归位；同步沉淀前后端接口对接文档与训练方案文档，提升项目可复现性与大会展示完整度。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实践八：doScenes Challenge——语言条件自动驾驶轨迹预测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负责 doScenes Challenge 语言 + 历史轨迹预测方案的训练、评估与提交工程化；基于 PyTorch 与 Transformers 搭建正式训练、语言增益诊断、官方 submission / precheck 与技术报告生成链路，统一 ADE / FDE 的 meters 口径并对齐官方 127 行 scene_token 提交协议；围绕 cross-attention、future-query residual 解码、warm-start 迁移等方向持续迭代模型结构与训练配置，完成多轮 ADE 误差诊断与方案优化，实际比赛提交达到 ADE 3.2107、FDE 7.2955。</w:t>
      </w:r>
    </w:p>
    <w:p>
      <w:pPr>
        <w:pStyle w:val="ProjectTitle"/>
        <w:spacing w:before="20" w:after="20" w:line="240" w:lineRule="auto"/>
      </w:pPr>
      <w:r>
        <w:rPr>
          <w:rFonts w:ascii="Microsoft YaHei" w:hAnsi="Microsoft YaHei" w:eastAsia="Microsoft YaHei"/>
          <w:b/>
          <w:color w:val="173152"/>
          <w:sz w:val="22"/>
        </w:rPr>
        <w:t>实践九：东方风格弹幕射击游戏 UI 状态优化（C++ / SDL2）</w:t>
      </w:r>
    </w:p>
    <w:p>
      <w:pPr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在 C++ 面向对象课程项目中负责游戏界面流程与状态管理模块优化，基于 SDL2 对主状态机进行整理，新增帮助界面与暂停界面，完善主菜单、角色选择、战斗、对话、暂停及结算等场景间的切换逻辑；实现主菜单帮助入口、战斗中 ESC 暂停、暂停后继续游戏或返回主菜单等关键交互，并统一相关输入响应与界面渲染逻辑，提升了项目演示完整度、代码可维护性与课程答辩展示效果。</w:t>
      </w:r>
    </w:p>
    <w:p>
      <w:pPr>
        <w:pStyle w:val="ResumeSection"/>
        <w:spacing w:before="100" w:after="60" w:line="240" w:lineRule="auto"/>
        <w:pBdr>
          <w:bottom w:val="single" w:sz="6" w:space="1" w:color="B7CBE3"/>
        </w:pBdr>
      </w:pPr>
      <w:r>
        <w:rPr>
          <w:rFonts w:ascii="Microsoft YaHei" w:hAnsi="Microsoft YaHei" w:eastAsia="Microsoft YaHei"/>
          <w:b/>
          <w:color w:val="1C497B"/>
          <w:sz w:val="24"/>
        </w:rPr>
        <w:t>竞赛经历</w:t>
      </w:r>
    </w:p>
    <w:p>
      <w:pPr>
        <w:pStyle w:val="ListBullet"/>
        <w:spacing w:before="0" w:after="20" w:line="240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2025 全国大学生数学建模广东赛区二等奖（负责编程工作）</w:t>
      </w:r>
    </w:p>
    <w:p>
      <w:pPr>
        <w:pStyle w:val="ListBullet"/>
        <w:spacing w:before="0" w:after="20" w:line="240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2025 全国大学生数学竞赛广东赛区三等奖</w:t>
      </w:r>
    </w:p>
    <w:p>
      <w:pPr>
        <w:pStyle w:val="ListBullet"/>
        <w:spacing w:before="0" w:after="20" w:line="240" w:lineRule="auto"/>
      </w:pPr>
      <w:r>
        <w:rPr>
          <w:rFonts w:ascii="Microsoft YaHei" w:hAnsi="Microsoft YaHei" w:eastAsia="Microsoft YaHei"/>
          <w:b w:val="0"/>
          <w:color w:val="1A2330"/>
          <w:sz w:val="20"/>
        </w:rPr>
        <w:t>2025 挑战杯校级优胜奖（垃圾分类识别，训练 YOLOv7 模型）</w:t>
      </w:r>
    </w:p>
    <w:sectPr w:rsidR="00FC693F" w:rsidRPr="0006063C" w:rsidSect="00034616">
      <w:footerReference w:type="default" r:id="rId9"/>
      <w:pgSz w:w="12240" w:h="15840"/>
      <w:pgMar w:top="652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A6676"/>
        <w:sz w:val="17"/>
      </w:rPr>
      <w:t>简历优化版｜实践项目版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A23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basedOn w:val="Normal"/>
    <w:rPr>
      <w:rFonts w:ascii="Microsoft YaHei" w:hAnsi="Microsoft YaHei" w:eastAsia="Microsoft YaHei"/>
      <w:b/>
      <w:color w:val="1C497B"/>
      <w:sz w:val="24"/>
    </w:rPr>
  </w:style>
  <w:style w:type="paragraph" w:customStyle="1" w:styleId="ProjectTitle">
    <w:name w:val="ProjectTitle"/>
    <w:basedOn w:val="Normal"/>
    <w:rPr>
      <w:rFonts w:ascii="Microsoft YaHei" w:hAnsi="Microsoft YaHei" w:eastAsia="Microsoft YaHei"/>
      <w:b/>
      <w:color w:val="173152"/>
      <w:sz w:val="22"/>
    </w:rPr>
  </w:style>
  <w:style w:type="paragraph" w:customStyle="1" w:styleId="MetaLine">
    <w:name w:val="MetaLine"/>
    <w:basedOn w:val="Normal"/>
    <w:rPr>
      <w:rFonts w:ascii="Microsoft YaHei" w:hAnsi="Microsoft YaHei" w:eastAsia="Microsoft YaHei"/>
      <w:color w:val="5A66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