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科研数据平台</w:t>
        <w:br/>
        <w:t>邮件通知与每周周报功能需求文档</w:t>
      </w:r>
    </w:p>
    <w:p>
      <w:pPr>
        <w:jc w:val="center"/>
      </w:pPr>
      <w:r>
        <w:rPr>
          <w:b/>
          <w:color w:val="5A5A5A"/>
          <w:sz w:val="23"/>
        </w:rPr>
        <w:t>供 Claude 生成或修改网站代码使用</w:t>
      </w:r>
    </w:p>
    <w:p>
      <w:pPr>
        <w:pStyle w:val="Heading1"/>
      </w:pPr>
      <w:r>
        <w:t>一、文档目的</w:t>
      </w:r>
    </w:p>
    <w:p>
      <w:r>
        <w:t>本文档定义科研数据平台中的两项信息推送功能：数据版本更新邮件通知，以及每周成员帖子周报。目标是让 Claude 能够据此修改前端、后端、数据库和定时任务代码。</w:t>
      </w:r>
    </w:p>
    <w:p>
      <w:pPr>
        <w:pStyle w:val="QuoteBlock"/>
      </w:pPr>
      <w:r>
        <w:t>核心要求：程序决定谁能收到、哪些内容可以发送；AI 只负责总结文本，不负责判断权限和收件人。</w:t>
      </w:r>
    </w:p>
    <w:p>
      <w:pPr>
        <w:pStyle w:val="Heading1"/>
      </w:pPr>
      <w:r>
        <w:t>二、功能范围</w:t>
      </w:r>
    </w:p>
    <w:p>
      <w:pPr>
        <w:pStyle w:val="ListBullet"/>
      </w:pPr>
      <w:r>
        <w:t>功能 A：数据集发布新版本后，向符合条件的用户发送邮件通知。</w:t>
      </w:r>
    </w:p>
    <w:p>
      <w:pPr>
        <w:pStyle w:val="ListBullet"/>
      </w:pPr>
      <w:r>
        <w:t>功能 B：每周汇总成员本周发布的帖子，按用户可见权限生成周报并发送邮件。</w:t>
      </w:r>
    </w:p>
    <w:p>
      <w:pPr>
        <w:pStyle w:val="ListBullet"/>
      </w:pPr>
      <w:r>
        <w:t>提供统一的邮件订阅设置、发送记录、失败重试和退订机制。</w:t>
      </w:r>
    </w:p>
    <w:p>
      <w:pPr>
        <w:pStyle w:val="ListBullet"/>
      </w:pPr>
      <w:r>
        <w:t>所有通知必须遵守课题组、数据集和帖子可见性权限。</w:t>
      </w:r>
    </w:p>
    <w:p>
      <w:r>
        <w:t>本期暂不包含：</w:t>
      </w:r>
    </w:p>
    <w:p>
      <w:pPr>
        <w:pStyle w:val="ListBullet"/>
      </w:pPr>
      <w:r>
        <w:t>短信、微信或站外即时通讯推送；</w:t>
      </w:r>
    </w:p>
    <w:p>
      <w:pPr>
        <w:pStyle w:val="ListBullet"/>
      </w:pPr>
      <w:r>
        <w:t>由 AI 自主选择收件人；</w:t>
      </w:r>
    </w:p>
    <w:p>
      <w:pPr>
        <w:pStyle w:val="ListBullet"/>
      </w:pPr>
      <w:r>
        <w:t>向无权限用户发送内部数据或内部帖子内容；</w:t>
      </w:r>
    </w:p>
    <w:p>
      <w:pPr>
        <w:pStyle w:val="ListBullet"/>
      </w:pPr>
      <w:r>
        <w:t>自动代表管理员发布帖子或修改数据。</w:t>
      </w:r>
    </w:p>
    <w:p>
      <w:pPr>
        <w:pStyle w:val="Heading1"/>
      </w:pPr>
      <w:r>
        <w:t>三、共同业务原则</w:t>
      </w:r>
    </w:p>
    <w:p>
      <w:pPr>
        <w:pStyle w:val="Heading2"/>
      </w:pPr>
      <w:r>
        <w:t>1. 权限优先</w:t>
      </w:r>
    </w:p>
    <w:p>
      <w:r>
        <w:t>发送邮件前，后端必须先根据当前用户权限筛选可发送内容。</w:t>
      </w:r>
    </w:p>
    <w:p>
      <w:pPr>
        <w:pStyle w:val="ListBullet"/>
      </w:pPr>
      <w:r>
        <w:t>不能先汇总全部内容，再让 AI 判断哪些可以发送。</w:t>
      </w:r>
    </w:p>
    <w:p>
      <w:pPr>
        <w:pStyle w:val="ListBullet"/>
      </w:pPr>
      <w:r>
        <w:t>平台总管理员不能因为是总管理员就自动收到课题组或数据集内部内容。</w:t>
      </w:r>
    </w:p>
    <w:p>
      <w:pPr>
        <w:pStyle w:val="ListBullet"/>
      </w:pPr>
      <w:r>
        <w:t>用户退出课题组、退出数据集或权限到期后，不再收到相应内部通知。</w:t>
      </w:r>
    </w:p>
    <w:p>
      <w:pPr>
        <w:pStyle w:val="ListBullet"/>
      </w:pPr>
      <w:r>
        <w:t>帖子被删除、隐藏或修改可见范围后，周报生成时必须使用最新权限状态。</w:t>
      </w:r>
    </w:p>
    <w:p>
      <w:pPr>
        <w:pStyle w:val="Heading2"/>
      </w:pPr>
      <w:r>
        <w:t>2. 用户可控制订阅</w:t>
      </w:r>
    </w:p>
    <w:p>
      <w:r>
        <w:t>每个用户可以在“通知设置”页面配置：</w:t>
      </w:r>
    </w:p>
    <w:p>
      <w:pPr>
        <w:pStyle w:val="ListBullet"/>
      </w:pPr>
      <w:r>
        <w:t>是否接收数据版本更新邮件；</w:t>
      </w:r>
    </w:p>
    <w:p>
      <w:pPr>
        <w:pStyle w:val="ListBullet"/>
      </w:pPr>
      <w:r>
        <w:t>是否接收每周帖子周报；</w:t>
      </w:r>
    </w:p>
    <w:p>
      <w:pPr>
        <w:pStyle w:val="ListBullet"/>
      </w:pPr>
      <w:r>
        <w:t>版本通知频率：立即、每日汇总、仅重大版本、关闭；</w:t>
      </w:r>
    </w:p>
    <w:p>
      <w:pPr>
        <w:pStyle w:val="ListBullet"/>
      </w:pPr>
      <w:r>
        <w:t>周报范围：全平台公开内容、我的课题组、我加入的数据集；</w:t>
      </w:r>
    </w:p>
    <w:p>
      <w:pPr>
        <w:pStyle w:val="ListBullet"/>
      </w:pPr>
      <w:r>
        <w:t>邮件语言：中文或英文；</w:t>
      </w:r>
    </w:p>
    <w:p>
      <w:pPr>
        <w:pStyle w:val="ListBullet"/>
      </w:pPr>
      <w:r>
        <w:t>退订全部非必要邮件。</w:t>
      </w:r>
    </w:p>
    <w:p>
      <w:pPr>
        <w:pStyle w:val="Heading2"/>
      </w:pPr>
      <w:r>
        <w:t>3. 去重和幂等</w:t>
      </w:r>
    </w:p>
    <w:p>
      <w:pPr>
        <w:pStyle w:val="ListBullet"/>
      </w:pPr>
      <w:r>
        <w:t>同一用户、同一数据版本、同一通知类型只能成功发送一次。</w:t>
      </w:r>
    </w:p>
    <w:p>
      <w:pPr>
        <w:pStyle w:val="ListBullet"/>
      </w:pPr>
      <w:r>
        <w:t>定时任务重复执行时，不得重复发出相同邮件。</w:t>
      </w:r>
    </w:p>
    <w:p>
      <w:pPr>
        <w:pStyle w:val="ListBullet"/>
      </w:pPr>
      <w:r>
        <w:t>重试失败邮件时，应复用原通知记录，而不是新建重复记录。</w:t>
      </w:r>
    </w:p>
    <w:p>
      <w:pPr>
        <w:pStyle w:val="Heading2"/>
      </w:pPr>
      <w:r>
        <w:t>4. 发送留痕</w:t>
      </w:r>
    </w:p>
    <w:p>
      <w:r>
        <w:t>每次发送需要记录：通知类型、收件人、关联对象、创建时间、计划发送时间、实际发送时间、发送状态、失败原因和重试次数。</w:t>
      </w:r>
    </w:p>
    <w:p>
      <w:pPr>
        <w:pStyle w:val="Heading1"/>
      </w:pPr>
      <w:r>
        <w:t>四、功能 A：数据版本更新邮件通知</w:t>
      </w:r>
    </w:p>
    <w:p>
      <w:pPr>
        <w:pStyle w:val="Heading2"/>
      </w:pPr>
      <w:r>
        <w:t>1. 触发条件</w:t>
      </w:r>
    </w:p>
    <w:p>
      <w:r>
        <w:t>只有数据集管理员正式发布新版本后，才触发通知。以下操作不触发：</w:t>
      </w:r>
    </w:p>
    <w:p>
      <w:pPr>
        <w:pStyle w:val="ListBullet"/>
      </w:pPr>
      <w:r>
        <w:t>上传候选文件但未发布；</w:t>
      </w:r>
    </w:p>
    <w:p>
      <w:pPr>
        <w:pStyle w:val="ListBullet"/>
      </w:pPr>
      <w:r>
        <w:t>保存版本草稿；</w:t>
      </w:r>
    </w:p>
    <w:p>
      <w:pPr>
        <w:pStyle w:val="ListBullet"/>
      </w:pPr>
      <w:r>
        <w:t>修改数据集简介；</w:t>
      </w:r>
    </w:p>
    <w:p>
      <w:pPr>
        <w:pStyle w:val="ListBullet"/>
      </w:pPr>
      <w:r>
        <w:t>修改 codebook 草稿；</w:t>
      </w:r>
    </w:p>
    <w:p>
      <w:pPr>
        <w:pStyle w:val="ListBullet"/>
      </w:pPr>
      <w:r>
        <w:t>管理员预览版本。</w:t>
      </w:r>
    </w:p>
    <w:p>
      <w:r>
        <w:t>建议在后端“发布版本”事务成功提交后，写入通知任务。不能在文件尚未保存成功时发送邮件。</w:t>
      </w:r>
    </w:p>
    <w:p>
      <w:pPr>
        <w:pStyle w:val="Heading2"/>
      </w:pPr>
      <w:r>
        <w:t>2. 收件人规则</w:t>
      </w:r>
    </w:p>
    <w:p>
      <w:r>
        <w:t>系统从以下用户中筛选收件人：</w:t>
      </w:r>
    </w:p>
    <w:p>
      <w:pPr>
        <w:pStyle w:val="ListBullet"/>
      </w:pPr>
      <w:r>
        <w:t>该数据集的数据集管理员；</w:t>
      </w:r>
    </w:p>
    <w:p>
      <w:pPr>
        <w:pStyle w:val="ListBullet"/>
      </w:pPr>
      <w:r>
        <w:t>该数据集的数据集成员；</w:t>
      </w:r>
    </w:p>
    <w:p>
      <w:pPr>
        <w:pStyle w:val="ListBullet"/>
      </w:pPr>
      <w:r>
        <w:t>已获得该数据集使用权限且权限仍有效的用户；</w:t>
      </w:r>
    </w:p>
    <w:p>
      <w:pPr>
        <w:pStyle w:val="ListBullet"/>
      </w:pPr>
      <w:r>
        <w:t>主动关注该数据集并允许接收版本通知的用户。</w:t>
      </w:r>
    </w:p>
    <w:p>
      <w:r>
        <w:t>以下用户必须排除：</w:t>
      </w:r>
    </w:p>
    <w:p>
      <w:pPr>
        <w:pStyle w:val="ListBullet"/>
      </w:pPr>
      <w:r>
        <w:t>账号已停用或邮箱未验证；</w:t>
      </w:r>
    </w:p>
    <w:p>
      <w:pPr>
        <w:pStyle w:val="ListBullet"/>
      </w:pPr>
      <w:r>
        <w:t>已经退出该数据集；</w:t>
      </w:r>
    </w:p>
    <w:p>
      <w:pPr>
        <w:pStyle w:val="ListBullet"/>
      </w:pPr>
      <w:r>
        <w:t>相关数据权限已过期；</w:t>
      </w:r>
    </w:p>
    <w:p>
      <w:pPr>
        <w:pStyle w:val="ListBullet"/>
      </w:pPr>
      <w:r>
        <w:t>关闭了版本更新通知；</w:t>
      </w:r>
    </w:p>
    <w:p>
      <w:pPr>
        <w:pStyle w:val="ListBullet"/>
      </w:pPr>
      <w:r>
        <w:t>仅有平台总管理员身份、但未加入该数据集的用户。</w:t>
      </w:r>
    </w:p>
    <w:p>
      <w:pPr>
        <w:pStyle w:val="Heading2"/>
      </w:pPr>
      <w:r>
        <w:t>3. 版本通知级别</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Microsoft YaHei" w:hAnsi="Microsoft YaHei" w:eastAsia="Microsoft YaHei"/>
                <w:b/>
                <w:sz w:val="18"/>
              </w:rPr>
              <w:t>版本类型</w:t>
            </w:r>
          </w:p>
        </w:tc>
        <w:tc>
          <w:tcPr>
            <w:tcW w:type="dxa" w:w="3312"/>
            <w:vAlign w:val="center"/>
            <w:shd w:fill="D9EAF7"/>
          </w:tcPr>
          <w:p>
            <w:pPr>
              <w:spacing w:after="0"/>
            </w:pPr>
            <w:r/>
            <w:r>
              <w:rPr>
                <w:rFonts w:ascii="Microsoft YaHei" w:hAnsi="Microsoft YaHei" w:eastAsia="Microsoft YaHei"/>
                <w:b/>
                <w:sz w:val="18"/>
              </w:rPr>
              <w:t>示例</w:t>
            </w:r>
          </w:p>
        </w:tc>
        <w:tc>
          <w:tcPr>
            <w:tcW w:type="dxa" w:w="3312"/>
            <w:vAlign w:val="center"/>
            <w:shd w:fill="D9EAF7"/>
          </w:tcPr>
          <w:p>
            <w:pPr>
              <w:spacing w:after="0"/>
            </w:pPr>
            <w:r/>
            <w:r>
              <w:rPr>
                <w:rFonts w:ascii="Microsoft YaHei" w:hAnsi="Microsoft YaHei" w:eastAsia="Microsoft YaHei"/>
                <w:b/>
                <w:sz w:val="18"/>
              </w:rPr>
              <w:t>默认通知规则</w:t>
            </w:r>
          </w:p>
        </w:tc>
      </w:tr>
      <w:tr>
        <w:tc>
          <w:tcPr>
            <w:tcW w:type="dxa" w:w="3312"/>
            <w:vAlign w:val="center"/>
          </w:tcPr>
          <w:p>
            <w:pPr>
              <w:spacing w:after="0"/>
            </w:pPr>
            <w:r/>
            <w:r>
              <w:rPr>
                <w:rFonts w:ascii="Microsoft YaHei" w:hAnsi="Microsoft YaHei" w:eastAsia="Microsoft YaHei"/>
                <w:b w:val="0"/>
                <w:sz w:val="18"/>
              </w:rPr>
              <w:t>重大版本</w:t>
            </w:r>
          </w:p>
        </w:tc>
        <w:tc>
          <w:tcPr>
            <w:tcW w:type="dxa" w:w="3312"/>
            <w:vAlign w:val="center"/>
          </w:tcPr>
          <w:p>
            <w:pPr>
              <w:spacing w:after="0"/>
            </w:pPr>
            <w:r/>
            <w:r>
              <w:rPr>
                <w:rFonts w:ascii="Microsoft YaHei" w:hAnsi="Microsoft YaHei" w:eastAsia="Microsoft YaHei"/>
                <w:b w:val="0"/>
                <w:sz w:val="18"/>
              </w:rPr>
              <w:t>v2.0.0</w:t>
            </w:r>
          </w:p>
        </w:tc>
        <w:tc>
          <w:tcPr>
            <w:tcW w:type="dxa" w:w="3312"/>
            <w:vAlign w:val="center"/>
          </w:tcPr>
          <w:p>
            <w:pPr>
              <w:spacing w:after="0"/>
            </w:pPr>
            <w:r/>
            <w:r>
              <w:rPr>
                <w:rFonts w:ascii="Microsoft YaHei" w:hAnsi="Microsoft YaHei" w:eastAsia="Microsoft YaHei"/>
                <w:b w:val="0"/>
                <w:sz w:val="18"/>
              </w:rPr>
              <w:t>所有开启版本通知的相关用户</w:t>
            </w:r>
          </w:p>
        </w:tc>
      </w:tr>
      <w:tr>
        <w:tc>
          <w:tcPr>
            <w:tcW w:type="dxa" w:w="3312"/>
            <w:vAlign w:val="center"/>
          </w:tcPr>
          <w:p>
            <w:pPr>
              <w:spacing w:after="0"/>
            </w:pPr>
            <w:r/>
            <w:r>
              <w:rPr>
                <w:rFonts w:ascii="Microsoft YaHei" w:hAnsi="Microsoft YaHei" w:eastAsia="Microsoft YaHei"/>
                <w:b w:val="0"/>
                <w:sz w:val="18"/>
              </w:rPr>
              <w:t>功能或数据扩展</w:t>
            </w:r>
          </w:p>
        </w:tc>
        <w:tc>
          <w:tcPr>
            <w:tcW w:type="dxa" w:w="3312"/>
            <w:vAlign w:val="center"/>
          </w:tcPr>
          <w:p>
            <w:pPr>
              <w:spacing w:after="0"/>
            </w:pPr>
            <w:r/>
            <w:r>
              <w:rPr>
                <w:rFonts w:ascii="Microsoft YaHei" w:hAnsi="Microsoft YaHei" w:eastAsia="Microsoft YaHei"/>
                <w:b w:val="0"/>
                <w:sz w:val="18"/>
              </w:rPr>
              <w:t>v1.1.0</w:t>
            </w:r>
          </w:p>
        </w:tc>
        <w:tc>
          <w:tcPr>
            <w:tcW w:type="dxa" w:w="3312"/>
            <w:vAlign w:val="center"/>
          </w:tcPr>
          <w:p>
            <w:pPr>
              <w:spacing w:after="0"/>
            </w:pPr>
            <w:r/>
            <w:r>
              <w:rPr>
                <w:rFonts w:ascii="Microsoft YaHei" w:hAnsi="Microsoft YaHei" w:eastAsia="Microsoft YaHei"/>
                <w:b w:val="0"/>
                <w:sz w:val="18"/>
              </w:rPr>
              <w:t>立即通知或进入每日汇总</w:t>
            </w:r>
          </w:p>
        </w:tc>
      </w:tr>
      <w:tr>
        <w:tc>
          <w:tcPr>
            <w:tcW w:type="dxa" w:w="3312"/>
            <w:vAlign w:val="center"/>
          </w:tcPr>
          <w:p>
            <w:pPr>
              <w:spacing w:after="0"/>
            </w:pPr>
            <w:r/>
            <w:r>
              <w:rPr>
                <w:rFonts w:ascii="Microsoft YaHei" w:hAnsi="Microsoft YaHei" w:eastAsia="Microsoft YaHei"/>
                <w:b w:val="0"/>
                <w:sz w:val="18"/>
              </w:rPr>
              <w:t>小修复</w:t>
            </w:r>
          </w:p>
        </w:tc>
        <w:tc>
          <w:tcPr>
            <w:tcW w:type="dxa" w:w="3312"/>
            <w:vAlign w:val="center"/>
          </w:tcPr>
          <w:p>
            <w:pPr>
              <w:spacing w:after="0"/>
            </w:pPr>
            <w:r/>
            <w:r>
              <w:rPr>
                <w:rFonts w:ascii="Microsoft YaHei" w:hAnsi="Microsoft YaHei" w:eastAsia="Microsoft YaHei"/>
                <w:b w:val="0"/>
                <w:sz w:val="18"/>
              </w:rPr>
              <w:t>v1.0.1</w:t>
            </w:r>
          </w:p>
        </w:tc>
        <w:tc>
          <w:tcPr>
            <w:tcW w:type="dxa" w:w="3312"/>
            <w:vAlign w:val="center"/>
          </w:tcPr>
          <w:p>
            <w:pPr>
              <w:spacing w:after="0"/>
            </w:pPr>
            <w:r/>
            <w:r>
              <w:rPr>
                <w:rFonts w:ascii="Microsoft YaHei" w:hAnsi="Microsoft YaHei" w:eastAsia="Microsoft YaHei"/>
                <w:b w:val="0"/>
                <w:sz w:val="18"/>
              </w:rPr>
              <w:t>仅选择“全部更新”的用户，或进入每日汇总</w:t>
            </w:r>
          </w:p>
        </w:tc>
      </w:tr>
    </w:tbl>
    <w:p>
      <w:pPr>
        <w:pStyle w:val="Heading2"/>
      </w:pPr>
      <w:r>
        <w:t>4. 邮件内容</w:t>
      </w:r>
    </w:p>
    <w:p>
      <w:pPr>
        <w:pStyle w:val="ListBullet"/>
      </w:pPr>
      <w:r>
        <w:t>数据集名称；</w:t>
      </w:r>
    </w:p>
    <w:p>
      <w:pPr>
        <w:pStyle w:val="ListBullet"/>
      </w:pPr>
      <w:r>
        <w:t>新版本号；</w:t>
      </w:r>
    </w:p>
    <w:p>
      <w:pPr>
        <w:pStyle w:val="ListBullet"/>
      </w:pPr>
      <w:r>
        <w:t>发布时间；</w:t>
      </w:r>
    </w:p>
    <w:p>
      <w:pPr>
        <w:pStyle w:val="ListBullet"/>
      </w:pPr>
      <w:r>
        <w:t>发布者；</w:t>
      </w:r>
    </w:p>
    <w:p>
      <w:pPr>
        <w:pStyle w:val="ListBullet"/>
      </w:pPr>
      <w:r>
        <w:t>是否为当前推荐版本；</w:t>
      </w:r>
    </w:p>
    <w:p>
      <w:pPr>
        <w:pStyle w:val="ListBullet"/>
      </w:pPr>
      <w:r>
        <w:t>版本更新摘要；</w:t>
      </w:r>
    </w:p>
    <w:p>
      <w:pPr>
        <w:pStyle w:val="ListBullet"/>
      </w:pPr>
      <w:r>
        <w:t>主要新增内容；</w:t>
      </w:r>
    </w:p>
    <w:p>
      <w:pPr>
        <w:pStyle w:val="ListBullet"/>
      </w:pPr>
      <w:r>
        <w:t>修复的问题或勘误；</w:t>
      </w:r>
    </w:p>
    <w:p>
      <w:pPr>
        <w:pStyle w:val="ListBullet"/>
      </w:pPr>
      <w:r>
        <w:t>旧版本是否仍可使用；</w:t>
      </w:r>
    </w:p>
    <w:p>
      <w:pPr>
        <w:pStyle w:val="ListBullet"/>
      </w:pPr>
      <w:r>
        <w:t>用户当前拥有的权限说明；</w:t>
      </w:r>
    </w:p>
    <w:p>
      <w:pPr>
        <w:pStyle w:val="ListBullet"/>
      </w:pPr>
      <w:r>
        <w:t>进入数据集页面的链接；</w:t>
      </w:r>
    </w:p>
    <w:p>
      <w:pPr>
        <w:pStyle w:val="ListBullet"/>
      </w:pPr>
      <w:r>
        <w:t>通知设置或退订入口。</w:t>
      </w:r>
    </w:p>
    <w:p>
      <w:pPr>
        <w:pStyle w:val="Heading2"/>
      </w:pPr>
      <w:r>
        <w:t>5. 权限相关展示</w:t>
      </w:r>
    </w:p>
    <w:p>
      <w:pPr>
        <w:pStyle w:val="ListBullet"/>
      </w:pPr>
      <w:r>
        <w:t>有下载权限：显示“你可以下载该版本”。</w:t>
      </w:r>
    </w:p>
    <w:p>
      <w:pPr>
        <w:pStyle w:val="ListBullet"/>
      </w:pPr>
      <w:r>
        <w:t>只有查看权限：显示“你可以查看版本说明，但当前没有下载权限”。</w:t>
      </w:r>
    </w:p>
    <w:p>
      <w:pPr>
        <w:pStyle w:val="ListBullet"/>
      </w:pPr>
      <w:r>
        <w:t>权限已过期：不发送内部版本通知，或仅发送权限到期提醒，不包含内部更新详情。</w:t>
      </w:r>
    </w:p>
    <w:p>
      <w:pPr>
        <w:pStyle w:val="Heading2"/>
      </w:pPr>
      <w:r>
        <w:t>6. 邮件示例</w:t>
      </w:r>
    </w:p>
    <w:p>
      <w:pPr>
        <w:pStyle w:val="CodeBlock"/>
      </w:pPr>
      <w:r>
        <w:t>主题：COD 地方官员数据库已发布 v1.3.0</w:t>
      </w:r>
    </w:p>
    <w:p>
      <w:pPr>
        <w:pStyle w:val="CodeBlock"/>
      </w:pPr>
    </w:p>
    <w:p>
      <w:pPr>
        <w:pStyle w:val="CodeBlock"/>
      </w:pPr>
      <w:r>
        <w:t>COD 地方官员数据库已于 2026 年 7 月 13 日发布 v1.3.0。</w:t>
      </w:r>
    </w:p>
    <w:p>
      <w:pPr>
        <w:pStyle w:val="CodeBlock"/>
      </w:pPr>
      <w:r>
        <w:t>本次更新包括：新增 2025 年记录、修正 18 条任职时间信息、更新 codebook。</w:t>
      </w:r>
    </w:p>
    <w:p>
      <w:pPr>
        <w:pStyle w:val="CodeBlock"/>
      </w:pPr>
      <w:r>
        <w:t>该版本已被设为当前推荐版本。</w:t>
      </w:r>
    </w:p>
    <w:p>
      <w:pPr>
        <w:pStyle w:val="CodeBlock"/>
      </w:pPr>
      <w:r>
        <w:t>你当前拥有：查看版本说明和下载当前版本的权限。</w:t>
      </w:r>
    </w:p>
    <w:p>
      <w:pPr>
        <w:pStyle w:val="CodeBlock"/>
      </w:pPr>
      <w:r>
        <w:t>进入数据集：［按钮或链接］</w:t>
      </w:r>
    </w:p>
    <w:p>
      <w:pPr>
        <w:pStyle w:val="CodeBlock"/>
      </w:pPr>
      <w:r>
        <w:t>通知设置：［按钮或链接］</w:t>
      </w:r>
    </w:p>
    <w:p>
      <w:pPr>
        <w:pStyle w:val="Heading2"/>
      </w:pPr>
      <w:r>
        <w:t>7. 页面需求</w:t>
      </w:r>
    </w:p>
    <w:p>
      <w:pPr>
        <w:pStyle w:val="ListBullet"/>
      </w:pPr>
      <w:r>
        <w:t>数据集版本发布表单增加“版本类型”“是否发送通知”“通知摘要”字段。</w:t>
      </w:r>
    </w:p>
    <w:p>
      <w:pPr>
        <w:pStyle w:val="ListBullet"/>
      </w:pPr>
      <w:r>
        <w:t>数据集管理员可预览收件人数。</w:t>
      </w:r>
    </w:p>
    <w:p>
      <w:pPr>
        <w:pStyle w:val="ListBullet"/>
      </w:pPr>
      <w:r>
        <w:t>数据集页面显示“关注此数据集”和“版本通知设置”。</w:t>
      </w:r>
    </w:p>
    <w:p>
      <w:pPr>
        <w:pStyle w:val="ListBullet"/>
      </w:pPr>
      <w:r>
        <w:t>个人设置页面显示版本通知开关和频率。</w:t>
      </w:r>
    </w:p>
    <w:p>
      <w:pPr>
        <w:pStyle w:val="ListBullet"/>
      </w:pPr>
      <w:r>
        <w:t>管理员后台显示该版本通知发送状态和失败数量。</w:t>
      </w:r>
    </w:p>
    <w:p>
      <w:pPr>
        <w:pStyle w:val="Heading1"/>
      </w:pPr>
      <w:r>
        <w:t>五、功能 B：每周成员帖子周报</w:t>
      </w:r>
    </w:p>
    <w:p>
      <w:pPr>
        <w:pStyle w:val="Heading2"/>
      </w:pPr>
      <w:r>
        <w:t>1. 触发时间</w:t>
      </w:r>
    </w:p>
    <w:p>
      <w:r>
        <w:t>系统每周固定时间生成周报。建议默认每周一上午发送上一自然周的内容。具体时间应通过环境变量或后台配置设置，不写死在代码中。</w:t>
      </w:r>
    </w:p>
    <w:p>
      <w:pPr>
        <w:pStyle w:val="Heading2"/>
      </w:pPr>
      <w:r>
        <w:t>2. 纳入周报的帖子</w:t>
      </w:r>
    </w:p>
    <w:p>
      <w:pPr>
        <w:pStyle w:val="ListBullet"/>
      </w:pPr>
      <w:r>
        <w:t>全平台公开帖子；</w:t>
      </w:r>
    </w:p>
    <w:p>
      <w:pPr>
        <w:pStyle w:val="ListBullet"/>
      </w:pPr>
      <w:r>
        <w:t>用户所属课题组可见的帖子；</w:t>
      </w:r>
    </w:p>
    <w:p>
      <w:pPr>
        <w:pStyle w:val="ListBullet"/>
      </w:pPr>
      <w:r>
        <w:t>用户有权限访问的数据集或项目内帖子；</w:t>
      </w:r>
    </w:p>
    <w:p>
      <w:pPr>
        <w:pStyle w:val="ListBullet"/>
      </w:pPr>
      <w:r>
        <w:t>平台明确允许进入周报的评论或讨论内容。</w:t>
      </w:r>
    </w:p>
    <w:p>
      <w:r>
        <w:t>默认不纳入：</w:t>
      </w:r>
    </w:p>
    <w:p>
      <w:pPr>
        <w:pStyle w:val="ListBullet"/>
      </w:pPr>
      <w:r>
        <w:t>仅自己可见的帖子；</w:t>
      </w:r>
    </w:p>
    <w:p>
      <w:pPr>
        <w:pStyle w:val="ListBullet"/>
      </w:pPr>
      <w:r>
        <w:t>用户无权查看的课题组或数据集帖子；</w:t>
      </w:r>
    </w:p>
    <w:p>
      <w:pPr>
        <w:pStyle w:val="ListBullet"/>
      </w:pPr>
      <w:r>
        <w:t>已删除、已隐藏或被标记违规的帖子；</w:t>
      </w:r>
    </w:p>
    <w:p>
      <w:pPr>
        <w:pStyle w:val="ListBullet"/>
      </w:pPr>
      <w:r>
        <w:t>草稿；</w:t>
      </w:r>
    </w:p>
    <w:p>
      <w:pPr>
        <w:pStyle w:val="ListBullet"/>
      </w:pPr>
      <w:r>
        <w:t>超出统计周期的旧帖子；</w:t>
      </w:r>
    </w:p>
    <w:p>
      <w:pPr>
        <w:pStyle w:val="ListBullet"/>
      </w:pPr>
      <w:r>
        <w:t>含敏感附件但用户无附件权限的内容。</w:t>
      </w:r>
    </w:p>
    <w:p>
      <w:pPr>
        <w:pStyle w:val="Heading2"/>
      </w:pPr>
      <w:r>
        <w:t>3. 权限过滤顺序</w:t>
      </w:r>
    </w:p>
    <w:p>
      <w:pPr>
        <w:pStyle w:val="ListNumber"/>
      </w:pPr>
      <w:r>
        <w:t>确定收件人。</w:t>
      </w:r>
    </w:p>
    <w:p>
      <w:pPr>
        <w:pStyle w:val="ListNumber"/>
      </w:pPr>
      <w:r>
        <w:t>查询收件人当前加入的课题组、数据集和项目。</w:t>
      </w:r>
    </w:p>
    <w:p>
      <w:pPr>
        <w:pStyle w:val="ListNumber"/>
      </w:pPr>
      <w:r>
        <w:t>根据每篇帖子的可见性筛选收件人可见的帖子。</w:t>
      </w:r>
    </w:p>
    <w:p>
      <w:pPr>
        <w:pStyle w:val="ListNumber"/>
      </w:pPr>
      <w:r>
        <w:t>删除已删除、隐藏、违规或超出周期的帖子。</w:t>
      </w:r>
    </w:p>
    <w:p>
      <w:pPr>
        <w:pStyle w:val="ListNumber"/>
      </w:pPr>
      <w:r>
        <w:t>将筛选后的文本交给 AI 或规则程序生成摘要。</w:t>
      </w:r>
    </w:p>
    <w:p>
      <w:pPr>
        <w:pStyle w:val="ListNumber"/>
      </w:pPr>
      <w:r>
        <w:t>生成邮件并发送。</w:t>
      </w:r>
    </w:p>
    <w:p>
      <w:pPr>
        <w:pStyle w:val="QuoteBlock"/>
      </w:pPr>
      <w:r>
        <w:t>禁止把全站帖子统一交给 AI，再要求 AI 按权限过滤。权限必须在调用 AI 之前由后端完成。</w:t>
      </w:r>
    </w:p>
    <w:p>
      <w:pPr>
        <w:pStyle w:val="Heading2"/>
      </w:pPr>
      <w:r>
        <w:t>4. 周报内容结构</w:t>
      </w:r>
    </w:p>
    <w:p>
      <w:pPr>
        <w:pStyle w:val="ListBullet"/>
      </w:pPr>
      <w:r>
        <w:t>统计周期；</w:t>
      </w:r>
    </w:p>
    <w:p>
      <w:pPr>
        <w:pStyle w:val="ListBullet"/>
      </w:pPr>
      <w:r>
        <w:t>本周用户可见的新帖子数量；</w:t>
      </w:r>
    </w:p>
    <w:p>
      <w:pPr>
        <w:pStyle w:val="ListBullet"/>
      </w:pPr>
      <w:r>
        <w:t>本周主要讨论主题，建议 3-5 个；</w:t>
      </w:r>
    </w:p>
    <w:p>
      <w:pPr>
        <w:pStyle w:val="ListBullet"/>
      </w:pPr>
      <w:r>
        <w:t>每个主题的简短摘要；</w:t>
      </w:r>
    </w:p>
    <w:p>
      <w:pPr>
        <w:pStyle w:val="ListBullet"/>
      </w:pPr>
      <w:r>
        <w:t>最受关注或互动最多的帖子；</w:t>
      </w:r>
    </w:p>
    <w:p>
      <w:pPr>
        <w:pStyle w:val="ListBullet"/>
      </w:pPr>
      <w:r>
        <w:t>与用户加入的数据集相关的新想法；</w:t>
      </w:r>
    </w:p>
    <w:p>
      <w:pPr>
        <w:pStyle w:val="ListBullet"/>
      </w:pPr>
      <w:r>
        <w:t>尚未解决的问题或待跟进事项；</w:t>
      </w:r>
    </w:p>
    <w:p>
      <w:pPr>
        <w:pStyle w:val="ListBullet"/>
      </w:pPr>
      <w:r>
        <w:t>进入研究广场或帖子详情页的链接；</w:t>
      </w:r>
    </w:p>
    <w:p>
      <w:pPr>
        <w:pStyle w:val="ListBullet"/>
      </w:pPr>
      <w:r>
        <w:t>周报设置和退订入口。</w:t>
      </w:r>
    </w:p>
    <w:p>
      <w:pPr>
        <w:pStyle w:val="Heading2"/>
      </w:pPr>
      <w:r>
        <w:t>5. AI 的职责边界</w:t>
      </w:r>
    </w:p>
    <w:p>
      <w:r>
        <w:t>AI 可以：</w:t>
      </w:r>
    </w:p>
    <w:p>
      <w:pPr>
        <w:pStyle w:val="ListBullet"/>
      </w:pPr>
      <w:r>
        <w:t>对已通过权限过滤的帖子做摘要；</w:t>
      </w:r>
    </w:p>
    <w:p>
      <w:pPr>
        <w:pStyle w:val="ListBullet"/>
      </w:pPr>
      <w:r>
        <w:t>将帖子按主题分类；</w:t>
      </w:r>
    </w:p>
    <w:p>
      <w:pPr>
        <w:pStyle w:val="ListBullet"/>
      </w:pPr>
      <w:r>
        <w:t>提取讨论中的问题和待办；</w:t>
      </w:r>
    </w:p>
    <w:p>
      <w:pPr>
        <w:pStyle w:val="ListBullet"/>
      </w:pPr>
      <w:r>
        <w:t>生成简洁邮件正文；</w:t>
      </w:r>
    </w:p>
    <w:p>
      <w:pPr>
        <w:pStyle w:val="ListBullet"/>
      </w:pPr>
      <w:r>
        <w:t>避免重复描述相似帖子。</w:t>
      </w:r>
    </w:p>
    <w:p>
      <w:r>
        <w:t>AI 不可以：</w:t>
      </w:r>
    </w:p>
    <w:p>
      <w:pPr>
        <w:pStyle w:val="ListBullet"/>
      </w:pPr>
      <w:r>
        <w:t>决定收件人；</w:t>
      </w:r>
    </w:p>
    <w:p>
      <w:pPr>
        <w:pStyle w:val="ListBullet"/>
      </w:pPr>
      <w:r>
        <w:t>绕过帖子可见性；</w:t>
      </w:r>
    </w:p>
    <w:p>
      <w:pPr>
        <w:pStyle w:val="ListBullet"/>
      </w:pPr>
      <w:r>
        <w:t>读取用户无权访问的帖子；</w:t>
      </w:r>
    </w:p>
    <w:p>
      <w:pPr>
        <w:pStyle w:val="ListBullet"/>
      </w:pPr>
      <w:r>
        <w:t>自动改变帖子内容或可见范围；</w:t>
      </w:r>
    </w:p>
    <w:p>
      <w:pPr>
        <w:pStyle w:val="ListBullet"/>
      </w:pPr>
      <w:r>
        <w:t>自动代表成员发表评论；</w:t>
      </w:r>
    </w:p>
    <w:p>
      <w:pPr>
        <w:pStyle w:val="ListBullet"/>
      </w:pPr>
      <w:r>
        <w:t>将原始敏感附件发送给外部模型。</w:t>
      </w:r>
    </w:p>
    <w:p>
      <w:pPr>
        <w:pStyle w:val="Heading2"/>
      </w:pPr>
      <w:r>
        <w:t>6. 无 AI 时的降级方案</w:t>
      </w:r>
    </w:p>
    <w:p>
      <w:pPr>
        <w:pStyle w:val="ListBullet"/>
      </w:pPr>
      <w:r>
        <w:t>按课题组或数据集分组；</w:t>
      </w:r>
    </w:p>
    <w:p>
      <w:pPr>
        <w:pStyle w:val="ListBullet"/>
      </w:pPr>
      <w:r>
        <w:t>列出帖子标题、作者、发布时间和简短摘要；</w:t>
      </w:r>
    </w:p>
    <w:p>
      <w:pPr>
        <w:pStyle w:val="ListBullet"/>
      </w:pPr>
      <w:r>
        <w:t>按点赞、评论或更新时间排序；</w:t>
      </w:r>
    </w:p>
    <w:p>
      <w:pPr>
        <w:pStyle w:val="ListBullet"/>
      </w:pPr>
      <w:r>
        <w:t>不生成主题归纳。</w:t>
      </w:r>
    </w:p>
    <w:p>
      <w:pPr>
        <w:pStyle w:val="Heading2"/>
      </w:pPr>
      <w:r>
        <w:t>7. 周报邮件示例</w:t>
      </w:r>
    </w:p>
    <w:p>
      <w:pPr>
        <w:pStyle w:val="CodeBlock"/>
      </w:pPr>
      <w:r>
        <w:t>主题：发展政经课题组每周研究动态｜7 月 6 日—7 月 12 日</w:t>
      </w:r>
    </w:p>
    <w:p>
      <w:pPr>
        <w:pStyle w:val="CodeBlock"/>
      </w:pPr>
    </w:p>
    <w:p>
      <w:pPr>
        <w:pStyle w:val="CodeBlock"/>
      </w:pPr>
      <w:r>
        <w:t>本周你可见的新帖子共 12 条。</w:t>
      </w:r>
    </w:p>
    <w:p>
      <w:pPr>
        <w:pStyle w:val="CodeBlock"/>
      </w:pPr>
    </w:p>
    <w:p>
      <w:pPr>
        <w:pStyle w:val="CodeBlock"/>
      </w:pPr>
      <w:r>
        <w:t>主要主题</w:t>
      </w:r>
    </w:p>
    <w:p>
      <w:pPr>
        <w:pStyle w:val="CodeBlock"/>
      </w:pPr>
      <w:r>
        <w:t>1. 官员异地交流：3 条讨论，主要关注交流范围和任职起点。</w:t>
      </w:r>
    </w:p>
    <w:p>
      <w:pPr>
        <w:pStyle w:val="CodeBlock"/>
      </w:pPr>
      <w:r>
        <w:t>2. COD 任期变量：4 条讨论，其中 2 条提出数据核对需求。</w:t>
      </w:r>
    </w:p>
    <w:p>
      <w:pPr>
        <w:pStyle w:val="CodeBlock"/>
      </w:pPr>
      <w:r>
        <w:t>3. 新研究设想：5 条讨论，涉及地方财政和企业进入。</w:t>
      </w:r>
    </w:p>
    <w:p>
      <w:pPr>
        <w:pStyle w:val="CodeBlock"/>
      </w:pPr>
    </w:p>
    <w:p>
      <w:pPr>
        <w:pStyle w:val="CodeBlock"/>
      </w:pPr>
      <w:r>
        <w:t>值得关注</w:t>
      </w:r>
    </w:p>
    <w:p>
      <w:pPr>
        <w:pStyle w:val="CodeBlock"/>
      </w:pPr>
      <w:r>
        <w:t>• 《如何界定代理任职期》— 8 条评论</w:t>
      </w:r>
    </w:p>
    <w:p>
      <w:pPr>
        <w:pStyle w:val="CodeBlock"/>
      </w:pPr>
      <w:r>
        <w:t>• 《COD v1.3 数据使用问题汇总》— 5 条评论</w:t>
      </w:r>
    </w:p>
    <w:p>
      <w:pPr>
        <w:pStyle w:val="CodeBlock"/>
      </w:pPr>
    </w:p>
    <w:p>
      <w:pPr>
        <w:pStyle w:val="CodeBlock"/>
      </w:pPr>
      <w:r>
        <w:t>进入研究广场：［按钮或链接］</w:t>
      </w:r>
    </w:p>
    <w:p>
      <w:pPr>
        <w:pStyle w:val="CodeBlock"/>
      </w:pPr>
      <w:r>
        <w:t>周报设置：［按钮或链接］</w:t>
      </w:r>
    </w:p>
    <w:p>
      <w:pPr>
        <w:pStyle w:val="Heading2"/>
      </w:pPr>
      <w:r>
        <w:t>8. 页面需求</w:t>
      </w:r>
    </w:p>
    <w:p>
      <w:pPr>
        <w:pStyle w:val="ListBullet"/>
      </w:pPr>
      <w:r>
        <w:t>个人通知设置页面增加“每周帖子周报”开关。</w:t>
      </w:r>
    </w:p>
    <w:p>
      <w:pPr>
        <w:pStyle w:val="ListBullet"/>
      </w:pPr>
      <w:r>
        <w:t>允许用户选择接收范围：公开内容、我的课题组、我的数据集。</w:t>
      </w:r>
    </w:p>
    <w:p>
      <w:pPr>
        <w:pStyle w:val="ListBullet"/>
      </w:pPr>
      <w:r>
        <w:t>允许选择语言和发送频率；本期默认只支持每周。</w:t>
      </w:r>
    </w:p>
    <w:p>
      <w:pPr>
        <w:pStyle w:val="ListBullet"/>
      </w:pPr>
      <w:r>
        <w:t>管理员后台显示周报任务状态、收件人数、成功数和失败数。</w:t>
      </w:r>
    </w:p>
    <w:p>
      <w:pPr>
        <w:pStyle w:val="ListBullet"/>
      </w:pPr>
      <w:r>
        <w:t>研究广场帖子需要明确保存 visibility_type、group_id、dataset_id 或 project_id 等权限字段。</w:t>
      </w:r>
    </w:p>
    <w:p>
      <w:pPr>
        <w:pStyle w:val="Heading1"/>
      </w:pPr>
      <w:r>
        <w:t>六、建议的数据表与字段</w:t>
      </w:r>
    </w:p>
    <w:p>
      <w:pPr>
        <w:pStyle w:val="Heading2"/>
      </w:pPr>
      <w:r>
        <w:t>1. notification_preferences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Microsoft YaHei" w:hAnsi="Microsoft YaHei" w:eastAsia="Microsoft YaHei"/>
                <w:b/>
                <w:sz w:val="18"/>
              </w:rPr>
              <w:t>字段</w:t>
            </w:r>
          </w:p>
        </w:tc>
        <w:tc>
          <w:tcPr>
            <w:tcW w:type="dxa" w:w="3312"/>
            <w:vAlign w:val="center"/>
            <w:shd w:fill="D9EAF7"/>
          </w:tcPr>
          <w:p>
            <w:pPr>
              <w:spacing w:after="0"/>
            </w:pPr>
            <w:r/>
            <w:r>
              <w:rPr>
                <w:rFonts w:ascii="Microsoft YaHei" w:hAnsi="Microsoft YaHei" w:eastAsia="Microsoft YaHei"/>
                <w:b/>
                <w:sz w:val="18"/>
              </w:rPr>
              <w:t>类型示例</w:t>
            </w:r>
          </w:p>
        </w:tc>
        <w:tc>
          <w:tcPr>
            <w:tcW w:type="dxa" w:w="3312"/>
            <w:vAlign w:val="center"/>
            <w:shd w:fill="D9EAF7"/>
          </w:tcPr>
          <w:p>
            <w:pPr>
              <w:spacing w:after="0"/>
            </w:pPr>
            <w:r/>
            <w:r>
              <w:rPr>
                <w:rFonts w:ascii="Microsoft YaHei" w:hAnsi="Microsoft YaHei" w:eastAsia="Microsoft YaHei"/>
                <w:b/>
                <w:sz w:val="18"/>
              </w:rPr>
              <w:t>说明</w:t>
            </w:r>
          </w:p>
        </w:tc>
      </w:tr>
      <w:tr>
        <w:tc>
          <w:tcPr>
            <w:tcW w:type="dxa" w:w="3312"/>
            <w:vAlign w:val="center"/>
          </w:tcPr>
          <w:p>
            <w:pPr>
              <w:spacing w:after="0"/>
            </w:pPr>
            <w:r/>
            <w:r>
              <w:rPr>
                <w:rFonts w:ascii="Microsoft YaHei" w:hAnsi="Microsoft YaHei" w:eastAsia="Microsoft YaHei"/>
                <w:b w:val="0"/>
                <w:sz w:val="18"/>
              </w:rPr>
              <w:t>user_id</w:t>
            </w:r>
          </w:p>
        </w:tc>
        <w:tc>
          <w:tcPr>
            <w:tcW w:type="dxa" w:w="3312"/>
            <w:vAlign w:val="center"/>
          </w:tcPr>
          <w:p>
            <w:pPr>
              <w:spacing w:after="0"/>
            </w:pPr>
            <w:r/>
            <w:r>
              <w:rPr>
                <w:rFonts w:ascii="Microsoft YaHei" w:hAnsi="Microsoft YaHei" w:eastAsia="Microsoft YaHei"/>
                <w:b w:val="0"/>
                <w:sz w:val="18"/>
              </w:rPr>
              <w:t>UUID / bigint</w:t>
            </w:r>
          </w:p>
        </w:tc>
        <w:tc>
          <w:tcPr>
            <w:tcW w:type="dxa" w:w="3312"/>
            <w:vAlign w:val="center"/>
          </w:tcPr>
          <w:p>
            <w:pPr>
              <w:spacing w:after="0"/>
            </w:pPr>
            <w:r/>
            <w:r>
              <w:rPr>
                <w:rFonts w:ascii="Microsoft YaHei" w:hAnsi="Microsoft YaHei" w:eastAsia="Microsoft YaHei"/>
                <w:b w:val="0"/>
                <w:sz w:val="18"/>
              </w:rPr>
              <w:t>用户 ID</w:t>
            </w:r>
          </w:p>
        </w:tc>
      </w:tr>
      <w:tr>
        <w:tc>
          <w:tcPr>
            <w:tcW w:type="dxa" w:w="3312"/>
            <w:vAlign w:val="center"/>
          </w:tcPr>
          <w:p>
            <w:pPr>
              <w:spacing w:after="0"/>
            </w:pPr>
            <w:r/>
            <w:r>
              <w:rPr>
                <w:rFonts w:ascii="Microsoft YaHei" w:hAnsi="Microsoft YaHei" w:eastAsia="Microsoft YaHei"/>
                <w:b w:val="0"/>
                <w:sz w:val="18"/>
              </w:rPr>
              <w:t>version_email_enabled</w:t>
            </w:r>
          </w:p>
        </w:tc>
        <w:tc>
          <w:tcPr>
            <w:tcW w:type="dxa" w:w="3312"/>
            <w:vAlign w:val="center"/>
          </w:tcPr>
          <w:p>
            <w:pPr>
              <w:spacing w:after="0"/>
            </w:pPr>
            <w:r/>
            <w:r>
              <w:rPr>
                <w:rFonts w:ascii="Microsoft YaHei" w:hAnsi="Microsoft YaHei" w:eastAsia="Microsoft YaHei"/>
                <w:b w:val="0"/>
                <w:sz w:val="18"/>
              </w:rPr>
              <w:t>boolean</w:t>
            </w:r>
          </w:p>
        </w:tc>
        <w:tc>
          <w:tcPr>
            <w:tcW w:type="dxa" w:w="3312"/>
            <w:vAlign w:val="center"/>
          </w:tcPr>
          <w:p>
            <w:pPr>
              <w:spacing w:after="0"/>
            </w:pPr>
            <w:r/>
            <w:r>
              <w:rPr>
                <w:rFonts w:ascii="Microsoft YaHei" w:hAnsi="Microsoft YaHei" w:eastAsia="Microsoft YaHei"/>
                <w:b w:val="0"/>
                <w:sz w:val="18"/>
              </w:rPr>
              <w:t>是否接收版本更新</w:t>
            </w:r>
          </w:p>
        </w:tc>
      </w:tr>
      <w:tr>
        <w:tc>
          <w:tcPr>
            <w:tcW w:type="dxa" w:w="3312"/>
            <w:vAlign w:val="center"/>
          </w:tcPr>
          <w:p>
            <w:pPr>
              <w:spacing w:after="0"/>
            </w:pPr>
            <w:r/>
            <w:r>
              <w:rPr>
                <w:rFonts w:ascii="Microsoft YaHei" w:hAnsi="Microsoft YaHei" w:eastAsia="Microsoft YaHei"/>
                <w:b w:val="0"/>
                <w:sz w:val="18"/>
              </w:rPr>
              <w:t>version_email_frequency</w:t>
            </w:r>
          </w:p>
        </w:tc>
        <w:tc>
          <w:tcPr>
            <w:tcW w:type="dxa" w:w="3312"/>
            <w:vAlign w:val="center"/>
          </w:tcPr>
          <w:p>
            <w:pPr>
              <w:spacing w:after="0"/>
            </w:pPr>
            <w:r/>
            <w:r>
              <w:rPr>
                <w:rFonts w:ascii="Microsoft YaHei" w:hAnsi="Microsoft YaHei" w:eastAsia="Microsoft YaHei"/>
                <w:b w:val="0"/>
                <w:sz w:val="18"/>
              </w:rPr>
              <w:t>enum</w:t>
            </w:r>
          </w:p>
        </w:tc>
        <w:tc>
          <w:tcPr>
            <w:tcW w:type="dxa" w:w="3312"/>
            <w:vAlign w:val="center"/>
          </w:tcPr>
          <w:p>
            <w:pPr>
              <w:spacing w:after="0"/>
            </w:pPr>
            <w:r/>
            <w:r>
              <w:rPr>
                <w:rFonts w:ascii="Microsoft YaHei" w:hAnsi="Microsoft YaHei" w:eastAsia="Microsoft YaHei"/>
                <w:b w:val="0"/>
                <w:sz w:val="18"/>
              </w:rPr>
              <w:t>immediate / daily / major_only / off</w:t>
            </w:r>
          </w:p>
        </w:tc>
      </w:tr>
      <w:tr>
        <w:tc>
          <w:tcPr>
            <w:tcW w:type="dxa" w:w="3312"/>
            <w:vAlign w:val="center"/>
          </w:tcPr>
          <w:p>
            <w:pPr>
              <w:spacing w:after="0"/>
            </w:pPr>
            <w:r/>
            <w:r>
              <w:rPr>
                <w:rFonts w:ascii="Microsoft YaHei" w:hAnsi="Microsoft YaHei" w:eastAsia="Microsoft YaHei"/>
                <w:b w:val="0"/>
                <w:sz w:val="18"/>
              </w:rPr>
              <w:t>weekly_digest_enabled</w:t>
            </w:r>
          </w:p>
        </w:tc>
        <w:tc>
          <w:tcPr>
            <w:tcW w:type="dxa" w:w="3312"/>
            <w:vAlign w:val="center"/>
          </w:tcPr>
          <w:p>
            <w:pPr>
              <w:spacing w:after="0"/>
            </w:pPr>
            <w:r/>
            <w:r>
              <w:rPr>
                <w:rFonts w:ascii="Microsoft YaHei" w:hAnsi="Microsoft YaHei" w:eastAsia="Microsoft YaHei"/>
                <w:b w:val="0"/>
                <w:sz w:val="18"/>
              </w:rPr>
              <w:t>boolean</w:t>
            </w:r>
          </w:p>
        </w:tc>
        <w:tc>
          <w:tcPr>
            <w:tcW w:type="dxa" w:w="3312"/>
            <w:vAlign w:val="center"/>
          </w:tcPr>
          <w:p>
            <w:pPr>
              <w:spacing w:after="0"/>
            </w:pPr>
            <w:r/>
            <w:r>
              <w:rPr>
                <w:rFonts w:ascii="Microsoft YaHei" w:hAnsi="Microsoft YaHei" w:eastAsia="Microsoft YaHei"/>
                <w:b w:val="0"/>
                <w:sz w:val="18"/>
              </w:rPr>
              <w:t>是否接收周报</w:t>
            </w:r>
          </w:p>
        </w:tc>
      </w:tr>
      <w:tr>
        <w:tc>
          <w:tcPr>
            <w:tcW w:type="dxa" w:w="3312"/>
            <w:vAlign w:val="center"/>
          </w:tcPr>
          <w:p>
            <w:pPr>
              <w:spacing w:after="0"/>
            </w:pPr>
            <w:r/>
            <w:r>
              <w:rPr>
                <w:rFonts w:ascii="Microsoft YaHei" w:hAnsi="Microsoft YaHei" w:eastAsia="Microsoft YaHei"/>
                <w:b w:val="0"/>
                <w:sz w:val="18"/>
              </w:rPr>
              <w:t>weekly_digest_scope</w:t>
            </w:r>
          </w:p>
        </w:tc>
        <w:tc>
          <w:tcPr>
            <w:tcW w:type="dxa" w:w="3312"/>
            <w:vAlign w:val="center"/>
          </w:tcPr>
          <w:p>
            <w:pPr>
              <w:spacing w:after="0"/>
            </w:pPr>
            <w:r/>
            <w:r>
              <w:rPr>
                <w:rFonts w:ascii="Microsoft YaHei" w:hAnsi="Microsoft YaHei" w:eastAsia="Microsoft YaHei"/>
                <w:b w:val="0"/>
                <w:sz w:val="18"/>
              </w:rPr>
              <w:t>json / enum[]</w:t>
            </w:r>
          </w:p>
        </w:tc>
        <w:tc>
          <w:tcPr>
            <w:tcW w:type="dxa" w:w="3312"/>
            <w:vAlign w:val="center"/>
          </w:tcPr>
          <w:p>
            <w:pPr>
              <w:spacing w:after="0"/>
            </w:pPr>
            <w:r/>
            <w:r>
              <w:rPr>
                <w:rFonts w:ascii="Microsoft YaHei" w:hAnsi="Microsoft YaHei" w:eastAsia="Microsoft YaHei"/>
                <w:b w:val="0"/>
                <w:sz w:val="18"/>
              </w:rPr>
              <w:t>public / groups / datasets</w:t>
            </w:r>
          </w:p>
        </w:tc>
      </w:tr>
      <w:tr>
        <w:tc>
          <w:tcPr>
            <w:tcW w:type="dxa" w:w="3312"/>
            <w:vAlign w:val="center"/>
          </w:tcPr>
          <w:p>
            <w:pPr>
              <w:spacing w:after="0"/>
            </w:pPr>
            <w:r/>
            <w:r>
              <w:rPr>
                <w:rFonts w:ascii="Microsoft YaHei" w:hAnsi="Microsoft YaHei" w:eastAsia="Microsoft YaHei"/>
                <w:b w:val="0"/>
                <w:sz w:val="18"/>
              </w:rPr>
              <w:t>email_language</w:t>
            </w:r>
          </w:p>
        </w:tc>
        <w:tc>
          <w:tcPr>
            <w:tcW w:type="dxa" w:w="3312"/>
            <w:vAlign w:val="center"/>
          </w:tcPr>
          <w:p>
            <w:pPr>
              <w:spacing w:after="0"/>
            </w:pPr>
            <w:r/>
            <w:r>
              <w:rPr>
                <w:rFonts w:ascii="Microsoft YaHei" w:hAnsi="Microsoft YaHei" w:eastAsia="Microsoft YaHei"/>
                <w:b w:val="0"/>
                <w:sz w:val="18"/>
              </w:rPr>
              <w:t>enum</w:t>
            </w:r>
          </w:p>
        </w:tc>
        <w:tc>
          <w:tcPr>
            <w:tcW w:type="dxa" w:w="3312"/>
            <w:vAlign w:val="center"/>
          </w:tcPr>
          <w:p>
            <w:pPr>
              <w:spacing w:after="0"/>
            </w:pPr>
            <w:r/>
            <w:r>
              <w:rPr>
                <w:rFonts w:ascii="Microsoft YaHei" w:hAnsi="Microsoft YaHei" w:eastAsia="Microsoft YaHei"/>
                <w:b w:val="0"/>
                <w:sz w:val="18"/>
              </w:rPr>
              <w:t>zh-CN / en</w:t>
            </w:r>
          </w:p>
        </w:tc>
      </w:tr>
      <w:tr>
        <w:tc>
          <w:tcPr>
            <w:tcW w:type="dxa" w:w="3312"/>
            <w:vAlign w:val="center"/>
          </w:tcPr>
          <w:p>
            <w:pPr>
              <w:spacing w:after="0"/>
            </w:pPr>
            <w:r/>
            <w:r>
              <w:rPr>
                <w:rFonts w:ascii="Microsoft YaHei" w:hAnsi="Microsoft YaHei" w:eastAsia="Microsoft YaHei"/>
                <w:b w:val="0"/>
                <w:sz w:val="18"/>
              </w:rPr>
              <w:t>timezone</w:t>
            </w:r>
          </w:p>
        </w:tc>
        <w:tc>
          <w:tcPr>
            <w:tcW w:type="dxa" w:w="3312"/>
            <w:vAlign w:val="center"/>
          </w:tcPr>
          <w:p>
            <w:pPr>
              <w:spacing w:after="0"/>
            </w:pPr>
            <w:r/>
            <w:r>
              <w:rPr>
                <w:rFonts w:ascii="Microsoft YaHei" w:hAnsi="Microsoft YaHei" w:eastAsia="Microsoft YaHei"/>
                <w:b w:val="0"/>
                <w:sz w:val="18"/>
              </w:rPr>
              <w:t>string</w:t>
            </w:r>
          </w:p>
        </w:tc>
        <w:tc>
          <w:tcPr>
            <w:tcW w:type="dxa" w:w="3312"/>
            <w:vAlign w:val="center"/>
          </w:tcPr>
          <w:p>
            <w:pPr>
              <w:spacing w:after="0"/>
            </w:pPr>
            <w:r/>
            <w:r>
              <w:rPr>
                <w:rFonts w:ascii="Microsoft YaHei" w:hAnsi="Microsoft YaHei" w:eastAsia="Microsoft YaHei"/>
                <w:b w:val="0"/>
                <w:sz w:val="18"/>
              </w:rPr>
              <w:t>用户时区</w:t>
            </w:r>
          </w:p>
        </w:tc>
      </w:tr>
      <w:tr>
        <w:tc>
          <w:tcPr>
            <w:tcW w:type="dxa" w:w="3312"/>
            <w:vAlign w:val="center"/>
          </w:tcPr>
          <w:p>
            <w:pPr>
              <w:spacing w:after="0"/>
            </w:pPr>
            <w:r/>
            <w:r>
              <w:rPr>
                <w:rFonts w:ascii="Microsoft YaHei" w:hAnsi="Microsoft YaHei" w:eastAsia="Microsoft YaHei"/>
                <w:b w:val="0"/>
                <w:sz w:val="18"/>
              </w:rPr>
              <w:t>updated_at</w:t>
            </w:r>
          </w:p>
        </w:tc>
        <w:tc>
          <w:tcPr>
            <w:tcW w:type="dxa" w:w="3312"/>
            <w:vAlign w:val="center"/>
          </w:tcPr>
          <w:p>
            <w:pPr>
              <w:spacing w:after="0"/>
            </w:pPr>
            <w:r/>
            <w:r>
              <w:rPr>
                <w:rFonts w:ascii="Microsoft YaHei" w:hAnsi="Microsoft YaHei" w:eastAsia="Microsoft YaHei"/>
                <w:b w:val="0"/>
                <w:sz w:val="18"/>
              </w:rPr>
              <w:t>datetime</w:t>
            </w:r>
          </w:p>
        </w:tc>
        <w:tc>
          <w:tcPr>
            <w:tcW w:type="dxa" w:w="3312"/>
            <w:vAlign w:val="center"/>
          </w:tcPr>
          <w:p>
            <w:pPr>
              <w:spacing w:after="0"/>
            </w:pPr>
            <w:r/>
            <w:r>
              <w:rPr>
                <w:rFonts w:ascii="Microsoft YaHei" w:hAnsi="Microsoft YaHei" w:eastAsia="Microsoft YaHei"/>
                <w:b w:val="0"/>
                <w:sz w:val="18"/>
              </w:rPr>
              <w:t>最后修改时间</w:t>
            </w:r>
          </w:p>
        </w:tc>
      </w:tr>
    </w:tbl>
    <w:p>
      <w:pPr>
        <w:pStyle w:val="Heading2"/>
      </w:pPr>
      <w:r>
        <w:t>2. notification_events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Microsoft YaHei" w:hAnsi="Microsoft YaHei" w:eastAsia="Microsoft YaHei"/>
                <w:b/>
                <w:sz w:val="18"/>
              </w:rPr>
              <w:t>字段</w:t>
            </w:r>
          </w:p>
        </w:tc>
        <w:tc>
          <w:tcPr>
            <w:tcW w:type="dxa" w:w="3312"/>
            <w:vAlign w:val="center"/>
            <w:shd w:fill="D9EAF7"/>
          </w:tcPr>
          <w:p>
            <w:pPr>
              <w:spacing w:after="0"/>
            </w:pPr>
            <w:r/>
            <w:r>
              <w:rPr>
                <w:rFonts w:ascii="Microsoft YaHei" w:hAnsi="Microsoft YaHei" w:eastAsia="Microsoft YaHei"/>
                <w:b/>
                <w:sz w:val="18"/>
              </w:rPr>
              <w:t>类型示例</w:t>
            </w:r>
          </w:p>
        </w:tc>
        <w:tc>
          <w:tcPr>
            <w:tcW w:type="dxa" w:w="3312"/>
            <w:vAlign w:val="center"/>
            <w:shd w:fill="D9EAF7"/>
          </w:tcPr>
          <w:p>
            <w:pPr>
              <w:spacing w:after="0"/>
            </w:pPr>
            <w:r/>
            <w:r>
              <w:rPr>
                <w:rFonts w:ascii="Microsoft YaHei" w:hAnsi="Microsoft YaHei" w:eastAsia="Microsoft YaHei"/>
                <w:b/>
                <w:sz w:val="18"/>
              </w:rPr>
              <w:t>说明</w:t>
            </w:r>
          </w:p>
        </w:tc>
      </w:tr>
      <w:tr>
        <w:tc>
          <w:tcPr>
            <w:tcW w:type="dxa" w:w="3312"/>
            <w:vAlign w:val="center"/>
          </w:tcPr>
          <w:p>
            <w:pPr>
              <w:spacing w:after="0"/>
            </w:pPr>
            <w:r/>
            <w:r>
              <w:rPr>
                <w:rFonts w:ascii="Microsoft YaHei" w:hAnsi="Microsoft YaHei" w:eastAsia="Microsoft YaHei"/>
                <w:b w:val="0"/>
                <w:sz w:val="18"/>
              </w:rPr>
              <w:t>id</w:t>
            </w:r>
          </w:p>
        </w:tc>
        <w:tc>
          <w:tcPr>
            <w:tcW w:type="dxa" w:w="3312"/>
            <w:vAlign w:val="center"/>
          </w:tcPr>
          <w:p>
            <w:pPr>
              <w:spacing w:after="0"/>
            </w:pPr>
            <w:r/>
            <w:r>
              <w:rPr>
                <w:rFonts w:ascii="Microsoft YaHei" w:hAnsi="Microsoft YaHei" w:eastAsia="Microsoft YaHei"/>
                <w:b w:val="0"/>
                <w:sz w:val="18"/>
              </w:rPr>
              <w:t>UUID</w:t>
            </w:r>
          </w:p>
        </w:tc>
        <w:tc>
          <w:tcPr>
            <w:tcW w:type="dxa" w:w="3312"/>
            <w:vAlign w:val="center"/>
          </w:tcPr>
          <w:p>
            <w:pPr>
              <w:spacing w:after="0"/>
            </w:pPr>
            <w:r/>
            <w:r>
              <w:rPr>
                <w:rFonts w:ascii="Microsoft YaHei" w:hAnsi="Microsoft YaHei" w:eastAsia="Microsoft YaHei"/>
                <w:b w:val="0"/>
                <w:sz w:val="18"/>
              </w:rPr>
              <w:t>通知事件 ID</w:t>
            </w:r>
          </w:p>
        </w:tc>
      </w:tr>
      <w:tr>
        <w:tc>
          <w:tcPr>
            <w:tcW w:type="dxa" w:w="3312"/>
            <w:vAlign w:val="center"/>
          </w:tcPr>
          <w:p>
            <w:pPr>
              <w:spacing w:after="0"/>
            </w:pPr>
            <w:r/>
            <w:r>
              <w:rPr>
                <w:rFonts w:ascii="Microsoft YaHei" w:hAnsi="Microsoft YaHei" w:eastAsia="Microsoft YaHei"/>
                <w:b w:val="0"/>
                <w:sz w:val="18"/>
              </w:rPr>
              <w:t>event_type</w:t>
            </w:r>
          </w:p>
        </w:tc>
        <w:tc>
          <w:tcPr>
            <w:tcW w:type="dxa" w:w="3312"/>
            <w:vAlign w:val="center"/>
          </w:tcPr>
          <w:p>
            <w:pPr>
              <w:spacing w:after="0"/>
            </w:pPr>
            <w:r/>
            <w:r>
              <w:rPr>
                <w:rFonts w:ascii="Microsoft YaHei" w:hAnsi="Microsoft YaHei" w:eastAsia="Microsoft YaHei"/>
                <w:b w:val="0"/>
                <w:sz w:val="18"/>
              </w:rPr>
              <w:t>enum</w:t>
            </w:r>
          </w:p>
        </w:tc>
        <w:tc>
          <w:tcPr>
            <w:tcW w:type="dxa" w:w="3312"/>
            <w:vAlign w:val="center"/>
          </w:tcPr>
          <w:p>
            <w:pPr>
              <w:spacing w:after="0"/>
            </w:pPr>
            <w:r/>
            <w:r>
              <w:rPr>
                <w:rFonts w:ascii="Microsoft YaHei" w:hAnsi="Microsoft YaHei" w:eastAsia="Microsoft YaHei"/>
                <w:b w:val="0"/>
                <w:sz w:val="18"/>
              </w:rPr>
              <w:t>dataset_version_published / weekly_digest</w:t>
            </w:r>
          </w:p>
        </w:tc>
      </w:tr>
      <w:tr>
        <w:tc>
          <w:tcPr>
            <w:tcW w:type="dxa" w:w="3312"/>
            <w:vAlign w:val="center"/>
          </w:tcPr>
          <w:p>
            <w:pPr>
              <w:spacing w:after="0"/>
            </w:pPr>
            <w:r/>
            <w:r>
              <w:rPr>
                <w:rFonts w:ascii="Microsoft YaHei" w:hAnsi="Microsoft YaHei" w:eastAsia="Microsoft YaHei"/>
                <w:b w:val="0"/>
                <w:sz w:val="18"/>
              </w:rPr>
              <w:t>object_type</w:t>
            </w:r>
          </w:p>
        </w:tc>
        <w:tc>
          <w:tcPr>
            <w:tcW w:type="dxa" w:w="3312"/>
            <w:vAlign w:val="center"/>
          </w:tcPr>
          <w:p>
            <w:pPr>
              <w:spacing w:after="0"/>
            </w:pPr>
            <w:r/>
            <w:r>
              <w:rPr>
                <w:rFonts w:ascii="Microsoft YaHei" w:hAnsi="Microsoft YaHei" w:eastAsia="Microsoft YaHei"/>
                <w:b w:val="0"/>
                <w:sz w:val="18"/>
              </w:rPr>
              <w:t>string</w:t>
            </w:r>
          </w:p>
        </w:tc>
        <w:tc>
          <w:tcPr>
            <w:tcW w:type="dxa" w:w="3312"/>
            <w:vAlign w:val="center"/>
          </w:tcPr>
          <w:p>
            <w:pPr>
              <w:spacing w:after="0"/>
            </w:pPr>
            <w:r/>
            <w:r>
              <w:rPr>
                <w:rFonts w:ascii="Microsoft YaHei" w:hAnsi="Microsoft YaHei" w:eastAsia="Microsoft YaHei"/>
                <w:b w:val="0"/>
                <w:sz w:val="18"/>
              </w:rPr>
              <w:t>dataset_version / digest_period</w:t>
            </w:r>
          </w:p>
        </w:tc>
      </w:tr>
      <w:tr>
        <w:tc>
          <w:tcPr>
            <w:tcW w:type="dxa" w:w="3312"/>
            <w:vAlign w:val="center"/>
          </w:tcPr>
          <w:p>
            <w:pPr>
              <w:spacing w:after="0"/>
            </w:pPr>
            <w:r/>
            <w:r>
              <w:rPr>
                <w:rFonts w:ascii="Microsoft YaHei" w:hAnsi="Microsoft YaHei" w:eastAsia="Microsoft YaHei"/>
                <w:b w:val="0"/>
                <w:sz w:val="18"/>
              </w:rPr>
              <w:t>object_id</w:t>
            </w:r>
          </w:p>
        </w:tc>
        <w:tc>
          <w:tcPr>
            <w:tcW w:type="dxa" w:w="3312"/>
            <w:vAlign w:val="center"/>
          </w:tcPr>
          <w:p>
            <w:pPr>
              <w:spacing w:after="0"/>
            </w:pPr>
            <w:r/>
            <w:r>
              <w:rPr>
                <w:rFonts w:ascii="Microsoft YaHei" w:hAnsi="Microsoft YaHei" w:eastAsia="Microsoft YaHei"/>
                <w:b w:val="0"/>
                <w:sz w:val="18"/>
              </w:rPr>
              <w:t>UUID / string</w:t>
            </w:r>
          </w:p>
        </w:tc>
        <w:tc>
          <w:tcPr>
            <w:tcW w:type="dxa" w:w="3312"/>
            <w:vAlign w:val="center"/>
          </w:tcPr>
          <w:p>
            <w:pPr>
              <w:spacing w:after="0"/>
            </w:pPr>
            <w:r/>
            <w:r>
              <w:rPr>
                <w:rFonts w:ascii="Microsoft YaHei" w:hAnsi="Microsoft YaHei" w:eastAsia="Microsoft YaHei"/>
                <w:b w:val="0"/>
                <w:sz w:val="18"/>
              </w:rPr>
              <w:t>关联版本或周期</w:t>
            </w:r>
          </w:p>
        </w:tc>
      </w:tr>
      <w:tr>
        <w:tc>
          <w:tcPr>
            <w:tcW w:type="dxa" w:w="3312"/>
            <w:vAlign w:val="center"/>
          </w:tcPr>
          <w:p>
            <w:pPr>
              <w:spacing w:after="0"/>
            </w:pPr>
            <w:r/>
            <w:r>
              <w:rPr>
                <w:rFonts w:ascii="Microsoft YaHei" w:hAnsi="Microsoft YaHei" w:eastAsia="Microsoft YaHei"/>
                <w:b w:val="0"/>
                <w:sz w:val="18"/>
              </w:rPr>
              <w:t>created_by</w:t>
            </w:r>
          </w:p>
        </w:tc>
        <w:tc>
          <w:tcPr>
            <w:tcW w:type="dxa" w:w="3312"/>
            <w:vAlign w:val="center"/>
          </w:tcPr>
          <w:p>
            <w:pPr>
              <w:spacing w:after="0"/>
            </w:pPr>
            <w:r/>
            <w:r>
              <w:rPr>
                <w:rFonts w:ascii="Microsoft YaHei" w:hAnsi="Microsoft YaHei" w:eastAsia="Microsoft YaHei"/>
                <w:b w:val="0"/>
                <w:sz w:val="18"/>
              </w:rPr>
              <w:t>UUID / null</w:t>
            </w:r>
          </w:p>
        </w:tc>
        <w:tc>
          <w:tcPr>
            <w:tcW w:type="dxa" w:w="3312"/>
            <w:vAlign w:val="center"/>
          </w:tcPr>
          <w:p>
            <w:pPr>
              <w:spacing w:after="0"/>
            </w:pPr>
            <w:r/>
            <w:r>
              <w:rPr>
                <w:rFonts w:ascii="Microsoft YaHei" w:hAnsi="Microsoft YaHei" w:eastAsia="Microsoft YaHei"/>
                <w:b w:val="0"/>
                <w:sz w:val="18"/>
              </w:rPr>
              <w:t>触发用户，定时任务可为空</w:t>
            </w:r>
          </w:p>
        </w:tc>
      </w:tr>
      <w:tr>
        <w:tc>
          <w:tcPr>
            <w:tcW w:type="dxa" w:w="3312"/>
            <w:vAlign w:val="center"/>
          </w:tcPr>
          <w:p>
            <w:pPr>
              <w:spacing w:after="0"/>
            </w:pPr>
            <w:r/>
            <w:r>
              <w:rPr>
                <w:rFonts w:ascii="Microsoft YaHei" w:hAnsi="Microsoft YaHei" w:eastAsia="Microsoft YaHei"/>
                <w:b w:val="0"/>
                <w:sz w:val="18"/>
              </w:rPr>
              <w:t>payload</w:t>
            </w:r>
          </w:p>
        </w:tc>
        <w:tc>
          <w:tcPr>
            <w:tcW w:type="dxa" w:w="3312"/>
            <w:vAlign w:val="center"/>
          </w:tcPr>
          <w:p>
            <w:pPr>
              <w:spacing w:after="0"/>
            </w:pPr>
            <w:r/>
            <w:r>
              <w:rPr>
                <w:rFonts w:ascii="Microsoft YaHei" w:hAnsi="Microsoft YaHei" w:eastAsia="Microsoft YaHei"/>
                <w:b w:val="0"/>
                <w:sz w:val="18"/>
              </w:rPr>
              <w:t>json</w:t>
            </w:r>
          </w:p>
        </w:tc>
        <w:tc>
          <w:tcPr>
            <w:tcW w:type="dxa" w:w="3312"/>
            <w:vAlign w:val="center"/>
          </w:tcPr>
          <w:p>
            <w:pPr>
              <w:spacing w:after="0"/>
            </w:pPr>
            <w:r/>
            <w:r>
              <w:rPr>
                <w:rFonts w:ascii="Microsoft YaHei" w:hAnsi="Microsoft YaHei" w:eastAsia="Microsoft YaHei"/>
                <w:b w:val="0"/>
                <w:sz w:val="18"/>
              </w:rPr>
              <w:t>邮件生成所需结构化数据</w:t>
            </w:r>
          </w:p>
        </w:tc>
      </w:tr>
      <w:tr>
        <w:tc>
          <w:tcPr>
            <w:tcW w:type="dxa" w:w="3312"/>
            <w:vAlign w:val="center"/>
          </w:tcPr>
          <w:p>
            <w:pPr>
              <w:spacing w:after="0"/>
            </w:pPr>
            <w:r/>
            <w:r>
              <w:rPr>
                <w:rFonts w:ascii="Microsoft YaHei" w:hAnsi="Microsoft YaHei" w:eastAsia="Microsoft YaHei"/>
                <w:b w:val="0"/>
                <w:sz w:val="18"/>
              </w:rPr>
              <w:t>created_at</w:t>
            </w:r>
          </w:p>
        </w:tc>
        <w:tc>
          <w:tcPr>
            <w:tcW w:type="dxa" w:w="3312"/>
            <w:vAlign w:val="center"/>
          </w:tcPr>
          <w:p>
            <w:pPr>
              <w:spacing w:after="0"/>
            </w:pPr>
            <w:r/>
            <w:r>
              <w:rPr>
                <w:rFonts w:ascii="Microsoft YaHei" w:hAnsi="Microsoft YaHei" w:eastAsia="Microsoft YaHei"/>
                <w:b w:val="0"/>
                <w:sz w:val="18"/>
              </w:rPr>
              <w:t>datetime</w:t>
            </w:r>
          </w:p>
        </w:tc>
        <w:tc>
          <w:tcPr>
            <w:tcW w:type="dxa" w:w="3312"/>
            <w:vAlign w:val="center"/>
          </w:tcPr>
          <w:p>
            <w:pPr>
              <w:spacing w:after="0"/>
            </w:pPr>
            <w:r/>
            <w:r>
              <w:rPr>
                <w:rFonts w:ascii="Microsoft YaHei" w:hAnsi="Microsoft YaHei" w:eastAsia="Microsoft YaHei"/>
                <w:b w:val="0"/>
                <w:sz w:val="18"/>
              </w:rPr>
              <w:t>创建时间</w:t>
            </w:r>
          </w:p>
        </w:tc>
      </w:tr>
    </w:tbl>
    <w:p>
      <w:pPr>
        <w:pStyle w:val="Heading2"/>
      </w:pPr>
      <w:r>
        <w:t>3. email_deliveries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Microsoft YaHei" w:hAnsi="Microsoft YaHei" w:eastAsia="Microsoft YaHei"/>
                <w:b/>
                <w:sz w:val="18"/>
              </w:rPr>
              <w:t>字段</w:t>
            </w:r>
          </w:p>
        </w:tc>
        <w:tc>
          <w:tcPr>
            <w:tcW w:type="dxa" w:w="3312"/>
            <w:vAlign w:val="center"/>
            <w:shd w:fill="D9EAF7"/>
          </w:tcPr>
          <w:p>
            <w:pPr>
              <w:spacing w:after="0"/>
            </w:pPr>
            <w:r/>
            <w:r>
              <w:rPr>
                <w:rFonts w:ascii="Microsoft YaHei" w:hAnsi="Microsoft YaHei" w:eastAsia="Microsoft YaHei"/>
                <w:b/>
                <w:sz w:val="18"/>
              </w:rPr>
              <w:t>类型示例</w:t>
            </w:r>
          </w:p>
        </w:tc>
        <w:tc>
          <w:tcPr>
            <w:tcW w:type="dxa" w:w="3312"/>
            <w:vAlign w:val="center"/>
            <w:shd w:fill="D9EAF7"/>
          </w:tcPr>
          <w:p>
            <w:pPr>
              <w:spacing w:after="0"/>
            </w:pPr>
            <w:r/>
            <w:r>
              <w:rPr>
                <w:rFonts w:ascii="Microsoft YaHei" w:hAnsi="Microsoft YaHei" w:eastAsia="Microsoft YaHei"/>
                <w:b/>
                <w:sz w:val="18"/>
              </w:rPr>
              <w:t>说明</w:t>
            </w:r>
          </w:p>
        </w:tc>
      </w:tr>
      <w:tr>
        <w:tc>
          <w:tcPr>
            <w:tcW w:type="dxa" w:w="3312"/>
            <w:vAlign w:val="center"/>
          </w:tcPr>
          <w:p>
            <w:pPr>
              <w:spacing w:after="0"/>
            </w:pPr>
            <w:r/>
            <w:r>
              <w:rPr>
                <w:rFonts w:ascii="Microsoft YaHei" w:hAnsi="Microsoft YaHei" w:eastAsia="Microsoft YaHei"/>
                <w:b w:val="0"/>
                <w:sz w:val="18"/>
              </w:rPr>
              <w:t>id</w:t>
            </w:r>
          </w:p>
        </w:tc>
        <w:tc>
          <w:tcPr>
            <w:tcW w:type="dxa" w:w="3312"/>
            <w:vAlign w:val="center"/>
          </w:tcPr>
          <w:p>
            <w:pPr>
              <w:spacing w:after="0"/>
            </w:pPr>
            <w:r/>
            <w:r>
              <w:rPr>
                <w:rFonts w:ascii="Microsoft YaHei" w:hAnsi="Microsoft YaHei" w:eastAsia="Microsoft YaHei"/>
                <w:b w:val="0"/>
                <w:sz w:val="18"/>
              </w:rPr>
              <w:t>UUID</w:t>
            </w:r>
          </w:p>
        </w:tc>
        <w:tc>
          <w:tcPr>
            <w:tcW w:type="dxa" w:w="3312"/>
            <w:vAlign w:val="center"/>
          </w:tcPr>
          <w:p>
            <w:pPr>
              <w:spacing w:after="0"/>
            </w:pPr>
            <w:r/>
            <w:r>
              <w:rPr>
                <w:rFonts w:ascii="Microsoft YaHei" w:hAnsi="Microsoft YaHei" w:eastAsia="Microsoft YaHei"/>
                <w:b w:val="0"/>
                <w:sz w:val="18"/>
              </w:rPr>
              <w:t>发送记录 ID</w:t>
            </w:r>
          </w:p>
        </w:tc>
      </w:tr>
      <w:tr>
        <w:tc>
          <w:tcPr>
            <w:tcW w:type="dxa" w:w="3312"/>
            <w:vAlign w:val="center"/>
          </w:tcPr>
          <w:p>
            <w:pPr>
              <w:spacing w:after="0"/>
            </w:pPr>
            <w:r/>
            <w:r>
              <w:rPr>
                <w:rFonts w:ascii="Microsoft YaHei" w:hAnsi="Microsoft YaHei" w:eastAsia="Microsoft YaHei"/>
                <w:b w:val="0"/>
                <w:sz w:val="18"/>
              </w:rPr>
              <w:t>event_id</w:t>
            </w:r>
          </w:p>
        </w:tc>
        <w:tc>
          <w:tcPr>
            <w:tcW w:type="dxa" w:w="3312"/>
            <w:vAlign w:val="center"/>
          </w:tcPr>
          <w:p>
            <w:pPr>
              <w:spacing w:after="0"/>
            </w:pPr>
            <w:r/>
            <w:r>
              <w:rPr>
                <w:rFonts w:ascii="Microsoft YaHei" w:hAnsi="Microsoft YaHei" w:eastAsia="Microsoft YaHei"/>
                <w:b w:val="0"/>
                <w:sz w:val="18"/>
              </w:rPr>
              <w:t>UUID</w:t>
            </w:r>
          </w:p>
        </w:tc>
        <w:tc>
          <w:tcPr>
            <w:tcW w:type="dxa" w:w="3312"/>
            <w:vAlign w:val="center"/>
          </w:tcPr>
          <w:p>
            <w:pPr>
              <w:spacing w:after="0"/>
            </w:pPr>
            <w:r/>
            <w:r>
              <w:rPr>
                <w:rFonts w:ascii="Microsoft YaHei" w:hAnsi="Microsoft YaHei" w:eastAsia="Microsoft YaHei"/>
                <w:b w:val="0"/>
                <w:sz w:val="18"/>
              </w:rPr>
              <w:t>关联通知事件</w:t>
            </w:r>
          </w:p>
        </w:tc>
      </w:tr>
      <w:tr>
        <w:tc>
          <w:tcPr>
            <w:tcW w:type="dxa" w:w="3312"/>
            <w:vAlign w:val="center"/>
          </w:tcPr>
          <w:p>
            <w:pPr>
              <w:spacing w:after="0"/>
            </w:pPr>
            <w:r/>
            <w:r>
              <w:rPr>
                <w:rFonts w:ascii="Microsoft YaHei" w:hAnsi="Microsoft YaHei" w:eastAsia="Microsoft YaHei"/>
                <w:b w:val="0"/>
                <w:sz w:val="18"/>
              </w:rPr>
              <w:t>recipient_user_id</w:t>
            </w:r>
          </w:p>
        </w:tc>
        <w:tc>
          <w:tcPr>
            <w:tcW w:type="dxa" w:w="3312"/>
            <w:vAlign w:val="center"/>
          </w:tcPr>
          <w:p>
            <w:pPr>
              <w:spacing w:after="0"/>
            </w:pPr>
            <w:r/>
            <w:r>
              <w:rPr>
                <w:rFonts w:ascii="Microsoft YaHei" w:hAnsi="Microsoft YaHei" w:eastAsia="Microsoft YaHei"/>
                <w:b w:val="0"/>
                <w:sz w:val="18"/>
              </w:rPr>
              <w:t>UUID</w:t>
            </w:r>
          </w:p>
        </w:tc>
        <w:tc>
          <w:tcPr>
            <w:tcW w:type="dxa" w:w="3312"/>
            <w:vAlign w:val="center"/>
          </w:tcPr>
          <w:p>
            <w:pPr>
              <w:spacing w:after="0"/>
            </w:pPr>
            <w:r/>
            <w:r>
              <w:rPr>
                <w:rFonts w:ascii="Microsoft YaHei" w:hAnsi="Microsoft YaHei" w:eastAsia="Microsoft YaHei"/>
                <w:b w:val="0"/>
                <w:sz w:val="18"/>
              </w:rPr>
              <w:t>收件人</w:t>
            </w:r>
          </w:p>
        </w:tc>
      </w:tr>
      <w:tr>
        <w:tc>
          <w:tcPr>
            <w:tcW w:type="dxa" w:w="3312"/>
            <w:vAlign w:val="center"/>
          </w:tcPr>
          <w:p>
            <w:pPr>
              <w:spacing w:after="0"/>
            </w:pPr>
            <w:r/>
            <w:r>
              <w:rPr>
                <w:rFonts w:ascii="Microsoft YaHei" w:hAnsi="Microsoft YaHei" w:eastAsia="Microsoft YaHei"/>
                <w:b w:val="0"/>
                <w:sz w:val="18"/>
              </w:rPr>
              <w:t>recipient_email</w:t>
            </w:r>
          </w:p>
        </w:tc>
        <w:tc>
          <w:tcPr>
            <w:tcW w:type="dxa" w:w="3312"/>
            <w:vAlign w:val="center"/>
          </w:tcPr>
          <w:p>
            <w:pPr>
              <w:spacing w:after="0"/>
            </w:pPr>
            <w:r/>
            <w:r>
              <w:rPr>
                <w:rFonts w:ascii="Microsoft YaHei" w:hAnsi="Microsoft YaHei" w:eastAsia="Microsoft YaHei"/>
                <w:b w:val="0"/>
                <w:sz w:val="18"/>
              </w:rPr>
              <w:t>string</w:t>
            </w:r>
          </w:p>
        </w:tc>
        <w:tc>
          <w:tcPr>
            <w:tcW w:type="dxa" w:w="3312"/>
            <w:vAlign w:val="center"/>
          </w:tcPr>
          <w:p>
            <w:pPr>
              <w:spacing w:after="0"/>
            </w:pPr>
            <w:r/>
            <w:r>
              <w:rPr>
                <w:rFonts w:ascii="Microsoft YaHei" w:hAnsi="Microsoft YaHei" w:eastAsia="Microsoft YaHei"/>
                <w:b w:val="0"/>
                <w:sz w:val="18"/>
              </w:rPr>
              <w:t>发送时使用的邮箱快照</w:t>
            </w:r>
          </w:p>
        </w:tc>
      </w:tr>
      <w:tr>
        <w:tc>
          <w:tcPr>
            <w:tcW w:type="dxa" w:w="3312"/>
            <w:vAlign w:val="center"/>
          </w:tcPr>
          <w:p>
            <w:pPr>
              <w:spacing w:after="0"/>
            </w:pPr>
            <w:r/>
            <w:r>
              <w:rPr>
                <w:rFonts w:ascii="Microsoft YaHei" w:hAnsi="Microsoft YaHei" w:eastAsia="Microsoft YaHei"/>
                <w:b w:val="0"/>
                <w:sz w:val="18"/>
              </w:rPr>
              <w:t>template_key</w:t>
            </w:r>
          </w:p>
        </w:tc>
        <w:tc>
          <w:tcPr>
            <w:tcW w:type="dxa" w:w="3312"/>
            <w:vAlign w:val="center"/>
          </w:tcPr>
          <w:p>
            <w:pPr>
              <w:spacing w:after="0"/>
            </w:pPr>
            <w:r/>
            <w:r>
              <w:rPr>
                <w:rFonts w:ascii="Microsoft YaHei" w:hAnsi="Microsoft YaHei" w:eastAsia="Microsoft YaHei"/>
                <w:b w:val="0"/>
                <w:sz w:val="18"/>
              </w:rPr>
              <w:t>string</w:t>
            </w:r>
          </w:p>
        </w:tc>
        <w:tc>
          <w:tcPr>
            <w:tcW w:type="dxa" w:w="3312"/>
            <w:vAlign w:val="center"/>
          </w:tcPr>
          <w:p>
            <w:pPr>
              <w:spacing w:after="0"/>
            </w:pPr>
            <w:r/>
            <w:r>
              <w:rPr>
                <w:rFonts w:ascii="Microsoft YaHei" w:hAnsi="Microsoft YaHei" w:eastAsia="Microsoft YaHei"/>
                <w:b w:val="0"/>
                <w:sz w:val="18"/>
              </w:rPr>
              <w:t>邮件模板</w:t>
            </w:r>
          </w:p>
        </w:tc>
      </w:tr>
      <w:tr>
        <w:tc>
          <w:tcPr>
            <w:tcW w:type="dxa" w:w="3312"/>
            <w:vAlign w:val="center"/>
          </w:tcPr>
          <w:p>
            <w:pPr>
              <w:spacing w:after="0"/>
            </w:pPr>
            <w:r/>
            <w:r>
              <w:rPr>
                <w:rFonts w:ascii="Microsoft YaHei" w:hAnsi="Microsoft YaHei" w:eastAsia="Microsoft YaHei"/>
                <w:b w:val="0"/>
                <w:sz w:val="18"/>
              </w:rPr>
              <w:t>status</w:t>
            </w:r>
          </w:p>
        </w:tc>
        <w:tc>
          <w:tcPr>
            <w:tcW w:type="dxa" w:w="3312"/>
            <w:vAlign w:val="center"/>
          </w:tcPr>
          <w:p>
            <w:pPr>
              <w:spacing w:after="0"/>
            </w:pPr>
            <w:r/>
            <w:r>
              <w:rPr>
                <w:rFonts w:ascii="Microsoft YaHei" w:hAnsi="Microsoft YaHei" w:eastAsia="Microsoft YaHei"/>
                <w:b w:val="0"/>
                <w:sz w:val="18"/>
              </w:rPr>
              <w:t>enum</w:t>
            </w:r>
          </w:p>
        </w:tc>
        <w:tc>
          <w:tcPr>
            <w:tcW w:type="dxa" w:w="3312"/>
            <w:vAlign w:val="center"/>
          </w:tcPr>
          <w:p>
            <w:pPr>
              <w:spacing w:after="0"/>
            </w:pPr>
            <w:r/>
            <w:r>
              <w:rPr>
                <w:rFonts w:ascii="Microsoft YaHei" w:hAnsi="Microsoft YaHei" w:eastAsia="Microsoft YaHei"/>
                <w:b w:val="0"/>
                <w:sz w:val="18"/>
              </w:rPr>
              <w:t>pending / sending / sent / failed / skipped</w:t>
            </w:r>
          </w:p>
        </w:tc>
      </w:tr>
      <w:tr>
        <w:tc>
          <w:tcPr>
            <w:tcW w:type="dxa" w:w="3312"/>
            <w:vAlign w:val="center"/>
          </w:tcPr>
          <w:p>
            <w:pPr>
              <w:spacing w:after="0"/>
            </w:pPr>
            <w:r/>
            <w:r>
              <w:rPr>
                <w:rFonts w:ascii="Microsoft YaHei" w:hAnsi="Microsoft YaHei" w:eastAsia="Microsoft YaHei"/>
                <w:b w:val="0"/>
                <w:sz w:val="18"/>
              </w:rPr>
              <w:t>scheduled_at</w:t>
            </w:r>
          </w:p>
        </w:tc>
        <w:tc>
          <w:tcPr>
            <w:tcW w:type="dxa" w:w="3312"/>
            <w:vAlign w:val="center"/>
          </w:tcPr>
          <w:p>
            <w:pPr>
              <w:spacing w:after="0"/>
            </w:pPr>
            <w:r/>
            <w:r>
              <w:rPr>
                <w:rFonts w:ascii="Microsoft YaHei" w:hAnsi="Microsoft YaHei" w:eastAsia="Microsoft YaHei"/>
                <w:b w:val="0"/>
                <w:sz w:val="18"/>
              </w:rPr>
              <w:t>datetime</w:t>
            </w:r>
          </w:p>
        </w:tc>
        <w:tc>
          <w:tcPr>
            <w:tcW w:type="dxa" w:w="3312"/>
            <w:vAlign w:val="center"/>
          </w:tcPr>
          <w:p>
            <w:pPr>
              <w:spacing w:after="0"/>
            </w:pPr>
            <w:r/>
            <w:r>
              <w:rPr>
                <w:rFonts w:ascii="Microsoft YaHei" w:hAnsi="Microsoft YaHei" w:eastAsia="Microsoft YaHei"/>
                <w:b w:val="0"/>
                <w:sz w:val="18"/>
              </w:rPr>
              <w:t>计划时间</w:t>
            </w:r>
          </w:p>
        </w:tc>
      </w:tr>
      <w:tr>
        <w:tc>
          <w:tcPr>
            <w:tcW w:type="dxa" w:w="3312"/>
            <w:vAlign w:val="center"/>
          </w:tcPr>
          <w:p>
            <w:pPr>
              <w:spacing w:after="0"/>
            </w:pPr>
            <w:r/>
            <w:r>
              <w:rPr>
                <w:rFonts w:ascii="Microsoft YaHei" w:hAnsi="Microsoft YaHei" w:eastAsia="Microsoft YaHei"/>
                <w:b w:val="0"/>
                <w:sz w:val="18"/>
              </w:rPr>
              <w:t>sent_at</w:t>
            </w:r>
          </w:p>
        </w:tc>
        <w:tc>
          <w:tcPr>
            <w:tcW w:type="dxa" w:w="3312"/>
            <w:vAlign w:val="center"/>
          </w:tcPr>
          <w:p>
            <w:pPr>
              <w:spacing w:after="0"/>
            </w:pPr>
            <w:r/>
            <w:r>
              <w:rPr>
                <w:rFonts w:ascii="Microsoft YaHei" w:hAnsi="Microsoft YaHei" w:eastAsia="Microsoft YaHei"/>
                <w:b w:val="0"/>
                <w:sz w:val="18"/>
              </w:rPr>
              <w:t>datetime / null</w:t>
            </w:r>
          </w:p>
        </w:tc>
        <w:tc>
          <w:tcPr>
            <w:tcW w:type="dxa" w:w="3312"/>
            <w:vAlign w:val="center"/>
          </w:tcPr>
          <w:p>
            <w:pPr>
              <w:spacing w:after="0"/>
            </w:pPr>
            <w:r/>
            <w:r>
              <w:rPr>
                <w:rFonts w:ascii="Microsoft YaHei" w:hAnsi="Microsoft YaHei" w:eastAsia="Microsoft YaHei"/>
                <w:b w:val="0"/>
                <w:sz w:val="18"/>
              </w:rPr>
              <w:t>成功发送时间</w:t>
            </w:r>
          </w:p>
        </w:tc>
      </w:tr>
      <w:tr>
        <w:tc>
          <w:tcPr>
            <w:tcW w:type="dxa" w:w="3312"/>
            <w:vAlign w:val="center"/>
          </w:tcPr>
          <w:p>
            <w:pPr>
              <w:spacing w:after="0"/>
            </w:pPr>
            <w:r/>
            <w:r>
              <w:rPr>
                <w:rFonts w:ascii="Microsoft YaHei" w:hAnsi="Microsoft YaHei" w:eastAsia="Microsoft YaHei"/>
                <w:b w:val="0"/>
                <w:sz w:val="18"/>
              </w:rPr>
              <w:t>retry_count</w:t>
            </w:r>
          </w:p>
        </w:tc>
        <w:tc>
          <w:tcPr>
            <w:tcW w:type="dxa" w:w="3312"/>
            <w:vAlign w:val="center"/>
          </w:tcPr>
          <w:p>
            <w:pPr>
              <w:spacing w:after="0"/>
            </w:pPr>
            <w:r/>
            <w:r>
              <w:rPr>
                <w:rFonts w:ascii="Microsoft YaHei" w:hAnsi="Microsoft YaHei" w:eastAsia="Microsoft YaHei"/>
                <w:b w:val="0"/>
                <w:sz w:val="18"/>
              </w:rPr>
              <w:t>integer</w:t>
            </w:r>
          </w:p>
        </w:tc>
        <w:tc>
          <w:tcPr>
            <w:tcW w:type="dxa" w:w="3312"/>
            <w:vAlign w:val="center"/>
          </w:tcPr>
          <w:p>
            <w:pPr>
              <w:spacing w:after="0"/>
            </w:pPr>
            <w:r/>
            <w:r>
              <w:rPr>
                <w:rFonts w:ascii="Microsoft YaHei" w:hAnsi="Microsoft YaHei" w:eastAsia="Microsoft YaHei"/>
                <w:b w:val="0"/>
                <w:sz w:val="18"/>
              </w:rPr>
              <w:t>重试次数</w:t>
            </w:r>
          </w:p>
        </w:tc>
      </w:tr>
      <w:tr>
        <w:tc>
          <w:tcPr>
            <w:tcW w:type="dxa" w:w="3312"/>
            <w:vAlign w:val="center"/>
          </w:tcPr>
          <w:p>
            <w:pPr>
              <w:spacing w:after="0"/>
            </w:pPr>
            <w:r/>
            <w:r>
              <w:rPr>
                <w:rFonts w:ascii="Microsoft YaHei" w:hAnsi="Microsoft YaHei" w:eastAsia="Microsoft YaHei"/>
                <w:b w:val="0"/>
                <w:sz w:val="18"/>
              </w:rPr>
              <w:t>error_message</w:t>
            </w:r>
          </w:p>
        </w:tc>
        <w:tc>
          <w:tcPr>
            <w:tcW w:type="dxa" w:w="3312"/>
            <w:vAlign w:val="center"/>
          </w:tcPr>
          <w:p>
            <w:pPr>
              <w:spacing w:after="0"/>
            </w:pPr>
            <w:r/>
            <w:r>
              <w:rPr>
                <w:rFonts w:ascii="Microsoft YaHei" w:hAnsi="Microsoft YaHei" w:eastAsia="Microsoft YaHei"/>
                <w:b w:val="0"/>
                <w:sz w:val="18"/>
              </w:rPr>
              <w:t>text / null</w:t>
            </w:r>
          </w:p>
        </w:tc>
        <w:tc>
          <w:tcPr>
            <w:tcW w:type="dxa" w:w="3312"/>
            <w:vAlign w:val="center"/>
          </w:tcPr>
          <w:p>
            <w:pPr>
              <w:spacing w:after="0"/>
            </w:pPr>
            <w:r/>
            <w:r>
              <w:rPr>
                <w:rFonts w:ascii="Microsoft YaHei" w:hAnsi="Microsoft YaHei" w:eastAsia="Microsoft YaHei"/>
                <w:b w:val="0"/>
                <w:sz w:val="18"/>
              </w:rPr>
              <w:t>失败原因</w:t>
            </w:r>
          </w:p>
        </w:tc>
      </w:tr>
      <w:tr>
        <w:tc>
          <w:tcPr>
            <w:tcW w:type="dxa" w:w="3312"/>
            <w:vAlign w:val="center"/>
          </w:tcPr>
          <w:p>
            <w:pPr>
              <w:spacing w:after="0"/>
            </w:pPr>
            <w:r/>
            <w:r>
              <w:rPr>
                <w:rFonts w:ascii="Microsoft YaHei" w:hAnsi="Microsoft YaHei" w:eastAsia="Microsoft YaHei"/>
                <w:b w:val="0"/>
                <w:sz w:val="18"/>
              </w:rPr>
              <w:t>dedupe_key</w:t>
            </w:r>
          </w:p>
        </w:tc>
        <w:tc>
          <w:tcPr>
            <w:tcW w:type="dxa" w:w="3312"/>
            <w:vAlign w:val="center"/>
          </w:tcPr>
          <w:p>
            <w:pPr>
              <w:spacing w:after="0"/>
            </w:pPr>
            <w:r/>
            <w:r>
              <w:rPr>
                <w:rFonts w:ascii="Microsoft YaHei" w:hAnsi="Microsoft YaHei" w:eastAsia="Microsoft YaHei"/>
                <w:b w:val="0"/>
                <w:sz w:val="18"/>
              </w:rPr>
              <w:t>string unique</w:t>
            </w:r>
          </w:p>
        </w:tc>
        <w:tc>
          <w:tcPr>
            <w:tcW w:type="dxa" w:w="3312"/>
            <w:vAlign w:val="center"/>
          </w:tcPr>
          <w:p>
            <w:pPr>
              <w:spacing w:after="0"/>
            </w:pPr>
            <w:r/>
            <w:r>
              <w:rPr>
                <w:rFonts w:ascii="Microsoft YaHei" w:hAnsi="Microsoft YaHei" w:eastAsia="Microsoft YaHei"/>
                <w:b w:val="0"/>
                <w:sz w:val="18"/>
              </w:rPr>
              <w:t>防重复键</w:t>
            </w:r>
          </w:p>
        </w:tc>
      </w:tr>
    </w:tbl>
    <w:p>
      <w:pPr>
        <w:pStyle w:val="Heading2"/>
      </w:pPr>
      <w:r>
        <w:t>4. dataset_follows（可选）</w:t>
      </w:r>
    </w:p>
    <w:p>
      <w:pPr>
        <w:pStyle w:val="ListBullet"/>
      </w:pPr>
      <w:r>
        <w:t>user_id；</w:t>
      </w:r>
    </w:p>
    <w:p>
      <w:pPr>
        <w:pStyle w:val="ListBullet"/>
      </w:pPr>
      <w:r>
        <w:t>dataset_id；</w:t>
      </w:r>
    </w:p>
    <w:p>
      <w:pPr>
        <w:pStyle w:val="ListBullet"/>
      </w:pPr>
      <w:r>
        <w:t>version_notification_enabled；</w:t>
      </w:r>
    </w:p>
    <w:p>
      <w:pPr>
        <w:pStyle w:val="ListBullet"/>
      </w:pPr>
      <w:r>
        <w:t>created_at。</w:t>
      </w:r>
    </w:p>
    <w:p>
      <w:pPr>
        <w:pStyle w:val="Heading1"/>
      </w:pPr>
      <w:r>
        <w:t>七、建议的后端接口</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Microsoft YaHei" w:hAnsi="Microsoft YaHei" w:eastAsia="Microsoft YaHei"/>
                <w:b/>
                <w:sz w:val="18"/>
              </w:rPr>
              <w:t>方法与路径</w:t>
            </w:r>
          </w:p>
        </w:tc>
        <w:tc>
          <w:tcPr>
            <w:tcW w:type="dxa" w:w="3312"/>
            <w:vAlign w:val="center"/>
            <w:shd w:fill="D9EAF7"/>
          </w:tcPr>
          <w:p>
            <w:pPr>
              <w:spacing w:after="0"/>
            </w:pPr>
            <w:r/>
            <w:r>
              <w:rPr>
                <w:rFonts w:ascii="Microsoft YaHei" w:hAnsi="Microsoft YaHei" w:eastAsia="Microsoft YaHei"/>
                <w:b/>
                <w:sz w:val="18"/>
              </w:rPr>
              <w:t>用途</w:t>
            </w:r>
          </w:p>
        </w:tc>
        <w:tc>
          <w:tcPr>
            <w:tcW w:type="dxa" w:w="3312"/>
            <w:vAlign w:val="center"/>
            <w:shd w:fill="D9EAF7"/>
          </w:tcPr>
          <w:p>
            <w:pPr>
              <w:spacing w:after="0"/>
            </w:pPr>
            <w:r/>
            <w:r>
              <w:rPr>
                <w:rFonts w:ascii="Microsoft YaHei" w:hAnsi="Microsoft YaHei" w:eastAsia="Microsoft YaHei"/>
                <w:b/>
                <w:sz w:val="18"/>
              </w:rPr>
              <w:t>权限</w:t>
            </w:r>
          </w:p>
        </w:tc>
      </w:tr>
      <w:tr>
        <w:tc>
          <w:tcPr>
            <w:tcW w:type="dxa" w:w="3312"/>
            <w:vAlign w:val="center"/>
          </w:tcPr>
          <w:p>
            <w:pPr>
              <w:spacing w:after="0"/>
            </w:pPr>
            <w:r/>
            <w:r>
              <w:rPr>
                <w:rFonts w:ascii="Microsoft YaHei" w:hAnsi="Microsoft YaHei" w:eastAsia="Microsoft YaHei"/>
                <w:b w:val="0"/>
                <w:sz w:val="18"/>
              </w:rPr>
              <w:t>GET /api/notification-preferences</w:t>
            </w:r>
          </w:p>
        </w:tc>
        <w:tc>
          <w:tcPr>
            <w:tcW w:type="dxa" w:w="3312"/>
            <w:vAlign w:val="center"/>
          </w:tcPr>
          <w:p>
            <w:pPr>
              <w:spacing w:after="0"/>
            </w:pPr>
            <w:r/>
            <w:r>
              <w:rPr>
                <w:rFonts w:ascii="Microsoft YaHei" w:hAnsi="Microsoft YaHei" w:eastAsia="Microsoft YaHei"/>
                <w:b w:val="0"/>
                <w:sz w:val="18"/>
              </w:rPr>
              <w:t>读取当前用户通知设置</w:t>
            </w:r>
          </w:p>
        </w:tc>
        <w:tc>
          <w:tcPr>
            <w:tcW w:type="dxa" w:w="3312"/>
            <w:vAlign w:val="center"/>
          </w:tcPr>
          <w:p>
            <w:pPr>
              <w:spacing w:after="0"/>
            </w:pPr>
            <w:r/>
            <w:r>
              <w:rPr>
                <w:rFonts w:ascii="Microsoft YaHei" w:hAnsi="Microsoft YaHei" w:eastAsia="Microsoft YaHei"/>
                <w:b w:val="0"/>
                <w:sz w:val="18"/>
              </w:rPr>
              <w:t>已登录用户</w:t>
            </w:r>
          </w:p>
        </w:tc>
      </w:tr>
      <w:tr>
        <w:tc>
          <w:tcPr>
            <w:tcW w:type="dxa" w:w="3312"/>
            <w:vAlign w:val="center"/>
          </w:tcPr>
          <w:p>
            <w:pPr>
              <w:spacing w:after="0"/>
            </w:pPr>
            <w:r/>
            <w:r>
              <w:rPr>
                <w:rFonts w:ascii="Microsoft YaHei" w:hAnsi="Microsoft YaHei" w:eastAsia="Microsoft YaHei"/>
                <w:b w:val="0"/>
                <w:sz w:val="18"/>
              </w:rPr>
              <w:t>PUT /api/notification-preferences</w:t>
            </w:r>
          </w:p>
        </w:tc>
        <w:tc>
          <w:tcPr>
            <w:tcW w:type="dxa" w:w="3312"/>
            <w:vAlign w:val="center"/>
          </w:tcPr>
          <w:p>
            <w:pPr>
              <w:spacing w:after="0"/>
            </w:pPr>
            <w:r/>
            <w:r>
              <w:rPr>
                <w:rFonts w:ascii="Microsoft YaHei" w:hAnsi="Microsoft YaHei" w:eastAsia="Microsoft YaHei"/>
                <w:b w:val="0"/>
                <w:sz w:val="18"/>
              </w:rPr>
              <w:t>修改当前用户通知设置</w:t>
            </w:r>
          </w:p>
        </w:tc>
        <w:tc>
          <w:tcPr>
            <w:tcW w:type="dxa" w:w="3312"/>
            <w:vAlign w:val="center"/>
          </w:tcPr>
          <w:p>
            <w:pPr>
              <w:spacing w:after="0"/>
            </w:pPr>
            <w:r/>
            <w:r>
              <w:rPr>
                <w:rFonts w:ascii="Microsoft YaHei" w:hAnsi="Microsoft YaHei" w:eastAsia="Microsoft YaHei"/>
                <w:b w:val="0"/>
                <w:sz w:val="18"/>
              </w:rPr>
              <w:t>已登录用户</w:t>
            </w:r>
          </w:p>
        </w:tc>
      </w:tr>
      <w:tr>
        <w:tc>
          <w:tcPr>
            <w:tcW w:type="dxa" w:w="3312"/>
            <w:vAlign w:val="center"/>
          </w:tcPr>
          <w:p>
            <w:pPr>
              <w:spacing w:after="0"/>
            </w:pPr>
            <w:r/>
            <w:r>
              <w:rPr>
                <w:rFonts w:ascii="Microsoft YaHei" w:hAnsi="Microsoft YaHei" w:eastAsia="Microsoft YaHei"/>
                <w:b w:val="0"/>
                <w:sz w:val="18"/>
              </w:rPr>
              <w:t>POST /api/datasets/{id}/follow</w:t>
            </w:r>
          </w:p>
        </w:tc>
        <w:tc>
          <w:tcPr>
            <w:tcW w:type="dxa" w:w="3312"/>
            <w:vAlign w:val="center"/>
          </w:tcPr>
          <w:p>
            <w:pPr>
              <w:spacing w:after="0"/>
            </w:pPr>
            <w:r/>
            <w:r>
              <w:rPr>
                <w:rFonts w:ascii="Microsoft YaHei" w:hAnsi="Microsoft YaHei" w:eastAsia="Microsoft YaHei"/>
                <w:b w:val="0"/>
                <w:sz w:val="18"/>
              </w:rPr>
              <w:t>关注数据集</w:t>
            </w:r>
          </w:p>
        </w:tc>
        <w:tc>
          <w:tcPr>
            <w:tcW w:type="dxa" w:w="3312"/>
            <w:vAlign w:val="center"/>
          </w:tcPr>
          <w:p>
            <w:pPr>
              <w:spacing w:after="0"/>
            </w:pPr>
            <w:r/>
            <w:r>
              <w:rPr>
                <w:rFonts w:ascii="Microsoft YaHei" w:hAnsi="Microsoft YaHei" w:eastAsia="Microsoft YaHei"/>
                <w:b w:val="0"/>
                <w:sz w:val="18"/>
              </w:rPr>
              <w:t>已登录用户</w:t>
            </w:r>
          </w:p>
        </w:tc>
      </w:tr>
      <w:tr>
        <w:tc>
          <w:tcPr>
            <w:tcW w:type="dxa" w:w="3312"/>
            <w:vAlign w:val="center"/>
          </w:tcPr>
          <w:p>
            <w:pPr>
              <w:spacing w:after="0"/>
            </w:pPr>
            <w:r/>
            <w:r>
              <w:rPr>
                <w:rFonts w:ascii="Microsoft YaHei" w:hAnsi="Microsoft YaHei" w:eastAsia="Microsoft YaHei"/>
                <w:b w:val="0"/>
                <w:sz w:val="18"/>
              </w:rPr>
              <w:t>DELETE /api/datasets/{id}/follow</w:t>
            </w:r>
          </w:p>
        </w:tc>
        <w:tc>
          <w:tcPr>
            <w:tcW w:type="dxa" w:w="3312"/>
            <w:vAlign w:val="center"/>
          </w:tcPr>
          <w:p>
            <w:pPr>
              <w:spacing w:after="0"/>
            </w:pPr>
            <w:r/>
            <w:r>
              <w:rPr>
                <w:rFonts w:ascii="Microsoft YaHei" w:hAnsi="Microsoft YaHei" w:eastAsia="Microsoft YaHei"/>
                <w:b w:val="0"/>
                <w:sz w:val="18"/>
              </w:rPr>
              <w:t>取消关注</w:t>
            </w:r>
          </w:p>
        </w:tc>
        <w:tc>
          <w:tcPr>
            <w:tcW w:type="dxa" w:w="3312"/>
            <w:vAlign w:val="center"/>
          </w:tcPr>
          <w:p>
            <w:pPr>
              <w:spacing w:after="0"/>
            </w:pPr>
            <w:r/>
            <w:r>
              <w:rPr>
                <w:rFonts w:ascii="Microsoft YaHei" w:hAnsi="Microsoft YaHei" w:eastAsia="Microsoft YaHei"/>
                <w:b w:val="0"/>
                <w:sz w:val="18"/>
              </w:rPr>
              <w:t>已登录用户</w:t>
            </w:r>
          </w:p>
        </w:tc>
      </w:tr>
      <w:tr>
        <w:tc>
          <w:tcPr>
            <w:tcW w:type="dxa" w:w="3312"/>
            <w:vAlign w:val="center"/>
          </w:tcPr>
          <w:p>
            <w:pPr>
              <w:spacing w:after="0"/>
            </w:pPr>
            <w:r/>
            <w:r>
              <w:rPr>
                <w:rFonts w:ascii="Microsoft YaHei" w:hAnsi="Microsoft YaHei" w:eastAsia="Microsoft YaHei"/>
                <w:b w:val="0"/>
                <w:sz w:val="18"/>
              </w:rPr>
              <w:t>POST /api/datasets/{id}/versions/{version_id}/publish</w:t>
            </w:r>
          </w:p>
        </w:tc>
        <w:tc>
          <w:tcPr>
            <w:tcW w:type="dxa" w:w="3312"/>
            <w:vAlign w:val="center"/>
          </w:tcPr>
          <w:p>
            <w:pPr>
              <w:spacing w:after="0"/>
            </w:pPr>
            <w:r/>
            <w:r>
              <w:rPr>
                <w:rFonts w:ascii="Microsoft YaHei" w:hAnsi="Microsoft YaHei" w:eastAsia="Microsoft YaHei"/>
                <w:b w:val="0"/>
                <w:sz w:val="18"/>
              </w:rPr>
              <w:t>发布版本并创建通知事件</w:t>
            </w:r>
          </w:p>
        </w:tc>
        <w:tc>
          <w:tcPr>
            <w:tcW w:type="dxa" w:w="3312"/>
            <w:vAlign w:val="center"/>
          </w:tcPr>
          <w:p>
            <w:pPr>
              <w:spacing w:after="0"/>
            </w:pPr>
            <w:r/>
            <w:r>
              <w:rPr>
                <w:rFonts w:ascii="Microsoft YaHei" w:hAnsi="Microsoft YaHei" w:eastAsia="Microsoft YaHei"/>
                <w:b w:val="0"/>
                <w:sz w:val="18"/>
              </w:rPr>
              <w:t>数据集管理员</w:t>
            </w:r>
          </w:p>
        </w:tc>
      </w:tr>
      <w:tr>
        <w:tc>
          <w:tcPr>
            <w:tcW w:type="dxa" w:w="3312"/>
            <w:vAlign w:val="center"/>
          </w:tcPr>
          <w:p>
            <w:pPr>
              <w:spacing w:after="0"/>
            </w:pPr>
            <w:r/>
            <w:r>
              <w:rPr>
                <w:rFonts w:ascii="Microsoft YaHei" w:hAnsi="Microsoft YaHei" w:eastAsia="Microsoft YaHei"/>
                <w:b w:val="0"/>
                <w:sz w:val="18"/>
              </w:rPr>
              <w:t>GET /api/admin/notifications</w:t>
            </w:r>
          </w:p>
        </w:tc>
        <w:tc>
          <w:tcPr>
            <w:tcW w:type="dxa" w:w="3312"/>
            <w:vAlign w:val="center"/>
          </w:tcPr>
          <w:p>
            <w:pPr>
              <w:spacing w:after="0"/>
            </w:pPr>
            <w:r/>
            <w:r>
              <w:rPr>
                <w:rFonts w:ascii="Microsoft YaHei" w:hAnsi="Microsoft YaHei" w:eastAsia="Microsoft YaHei"/>
                <w:b w:val="0"/>
                <w:sz w:val="18"/>
              </w:rPr>
              <w:t>查看通知任务和发送状态</w:t>
            </w:r>
          </w:p>
        </w:tc>
        <w:tc>
          <w:tcPr>
            <w:tcW w:type="dxa" w:w="3312"/>
            <w:vAlign w:val="center"/>
          </w:tcPr>
          <w:p>
            <w:pPr>
              <w:spacing w:after="0"/>
            </w:pPr>
            <w:r/>
            <w:r>
              <w:rPr>
                <w:rFonts w:ascii="Microsoft YaHei" w:hAnsi="Microsoft YaHei" w:eastAsia="Microsoft YaHei"/>
                <w:b w:val="0"/>
                <w:sz w:val="18"/>
              </w:rPr>
              <w:t>对应管理员</w:t>
            </w:r>
          </w:p>
        </w:tc>
      </w:tr>
      <w:tr>
        <w:tc>
          <w:tcPr>
            <w:tcW w:type="dxa" w:w="3312"/>
            <w:vAlign w:val="center"/>
          </w:tcPr>
          <w:p>
            <w:pPr>
              <w:spacing w:after="0"/>
            </w:pPr>
            <w:r/>
            <w:r>
              <w:rPr>
                <w:rFonts w:ascii="Microsoft YaHei" w:hAnsi="Microsoft YaHei" w:eastAsia="Microsoft YaHei"/>
                <w:b w:val="0"/>
                <w:sz w:val="18"/>
              </w:rPr>
              <w:t>POST /api/admin/notifications/{id}/retry</w:t>
            </w:r>
          </w:p>
        </w:tc>
        <w:tc>
          <w:tcPr>
            <w:tcW w:type="dxa" w:w="3312"/>
            <w:vAlign w:val="center"/>
          </w:tcPr>
          <w:p>
            <w:pPr>
              <w:spacing w:after="0"/>
            </w:pPr>
            <w:r/>
            <w:r>
              <w:rPr>
                <w:rFonts w:ascii="Microsoft YaHei" w:hAnsi="Microsoft YaHei" w:eastAsia="Microsoft YaHei"/>
                <w:b w:val="0"/>
                <w:sz w:val="18"/>
              </w:rPr>
              <w:t>重试失败发送</w:t>
            </w:r>
          </w:p>
        </w:tc>
        <w:tc>
          <w:tcPr>
            <w:tcW w:type="dxa" w:w="3312"/>
            <w:vAlign w:val="center"/>
          </w:tcPr>
          <w:p>
            <w:pPr>
              <w:spacing w:after="0"/>
            </w:pPr>
            <w:r/>
            <w:r>
              <w:rPr>
                <w:rFonts w:ascii="Microsoft YaHei" w:hAnsi="Microsoft YaHei" w:eastAsia="Microsoft YaHei"/>
                <w:b w:val="0"/>
                <w:sz w:val="18"/>
              </w:rPr>
              <w:t>平台运维管理员</w:t>
            </w:r>
          </w:p>
        </w:tc>
      </w:tr>
      <w:tr>
        <w:tc>
          <w:tcPr>
            <w:tcW w:type="dxa" w:w="3312"/>
            <w:vAlign w:val="center"/>
          </w:tcPr>
          <w:p>
            <w:pPr>
              <w:spacing w:after="0"/>
            </w:pPr>
            <w:r/>
            <w:r>
              <w:rPr>
                <w:rFonts w:ascii="Microsoft YaHei" w:hAnsi="Microsoft YaHei" w:eastAsia="Microsoft YaHei"/>
                <w:b w:val="0"/>
                <w:sz w:val="18"/>
              </w:rPr>
              <w:t>GET /api/unsubscribe?token=...</w:t>
            </w:r>
          </w:p>
        </w:tc>
        <w:tc>
          <w:tcPr>
            <w:tcW w:type="dxa" w:w="3312"/>
            <w:vAlign w:val="center"/>
          </w:tcPr>
          <w:p>
            <w:pPr>
              <w:spacing w:after="0"/>
            </w:pPr>
            <w:r/>
            <w:r>
              <w:rPr>
                <w:rFonts w:ascii="Microsoft YaHei" w:hAnsi="Microsoft YaHei" w:eastAsia="Microsoft YaHei"/>
                <w:b w:val="0"/>
                <w:sz w:val="18"/>
              </w:rPr>
              <w:t>邮件退订入口</w:t>
            </w:r>
          </w:p>
        </w:tc>
        <w:tc>
          <w:tcPr>
            <w:tcW w:type="dxa" w:w="3312"/>
            <w:vAlign w:val="center"/>
          </w:tcPr>
          <w:p>
            <w:pPr>
              <w:spacing w:after="0"/>
            </w:pPr>
            <w:r/>
            <w:r>
              <w:rPr>
                <w:rFonts w:ascii="Microsoft YaHei" w:hAnsi="Microsoft YaHei" w:eastAsia="Microsoft YaHei"/>
                <w:b w:val="0"/>
                <w:sz w:val="18"/>
              </w:rPr>
              <w:t>持有效 token 的用户</w:t>
            </w:r>
          </w:p>
        </w:tc>
      </w:tr>
    </w:tbl>
    <w:p>
      <w:pPr>
        <w:pStyle w:val="Heading1"/>
      </w:pPr>
      <w:r>
        <w:t>八、后台任务与发送流程</w:t>
      </w:r>
    </w:p>
    <w:p>
      <w:pPr>
        <w:pStyle w:val="Heading2"/>
      </w:pPr>
      <w:r>
        <w:t>1. 版本更新通知任务</w:t>
      </w:r>
    </w:p>
    <w:p>
      <w:pPr>
        <w:pStyle w:val="ListNumber"/>
      </w:pPr>
      <w:r>
        <w:t>数据集管理员调用发布版本接口。</w:t>
      </w:r>
    </w:p>
    <w:p>
      <w:pPr>
        <w:pStyle w:val="ListNumber"/>
      </w:pPr>
      <w:r>
        <w:t>后端完成文件、版本号和数据库事务。</w:t>
      </w:r>
    </w:p>
    <w:p>
      <w:pPr>
        <w:pStyle w:val="ListNumber"/>
      </w:pPr>
      <w:r>
        <w:t>事务成功后创建 dataset_version_published 通知事件。</w:t>
      </w:r>
    </w:p>
    <w:p>
      <w:pPr>
        <w:pStyle w:val="ListNumber"/>
      </w:pPr>
      <w:r>
        <w:t>异步任务查询符合条件的收件人。</w:t>
      </w:r>
    </w:p>
    <w:p>
      <w:pPr>
        <w:pStyle w:val="ListNumber"/>
      </w:pPr>
      <w:r>
        <w:t>根据订阅频率生成立即发送或每日汇总记录。</w:t>
      </w:r>
    </w:p>
    <w:p>
      <w:pPr>
        <w:pStyle w:val="ListNumber"/>
      </w:pPr>
      <w:r>
        <w:t>渲染邮件模板并发送。</w:t>
      </w:r>
    </w:p>
    <w:p>
      <w:pPr>
        <w:pStyle w:val="ListNumber"/>
      </w:pPr>
      <w:r>
        <w:t>更新 email_deliveries 状态。</w:t>
      </w:r>
    </w:p>
    <w:p>
      <w:pPr>
        <w:pStyle w:val="ListNumber"/>
      </w:pPr>
      <w:r>
        <w:t>失败任务按退避策略重试。</w:t>
      </w:r>
    </w:p>
    <w:p>
      <w:pPr>
        <w:pStyle w:val="Heading2"/>
      </w:pPr>
      <w:r>
        <w:t>2. 每周周报任务</w:t>
      </w:r>
    </w:p>
    <w:p>
      <w:pPr>
        <w:pStyle w:val="ListNumber"/>
      </w:pPr>
      <w:r>
        <w:t>定时任务确定统计周期。</w:t>
      </w:r>
    </w:p>
    <w:p>
      <w:pPr>
        <w:pStyle w:val="ListNumber"/>
      </w:pPr>
      <w:r>
        <w:t>查询开启周报的用户。</w:t>
      </w:r>
    </w:p>
    <w:p>
      <w:pPr>
        <w:pStyle w:val="ListNumber"/>
      </w:pPr>
      <w:r>
        <w:t>逐个用户或逐个权限相同的用户组筛选可见帖子。</w:t>
      </w:r>
    </w:p>
    <w:p>
      <w:pPr>
        <w:pStyle w:val="ListNumber"/>
      </w:pPr>
      <w:r>
        <w:t>生成结构化帖子列表。</w:t>
      </w:r>
    </w:p>
    <w:p>
      <w:pPr>
        <w:pStyle w:val="ListNumber"/>
      </w:pPr>
      <w:r>
        <w:t>调用 AI 摘要；失败时使用规则式摘要。</w:t>
      </w:r>
    </w:p>
    <w:p>
      <w:pPr>
        <w:pStyle w:val="ListNumber"/>
      </w:pPr>
      <w:r>
        <w:t>创建周报通知事件和发送记录。</w:t>
      </w:r>
    </w:p>
    <w:p>
      <w:pPr>
        <w:pStyle w:val="ListNumber"/>
      </w:pPr>
      <w:r>
        <w:t>发送邮件并记录状态。</w:t>
      </w:r>
    </w:p>
    <w:p>
      <w:pPr>
        <w:pStyle w:val="Heading2"/>
      </w:pPr>
      <w:r>
        <w:t>3. 推荐技术实现</w:t>
      </w:r>
    </w:p>
    <w:p>
      <w:pPr>
        <w:pStyle w:val="ListBullet"/>
      </w:pPr>
      <w:r>
        <w:t>后端已有 FastAPI 时，可使用 Celery + Redis、RQ + Redis，或 APScheduler 处理异步和定时任务。</w:t>
      </w:r>
    </w:p>
    <w:p>
      <w:pPr>
        <w:pStyle w:val="ListBullet"/>
      </w:pPr>
      <w:r>
        <w:t>开发环境可使用本地 SMTP 测试服务器；生产环境接入学校 SMTP、腾讯云邮件推送、阿里云邮件推送或其他服务。</w:t>
      </w:r>
    </w:p>
    <w:p>
      <w:pPr>
        <w:pStyle w:val="ListBullet"/>
      </w:pPr>
      <w:r>
        <w:t>邮件模板使用 HTML + 纯文本双版本。</w:t>
      </w:r>
    </w:p>
    <w:p>
      <w:pPr>
        <w:pStyle w:val="ListBullet"/>
      </w:pPr>
      <w:r>
        <w:t>邮件链接使用短期签名 token 或正常登录跳转，不能在链接中直接暴露权限信息。</w:t>
      </w:r>
    </w:p>
    <w:p>
      <w:pPr>
        <w:pStyle w:val="Heading1"/>
      </w:pPr>
      <w:r>
        <w:t>九、安全与隐私要求</w:t>
      </w:r>
    </w:p>
    <w:p>
      <w:pPr>
        <w:pStyle w:val="ListBullet"/>
      </w:pPr>
      <w:r>
        <w:t>AI 总结前必须完成权限过滤。</w:t>
      </w:r>
    </w:p>
    <w:p>
      <w:pPr>
        <w:pStyle w:val="ListBullet"/>
      </w:pPr>
      <w:r>
        <w:t>发送邮件时只使用用户有权查看的内容。</w:t>
      </w:r>
    </w:p>
    <w:p>
      <w:pPr>
        <w:pStyle w:val="ListBullet"/>
      </w:pPr>
      <w:r>
        <w:t>邮件中不要附加原始数据文件、敏感附件或完整内部讨论记录。</w:t>
      </w:r>
    </w:p>
    <w:p>
      <w:pPr>
        <w:pStyle w:val="ListBullet"/>
      </w:pPr>
      <w:r>
        <w:t>邮件正文应尽量摘要化，敏感详情通过登录后页面查看。</w:t>
      </w:r>
    </w:p>
    <w:p>
      <w:pPr>
        <w:pStyle w:val="ListBullet"/>
      </w:pPr>
      <w:r>
        <w:t>退订 token 必须签名、可过期，不能暴露 user_id 或邮箱。</w:t>
      </w:r>
    </w:p>
    <w:p>
      <w:pPr>
        <w:pStyle w:val="ListBullet"/>
      </w:pPr>
      <w:r>
        <w:t>邮件服务 API key 只能放在后端环境变量中，不能进入前端代码或 Git 仓库。</w:t>
      </w:r>
    </w:p>
    <w:p>
      <w:pPr>
        <w:pStyle w:val="ListBullet"/>
      </w:pPr>
      <w:r>
        <w:t>平台总管理员可以查看发送状态，但不能借此读取课题组内部邮件正文。</w:t>
      </w:r>
    </w:p>
    <w:p>
      <w:pPr>
        <w:pStyle w:val="ListBullet"/>
      </w:pPr>
      <w:r>
        <w:t>日志中避免保存完整敏感帖子正文；可保存模板 ID、对象 ID 和摘要哈希。</w:t>
      </w:r>
    </w:p>
    <w:p>
      <w:pPr>
        <w:pStyle w:val="ListBullet"/>
      </w:pPr>
      <w:r>
        <w:t>群发邮件应逐人发送或使用隐藏收件人机制，不能暴露其他成员邮箱。</w:t>
      </w:r>
    </w:p>
    <w:p>
      <w:pPr>
        <w:pStyle w:val="Heading1"/>
      </w:pPr>
      <w:r>
        <w:t>十、异常情况处理</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Microsoft YaHei" w:hAnsi="Microsoft YaHei" w:eastAsia="Microsoft YaHei"/>
                <w:b/>
                <w:sz w:val="18"/>
              </w:rPr>
              <w:t>异常情况</w:t>
            </w:r>
          </w:p>
        </w:tc>
        <w:tc>
          <w:tcPr>
            <w:tcW w:type="dxa" w:w="4968"/>
            <w:vAlign w:val="center"/>
            <w:shd w:fill="D9EAF7"/>
          </w:tcPr>
          <w:p>
            <w:pPr>
              <w:spacing w:after="0"/>
            </w:pPr>
            <w:r/>
            <w:r>
              <w:rPr>
                <w:rFonts w:ascii="Microsoft YaHei" w:hAnsi="Microsoft YaHei" w:eastAsia="Microsoft YaHei"/>
                <w:b/>
                <w:sz w:val="18"/>
              </w:rPr>
              <w:t>处理规则</w:t>
            </w:r>
          </w:p>
        </w:tc>
      </w:tr>
      <w:tr>
        <w:tc>
          <w:tcPr>
            <w:tcW w:type="dxa" w:w="4968"/>
            <w:vAlign w:val="center"/>
          </w:tcPr>
          <w:p>
            <w:pPr>
              <w:spacing w:after="0"/>
            </w:pPr>
            <w:r/>
            <w:r>
              <w:rPr>
                <w:rFonts w:ascii="Microsoft YaHei" w:hAnsi="Microsoft YaHei" w:eastAsia="Microsoft YaHei"/>
                <w:b w:val="0"/>
                <w:sz w:val="18"/>
              </w:rPr>
              <w:t>邮件服务暂时不可用</w:t>
            </w:r>
          </w:p>
        </w:tc>
        <w:tc>
          <w:tcPr>
            <w:tcW w:type="dxa" w:w="4968"/>
            <w:vAlign w:val="center"/>
          </w:tcPr>
          <w:p>
            <w:pPr>
              <w:spacing w:after="0"/>
            </w:pPr>
            <w:r/>
            <w:r>
              <w:rPr>
                <w:rFonts w:ascii="Microsoft YaHei" w:hAnsi="Microsoft YaHei" w:eastAsia="Microsoft YaHei"/>
                <w:b w:val="0"/>
                <w:sz w:val="18"/>
              </w:rPr>
              <w:t>标记 failed，按退避策略自动重试，并在后台展示</w:t>
            </w:r>
          </w:p>
        </w:tc>
      </w:tr>
      <w:tr>
        <w:tc>
          <w:tcPr>
            <w:tcW w:type="dxa" w:w="4968"/>
            <w:vAlign w:val="center"/>
          </w:tcPr>
          <w:p>
            <w:pPr>
              <w:spacing w:after="0"/>
            </w:pPr>
            <w:r/>
            <w:r>
              <w:rPr>
                <w:rFonts w:ascii="Microsoft YaHei" w:hAnsi="Microsoft YaHei" w:eastAsia="Microsoft YaHei"/>
                <w:b w:val="0"/>
                <w:sz w:val="18"/>
              </w:rPr>
              <w:t>用户邮箱无效</w:t>
            </w:r>
          </w:p>
        </w:tc>
        <w:tc>
          <w:tcPr>
            <w:tcW w:type="dxa" w:w="4968"/>
            <w:vAlign w:val="center"/>
          </w:tcPr>
          <w:p>
            <w:pPr>
              <w:spacing w:after="0"/>
            </w:pPr>
            <w:r/>
            <w:r>
              <w:rPr>
                <w:rFonts w:ascii="Microsoft YaHei" w:hAnsi="Microsoft YaHei" w:eastAsia="Microsoft YaHei"/>
                <w:b w:val="0"/>
                <w:sz w:val="18"/>
              </w:rPr>
              <w:t>停止重复重试，提示用户更新邮箱</w:t>
            </w:r>
          </w:p>
        </w:tc>
      </w:tr>
      <w:tr>
        <w:tc>
          <w:tcPr>
            <w:tcW w:type="dxa" w:w="4968"/>
            <w:vAlign w:val="center"/>
          </w:tcPr>
          <w:p>
            <w:pPr>
              <w:spacing w:after="0"/>
            </w:pPr>
            <w:r/>
            <w:r>
              <w:rPr>
                <w:rFonts w:ascii="Microsoft YaHei" w:hAnsi="Microsoft YaHei" w:eastAsia="Microsoft YaHei"/>
                <w:b w:val="0"/>
                <w:sz w:val="18"/>
              </w:rPr>
              <w:t>AI 摘要失败</w:t>
            </w:r>
          </w:p>
        </w:tc>
        <w:tc>
          <w:tcPr>
            <w:tcW w:type="dxa" w:w="4968"/>
            <w:vAlign w:val="center"/>
          </w:tcPr>
          <w:p>
            <w:pPr>
              <w:spacing w:after="0"/>
            </w:pPr>
            <w:r/>
            <w:r>
              <w:rPr>
                <w:rFonts w:ascii="Microsoft YaHei" w:hAnsi="Microsoft YaHei" w:eastAsia="Microsoft YaHei"/>
                <w:b w:val="0"/>
                <w:sz w:val="18"/>
              </w:rPr>
              <w:t>使用规则式周报，不中断发送</w:t>
            </w:r>
          </w:p>
        </w:tc>
      </w:tr>
      <w:tr>
        <w:tc>
          <w:tcPr>
            <w:tcW w:type="dxa" w:w="4968"/>
            <w:vAlign w:val="center"/>
          </w:tcPr>
          <w:p>
            <w:pPr>
              <w:spacing w:after="0"/>
            </w:pPr>
            <w:r/>
            <w:r>
              <w:rPr>
                <w:rFonts w:ascii="Microsoft YaHei" w:hAnsi="Microsoft YaHei" w:eastAsia="Microsoft YaHei"/>
                <w:b w:val="0"/>
                <w:sz w:val="18"/>
              </w:rPr>
              <w:t>帖子在周报生成中被删除</w:t>
            </w:r>
          </w:p>
        </w:tc>
        <w:tc>
          <w:tcPr>
            <w:tcW w:type="dxa" w:w="4968"/>
            <w:vAlign w:val="center"/>
          </w:tcPr>
          <w:p>
            <w:pPr>
              <w:spacing w:after="0"/>
            </w:pPr>
            <w:r/>
            <w:r>
              <w:rPr>
                <w:rFonts w:ascii="Microsoft YaHei" w:hAnsi="Microsoft YaHei" w:eastAsia="Microsoft YaHei"/>
                <w:b w:val="0"/>
                <w:sz w:val="18"/>
              </w:rPr>
              <w:t>发送前再次校验；删除后不进入邮件</w:t>
            </w:r>
          </w:p>
        </w:tc>
      </w:tr>
      <w:tr>
        <w:tc>
          <w:tcPr>
            <w:tcW w:type="dxa" w:w="4968"/>
            <w:vAlign w:val="center"/>
          </w:tcPr>
          <w:p>
            <w:pPr>
              <w:spacing w:after="0"/>
            </w:pPr>
            <w:r/>
            <w:r>
              <w:rPr>
                <w:rFonts w:ascii="Microsoft YaHei" w:hAnsi="Microsoft YaHei" w:eastAsia="Microsoft YaHei"/>
                <w:b w:val="0"/>
                <w:sz w:val="18"/>
              </w:rPr>
              <w:t>用户在发送前退出课题组</w:t>
            </w:r>
          </w:p>
        </w:tc>
        <w:tc>
          <w:tcPr>
            <w:tcW w:type="dxa" w:w="4968"/>
            <w:vAlign w:val="center"/>
          </w:tcPr>
          <w:p>
            <w:pPr>
              <w:spacing w:after="0"/>
            </w:pPr>
            <w:r/>
            <w:r>
              <w:rPr>
                <w:rFonts w:ascii="Microsoft YaHei" w:hAnsi="Microsoft YaHei" w:eastAsia="Microsoft YaHei"/>
                <w:b w:val="0"/>
                <w:sz w:val="18"/>
              </w:rPr>
              <w:t>发送前再次校验权限，必要时跳过</w:t>
            </w:r>
          </w:p>
        </w:tc>
      </w:tr>
      <w:tr>
        <w:tc>
          <w:tcPr>
            <w:tcW w:type="dxa" w:w="4968"/>
            <w:vAlign w:val="center"/>
          </w:tcPr>
          <w:p>
            <w:pPr>
              <w:spacing w:after="0"/>
            </w:pPr>
            <w:r/>
            <w:r>
              <w:rPr>
                <w:rFonts w:ascii="Microsoft YaHei" w:hAnsi="Microsoft YaHei" w:eastAsia="Microsoft YaHei"/>
                <w:b w:val="0"/>
                <w:sz w:val="18"/>
              </w:rPr>
              <w:t>版本发布后被撤回</w:t>
            </w:r>
          </w:p>
        </w:tc>
        <w:tc>
          <w:tcPr>
            <w:tcW w:type="dxa" w:w="4968"/>
            <w:vAlign w:val="center"/>
          </w:tcPr>
          <w:p>
            <w:pPr>
              <w:spacing w:after="0"/>
            </w:pPr>
            <w:r/>
            <w:r>
              <w:rPr>
                <w:rFonts w:ascii="Microsoft YaHei" w:hAnsi="Microsoft YaHei" w:eastAsia="Microsoft YaHei"/>
                <w:b w:val="0"/>
                <w:sz w:val="18"/>
              </w:rPr>
              <w:t>另发撤回通知；原发布邮件不删除</w:t>
            </w:r>
          </w:p>
        </w:tc>
      </w:tr>
      <w:tr>
        <w:tc>
          <w:tcPr>
            <w:tcW w:type="dxa" w:w="4968"/>
            <w:vAlign w:val="center"/>
          </w:tcPr>
          <w:p>
            <w:pPr>
              <w:spacing w:after="0"/>
            </w:pPr>
            <w:r/>
            <w:r>
              <w:rPr>
                <w:rFonts w:ascii="Microsoft YaHei" w:hAnsi="Microsoft YaHei" w:eastAsia="Microsoft YaHei"/>
                <w:b w:val="0"/>
                <w:sz w:val="18"/>
              </w:rPr>
              <w:t>任务重复执行</w:t>
            </w:r>
          </w:p>
        </w:tc>
        <w:tc>
          <w:tcPr>
            <w:tcW w:type="dxa" w:w="4968"/>
            <w:vAlign w:val="center"/>
          </w:tcPr>
          <w:p>
            <w:pPr>
              <w:spacing w:after="0"/>
            </w:pPr>
            <w:r/>
            <w:r>
              <w:rPr>
                <w:rFonts w:ascii="Microsoft YaHei" w:hAnsi="Microsoft YaHei" w:eastAsia="Microsoft YaHei"/>
                <w:b w:val="0"/>
                <w:sz w:val="18"/>
              </w:rPr>
              <w:t>通过 dedupe_key 和数据库唯一约束防止重复发送</w:t>
            </w:r>
          </w:p>
        </w:tc>
      </w:tr>
    </w:tbl>
    <w:p>
      <w:pPr>
        <w:pStyle w:val="Heading1"/>
      </w:pPr>
      <w:r>
        <w:t>十一、验收标准</w:t>
      </w:r>
    </w:p>
    <w:p>
      <w:pPr>
        <w:pStyle w:val="Heading2"/>
      </w:pPr>
      <w:r>
        <w:t>1. 版本更新邮件</w:t>
      </w:r>
    </w:p>
    <w:p>
      <w:pPr>
        <w:pStyle w:val="ListBullet"/>
      </w:pPr>
      <w:r>
        <w:t>管理员发布正式版本后能够自动创建通知任务。</w:t>
      </w:r>
    </w:p>
    <w:p>
      <w:pPr>
        <w:pStyle w:val="ListBullet"/>
      </w:pPr>
      <w:r>
        <w:t>只有符合权限和订阅条件的用户收到邮件。</w:t>
      </w:r>
    </w:p>
    <w:p>
      <w:pPr>
        <w:pStyle w:val="ListBullet"/>
      </w:pPr>
      <w:r>
        <w:t>用户无下载权限时，邮件不会显示可下载提示。</w:t>
      </w:r>
    </w:p>
    <w:p>
      <w:pPr>
        <w:pStyle w:val="ListBullet"/>
      </w:pPr>
      <w:r>
        <w:t>同一版本不会向同一用户重复发送。</w:t>
      </w:r>
    </w:p>
    <w:p>
      <w:pPr>
        <w:pStyle w:val="ListBullet"/>
      </w:pPr>
      <w:r>
        <w:t>发送失败可以自动重试并在后台查看。</w:t>
      </w:r>
    </w:p>
    <w:p>
      <w:pPr>
        <w:pStyle w:val="ListBullet"/>
      </w:pPr>
      <w:r>
        <w:t>用户可以关闭或调整版本通知频率。</w:t>
      </w:r>
    </w:p>
    <w:p>
      <w:pPr>
        <w:pStyle w:val="Heading2"/>
      </w:pPr>
      <w:r>
        <w:t>2. 每周周报</w:t>
      </w:r>
    </w:p>
    <w:p>
      <w:pPr>
        <w:pStyle w:val="ListBullet"/>
      </w:pPr>
      <w:r>
        <w:t>每周按设定时间生成上一周期周报。</w:t>
      </w:r>
    </w:p>
    <w:p>
      <w:pPr>
        <w:pStyle w:val="ListBullet"/>
      </w:pPr>
      <w:r>
        <w:t>不同权限用户收到的内容可能不同。</w:t>
      </w:r>
    </w:p>
    <w:p>
      <w:pPr>
        <w:pStyle w:val="ListBullet"/>
      </w:pPr>
      <w:r>
        <w:t>用户不会收到无权限查看的帖子摘要。</w:t>
      </w:r>
    </w:p>
    <w:p>
      <w:pPr>
        <w:pStyle w:val="ListBullet"/>
      </w:pPr>
      <w:r>
        <w:t>AI 不可用时仍可发送规则式周报。</w:t>
      </w:r>
    </w:p>
    <w:p>
      <w:pPr>
        <w:pStyle w:val="ListBullet"/>
      </w:pPr>
      <w:r>
        <w:t>删除、隐藏或违规帖子不会进入周报。</w:t>
      </w:r>
    </w:p>
    <w:p>
      <w:pPr>
        <w:pStyle w:val="ListBullet"/>
      </w:pPr>
      <w:r>
        <w:t>用户可以关闭周报或调整范围。</w:t>
      </w:r>
    </w:p>
    <w:p>
      <w:pPr>
        <w:pStyle w:val="Heading2"/>
      </w:pPr>
      <w:r>
        <w:t>3. 安全</w:t>
      </w:r>
    </w:p>
    <w:p>
      <w:pPr>
        <w:pStyle w:val="ListBullet"/>
      </w:pPr>
      <w:r>
        <w:t>后端接口进行权限校验，不能只依赖前端隐藏。</w:t>
      </w:r>
    </w:p>
    <w:p>
      <w:pPr>
        <w:pStyle w:val="ListBullet"/>
      </w:pPr>
      <w:r>
        <w:t>邮件服务密钥不出现在前端。</w:t>
      </w:r>
    </w:p>
    <w:p>
      <w:pPr>
        <w:pStyle w:val="ListBullet"/>
      </w:pPr>
      <w:r>
        <w:t>邮件收件人之间不会互相看到邮箱。</w:t>
      </w:r>
    </w:p>
    <w:p>
      <w:pPr>
        <w:pStyle w:val="ListBullet"/>
      </w:pPr>
      <w:r>
        <w:t>平台总管理员不能通过通知后台读取内部帖子或数据内容。</w:t>
      </w:r>
    </w:p>
    <w:p>
      <w:pPr>
        <w:pStyle w:val="Heading1"/>
      </w:pPr>
      <w:r>
        <w:t>十二、开发优先级建议</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Microsoft YaHei" w:hAnsi="Microsoft YaHei" w:eastAsia="Microsoft YaHei"/>
                <w:b/>
                <w:sz w:val="18"/>
              </w:rPr>
              <w:t>阶段</w:t>
            </w:r>
          </w:p>
        </w:tc>
        <w:tc>
          <w:tcPr>
            <w:tcW w:type="dxa" w:w="3312"/>
            <w:vAlign w:val="center"/>
            <w:shd w:fill="D9EAF7"/>
          </w:tcPr>
          <w:p>
            <w:pPr>
              <w:spacing w:after="0"/>
            </w:pPr>
            <w:r/>
            <w:r>
              <w:rPr>
                <w:rFonts w:ascii="Microsoft YaHei" w:hAnsi="Microsoft YaHei" w:eastAsia="Microsoft YaHei"/>
                <w:b/>
                <w:sz w:val="18"/>
              </w:rPr>
              <w:t>功能</w:t>
            </w:r>
          </w:p>
        </w:tc>
        <w:tc>
          <w:tcPr>
            <w:tcW w:type="dxa" w:w="3312"/>
            <w:vAlign w:val="center"/>
            <w:shd w:fill="D9EAF7"/>
          </w:tcPr>
          <w:p>
            <w:pPr>
              <w:spacing w:after="0"/>
            </w:pPr>
            <w:r/>
            <w:r>
              <w:rPr>
                <w:rFonts w:ascii="Microsoft YaHei" w:hAnsi="Microsoft YaHei" w:eastAsia="Microsoft YaHei"/>
                <w:b/>
                <w:sz w:val="18"/>
              </w:rPr>
              <w:t>说明</w:t>
            </w:r>
          </w:p>
        </w:tc>
      </w:tr>
      <w:tr>
        <w:tc>
          <w:tcPr>
            <w:tcW w:type="dxa" w:w="3312"/>
            <w:vAlign w:val="center"/>
          </w:tcPr>
          <w:p>
            <w:pPr>
              <w:spacing w:after="0"/>
            </w:pPr>
            <w:r/>
            <w:r>
              <w:rPr>
                <w:rFonts w:ascii="Microsoft YaHei" w:hAnsi="Microsoft YaHei" w:eastAsia="Microsoft YaHei"/>
                <w:b w:val="0"/>
                <w:sz w:val="18"/>
              </w:rPr>
              <w:t>第一阶段</w:t>
            </w:r>
          </w:p>
        </w:tc>
        <w:tc>
          <w:tcPr>
            <w:tcW w:type="dxa" w:w="3312"/>
            <w:vAlign w:val="center"/>
          </w:tcPr>
          <w:p>
            <w:pPr>
              <w:spacing w:after="0"/>
            </w:pPr>
            <w:r/>
            <w:r>
              <w:rPr>
                <w:rFonts w:ascii="Microsoft YaHei" w:hAnsi="Microsoft YaHei" w:eastAsia="Microsoft YaHei"/>
                <w:b w:val="0"/>
                <w:sz w:val="18"/>
              </w:rPr>
              <w:t>版本更新即时邮件</w:t>
            </w:r>
          </w:p>
        </w:tc>
        <w:tc>
          <w:tcPr>
            <w:tcW w:type="dxa" w:w="3312"/>
            <w:vAlign w:val="center"/>
          </w:tcPr>
          <w:p>
            <w:pPr>
              <w:spacing w:after="0"/>
            </w:pPr>
            <w:r/>
            <w:r>
              <w:rPr>
                <w:rFonts w:ascii="Microsoft YaHei" w:hAnsi="Microsoft YaHei" w:eastAsia="Microsoft YaHei"/>
                <w:b w:val="0"/>
                <w:sz w:val="18"/>
              </w:rPr>
              <w:t>触发明确，模板固定，优先实现</w:t>
            </w:r>
          </w:p>
        </w:tc>
      </w:tr>
      <w:tr>
        <w:tc>
          <w:tcPr>
            <w:tcW w:type="dxa" w:w="3312"/>
            <w:vAlign w:val="center"/>
          </w:tcPr>
          <w:p>
            <w:pPr>
              <w:spacing w:after="0"/>
            </w:pPr>
            <w:r/>
            <w:r>
              <w:rPr>
                <w:rFonts w:ascii="Microsoft YaHei" w:hAnsi="Microsoft YaHei" w:eastAsia="Microsoft YaHei"/>
                <w:b w:val="0"/>
                <w:sz w:val="18"/>
              </w:rPr>
              <w:t>第二阶段</w:t>
            </w:r>
          </w:p>
        </w:tc>
        <w:tc>
          <w:tcPr>
            <w:tcW w:type="dxa" w:w="3312"/>
            <w:vAlign w:val="center"/>
          </w:tcPr>
          <w:p>
            <w:pPr>
              <w:spacing w:after="0"/>
            </w:pPr>
            <w:r/>
            <w:r>
              <w:rPr>
                <w:rFonts w:ascii="Microsoft YaHei" w:hAnsi="Microsoft YaHei" w:eastAsia="Microsoft YaHei"/>
                <w:b w:val="0"/>
                <w:sz w:val="18"/>
              </w:rPr>
              <w:t>用户通知设置与退订</w:t>
            </w:r>
          </w:p>
        </w:tc>
        <w:tc>
          <w:tcPr>
            <w:tcW w:type="dxa" w:w="3312"/>
            <w:vAlign w:val="center"/>
          </w:tcPr>
          <w:p>
            <w:pPr>
              <w:spacing w:after="0"/>
            </w:pPr>
            <w:r/>
            <w:r>
              <w:rPr>
                <w:rFonts w:ascii="Microsoft YaHei" w:hAnsi="Microsoft YaHei" w:eastAsia="Microsoft YaHei"/>
                <w:b w:val="0"/>
                <w:sz w:val="18"/>
              </w:rPr>
              <w:t>避免过度打扰</w:t>
            </w:r>
          </w:p>
        </w:tc>
      </w:tr>
      <w:tr>
        <w:tc>
          <w:tcPr>
            <w:tcW w:type="dxa" w:w="3312"/>
            <w:vAlign w:val="center"/>
          </w:tcPr>
          <w:p>
            <w:pPr>
              <w:spacing w:after="0"/>
            </w:pPr>
            <w:r/>
            <w:r>
              <w:rPr>
                <w:rFonts w:ascii="Microsoft YaHei" w:hAnsi="Microsoft YaHei" w:eastAsia="Microsoft YaHei"/>
                <w:b w:val="0"/>
                <w:sz w:val="18"/>
              </w:rPr>
              <w:t>第三阶段</w:t>
            </w:r>
          </w:p>
        </w:tc>
        <w:tc>
          <w:tcPr>
            <w:tcW w:type="dxa" w:w="3312"/>
            <w:vAlign w:val="center"/>
          </w:tcPr>
          <w:p>
            <w:pPr>
              <w:spacing w:after="0"/>
            </w:pPr>
            <w:r/>
            <w:r>
              <w:rPr>
                <w:rFonts w:ascii="Microsoft YaHei" w:hAnsi="Microsoft YaHei" w:eastAsia="Microsoft YaHei"/>
                <w:b w:val="0"/>
                <w:sz w:val="18"/>
              </w:rPr>
              <w:t>规则式每周周报</w:t>
            </w:r>
          </w:p>
        </w:tc>
        <w:tc>
          <w:tcPr>
            <w:tcW w:type="dxa" w:w="3312"/>
            <w:vAlign w:val="center"/>
          </w:tcPr>
          <w:p>
            <w:pPr>
              <w:spacing w:after="0"/>
            </w:pPr>
            <w:r/>
            <w:r>
              <w:rPr>
                <w:rFonts w:ascii="Microsoft YaHei" w:hAnsi="Microsoft YaHei" w:eastAsia="Microsoft YaHei"/>
                <w:b w:val="0"/>
                <w:sz w:val="18"/>
              </w:rPr>
              <w:t>先不依赖 AI</w:t>
            </w:r>
          </w:p>
        </w:tc>
      </w:tr>
      <w:tr>
        <w:tc>
          <w:tcPr>
            <w:tcW w:type="dxa" w:w="3312"/>
            <w:vAlign w:val="center"/>
          </w:tcPr>
          <w:p>
            <w:pPr>
              <w:spacing w:after="0"/>
            </w:pPr>
            <w:r/>
            <w:r>
              <w:rPr>
                <w:rFonts w:ascii="Microsoft YaHei" w:hAnsi="Microsoft YaHei" w:eastAsia="Microsoft YaHei"/>
                <w:b w:val="0"/>
                <w:sz w:val="18"/>
              </w:rPr>
              <w:t>第四阶段</w:t>
            </w:r>
          </w:p>
        </w:tc>
        <w:tc>
          <w:tcPr>
            <w:tcW w:type="dxa" w:w="3312"/>
            <w:vAlign w:val="center"/>
          </w:tcPr>
          <w:p>
            <w:pPr>
              <w:spacing w:after="0"/>
            </w:pPr>
            <w:r/>
            <w:r>
              <w:rPr>
                <w:rFonts w:ascii="Microsoft YaHei" w:hAnsi="Microsoft YaHei" w:eastAsia="Microsoft YaHei"/>
                <w:b w:val="0"/>
                <w:sz w:val="18"/>
              </w:rPr>
              <w:t>AI 周报摘要</w:t>
            </w:r>
          </w:p>
        </w:tc>
        <w:tc>
          <w:tcPr>
            <w:tcW w:type="dxa" w:w="3312"/>
            <w:vAlign w:val="center"/>
          </w:tcPr>
          <w:p>
            <w:pPr>
              <w:spacing w:after="0"/>
            </w:pPr>
            <w:r/>
            <w:r>
              <w:rPr>
                <w:rFonts w:ascii="Microsoft YaHei" w:hAnsi="Microsoft YaHei" w:eastAsia="Microsoft YaHei"/>
                <w:b w:val="0"/>
                <w:sz w:val="18"/>
              </w:rPr>
              <w:t>在权限过滤之后调用 AI</w:t>
            </w:r>
          </w:p>
        </w:tc>
      </w:tr>
      <w:tr>
        <w:tc>
          <w:tcPr>
            <w:tcW w:type="dxa" w:w="3312"/>
            <w:vAlign w:val="center"/>
          </w:tcPr>
          <w:p>
            <w:pPr>
              <w:spacing w:after="0"/>
            </w:pPr>
            <w:r/>
            <w:r>
              <w:rPr>
                <w:rFonts w:ascii="Microsoft YaHei" w:hAnsi="Microsoft YaHei" w:eastAsia="Microsoft YaHei"/>
                <w:b w:val="0"/>
                <w:sz w:val="18"/>
              </w:rPr>
              <w:t>第五阶段</w:t>
            </w:r>
          </w:p>
        </w:tc>
        <w:tc>
          <w:tcPr>
            <w:tcW w:type="dxa" w:w="3312"/>
            <w:vAlign w:val="center"/>
          </w:tcPr>
          <w:p>
            <w:pPr>
              <w:spacing w:after="0"/>
            </w:pPr>
            <w:r/>
            <w:r>
              <w:rPr>
                <w:rFonts w:ascii="Microsoft YaHei" w:hAnsi="Microsoft YaHei" w:eastAsia="Microsoft YaHei"/>
                <w:b w:val="0"/>
                <w:sz w:val="18"/>
              </w:rPr>
              <w:t>每日汇总、重大版本筛选等高级选项</w:t>
            </w:r>
          </w:p>
        </w:tc>
        <w:tc>
          <w:tcPr>
            <w:tcW w:type="dxa" w:w="3312"/>
            <w:vAlign w:val="center"/>
          </w:tcPr>
          <w:p>
            <w:pPr>
              <w:spacing w:after="0"/>
            </w:pPr>
            <w:r/>
            <w:r>
              <w:rPr>
                <w:rFonts w:ascii="Microsoft YaHei" w:hAnsi="Microsoft YaHei" w:eastAsia="Microsoft YaHei"/>
                <w:b w:val="0"/>
                <w:sz w:val="18"/>
              </w:rPr>
              <w:t>根据用户反馈增加</w:t>
            </w:r>
          </w:p>
        </w:tc>
      </w:tr>
    </w:tbl>
    <w:p>
      <w:pPr>
        <w:pStyle w:val="Heading1"/>
      </w:pPr>
      <w:r>
        <w:t>十三、最终开发原则</w:t>
      </w:r>
    </w:p>
    <w:p>
      <w:pPr>
        <w:pStyle w:val="ListNumber"/>
      </w:pPr>
      <w:r>
        <w:t>版本发布成功后再创建通知，不能提前发送。</w:t>
      </w:r>
    </w:p>
    <w:p>
      <w:pPr>
        <w:pStyle w:val="ListNumber"/>
      </w:pPr>
      <w:r>
        <w:t>用户权限和订阅设置共同决定是否发送。</w:t>
      </w:r>
    </w:p>
    <w:p>
      <w:pPr>
        <w:pStyle w:val="ListNumber"/>
      </w:pPr>
      <w:r>
        <w:t>每周周报必须先按收件人权限筛选，再进行 AI 总结。</w:t>
      </w:r>
    </w:p>
    <w:p>
      <w:pPr>
        <w:pStyle w:val="ListNumber"/>
      </w:pPr>
      <w:r>
        <w:t>AI 只生成摘要，不决定权限、收件人或发送时间。</w:t>
      </w:r>
    </w:p>
    <w:p>
      <w:pPr>
        <w:pStyle w:val="ListNumber"/>
      </w:pPr>
      <w:r>
        <w:t>所有邮件任务要可追踪、可重试、可去重。</w:t>
      </w:r>
    </w:p>
    <w:p>
      <w:pPr>
        <w:pStyle w:val="ListNumber"/>
      </w:pPr>
      <w:r>
        <w:t>邮件正文尽量只放摘要，敏感详情要求用户登录平台查看。</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808080"/>
        <w:sz w:val="16"/>
      </w:rPr>
      <w:t>科研数据平台｜邮件通知与每周周报功能需求文档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360" w:right="360"/>
    </w:pPr>
    <w:rPr>
      <w:rFonts w:ascii="Consolas" w:hAnsi="Consolas" w:eastAsia="Microsoft YaHei"/>
      <w:sz w:val="18"/>
    </w:rPr>
  </w:style>
  <w:style w:type="paragraph" w:customStyle="1" w:styleId="QuoteBlock">
    <w:name w:val="QuoteBlock"/>
    <w:pPr>
      <w:ind w:left="432" w:right="432"/>
    </w:pPr>
    <w:rPr>
      <w:rFonts w:ascii="Microsoft YaHei" w:hAnsi="Microsoft YaHei" w:eastAsia="Microsoft YaHei"/>
      <w:i/>
      <w:color w:val="5050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