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d4a7c"/>
          <w:sz w:val="34"/>
          <w:szCs w:val="34"/>
        </w:rPr>
        <w:t xml:space="preserve">科研数据协作平台 · 校内部署申请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提交方：</w:t>
      </w:r>
      <w:r>
        <w:rPr>
          <w:sz w:val="21"/>
          <w:szCs w:val="21"/>
        </w:rPr>
        <w:t xml:space="preserve">北京大学国家发展研究院 · 智慧科研团队　　</w:t>
      </w:r>
      <w:r>
        <w:rPr>
          <w:b/>
          <w:bCs/>
          <w:sz w:val="21"/>
          <w:szCs w:val="21"/>
        </w:rPr>
        <w:t xml:space="preserve">用途：</w:t>
      </w:r>
      <w:r>
        <w:rPr>
          <w:sz w:val="21"/>
          <w:szCs w:val="21"/>
        </w:rPr>
        <w:t xml:space="preserve">部署课题组科研数据协作平台，主打 COD 地方官员数据库（敏感数据，需放校内、不出校园网）。</w:t>
      </w:r>
    </w:p>
    <w:p>
      <w:pPr>
        <w:pStyle w:val="Heading2"/>
        <w:pBdr>
          <w:bottom w:val="single" w:color="b8c0cc" w:sz="6" w:space="2"/>
        </w:pBdr>
        <w:spacing w:after="80" w:before="200"/>
      </w:pPr>
      <w:r>
        <w:rPr>
          <w:b/>
          <w:bCs/>
          <w:color w:val="2d4a7c"/>
          <w:sz w:val="24"/>
          <w:szCs w:val="24"/>
        </w:rPr>
        <w:t xml:space="preserve">一、平台与规模</w:t>
      </w:r>
    </w:p>
    <w:p>
      <w:pPr>
        <w:spacing w:after="80"/>
      </w:pPr>
      <w:r>
        <w:rPr>
          <w:sz w:val="21"/>
          <w:szCs w:val="21"/>
        </w:rPr>
        <w:t xml:space="preserve">Web 平台，浏览器访问。核心功能：数据集</w:t>
      </w:r>
      <w:r>
        <w:rPr>
          <w:b/>
          <w:bCs/>
          <w:sz w:val="21"/>
          <w:szCs w:val="21"/>
        </w:rPr>
        <w:t xml:space="preserve">版本管理与分级下载、数据勘误评分制审核、处理代码共享、只读数据看板、贡献记录</w:t>
      </w:r>
      <w:r>
        <w:rPr>
          <w:sz w:val="21"/>
          <w:szCs w:val="21"/>
        </w:rPr>
        <w:t xml:space="preserve">，三级权限 + 全程审计。</w:t>
      </w:r>
    </w:p>
    <w:p>
      <w:pPr>
        <w:spacing w:after="100"/>
      </w:pPr>
      <w:r>
        <w:rPr>
          <w:sz w:val="21"/>
          <w:szCs w:val="21"/>
        </w:rPr>
        <w:t xml:space="preserve">使用规模分三阶段（本次申请主要覆盖前两阶段）：</w:t>
      </w:r>
    </w:p>
    <w:tbl>
      <w:tblPr>
        <w:tblW w:type="dxa" w:w="9000"/>
        <w:tblBorders>
          <w:top w:val="single" w:color="b8c0cc" w:sz="4"/>
          <w:left w:val="single" w:color="b8c0cc" w:sz="4"/>
          <w:bottom w:val="single" w:color="b8c0cc" w:sz="4"/>
          <w:right w:val="single" w:color="b8c0cc" w:sz="4"/>
          <w:insideH w:val="single" w:color="b8c0cc" w:sz="4"/>
          <w:insideV w:val="single" w:color="b8c0cc" w:sz="4"/>
        </w:tblBorders>
      </w:tblPr>
      <w:tblGrid>
        <w:gridCol w:w="2000"/>
        <w:gridCol w:w="2200"/>
        <w:gridCol w:w="4800"/>
      </w:tblGrid>
      <w:tr>
        <w:tc>
          <w:tcPr>
            <w:tcW w:type="dxa" w:w="2000"/>
            <w:shd w:fill="eef1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shd w:fill="eef1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用户规模</w:t>
            </w:r>
          </w:p>
        </w:tc>
        <w:tc>
          <w:tcPr>
            <w:tcW w:type="dxa" w:w="4800"/>
            <w:shd w:fill="eef1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第一阶段（近期）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约 10 人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课题组内测、导入真实官员数据、跑通流程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第二阶段（3–6 个月）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约 100 人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学院范围推广，多课题组、多数据集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远期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更大范围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视效果再评估扩容</w:t>
            </w:r>
          </w:p>
        </w:tc>
      </w:tr>
    </w:tbl>
    <w:p>
      <w:pPr>
        <w:pStyle w:val="Heading2"/>
        <w:pBdr>
          <w:bottom w:val="single" w:color="b8c0cc" w:sz="6" w:space="2"/>
        </w:pBdr>
        <w:spacing w:after="80" w:before="200"/>
      </w:pPr>
      <w:r>
        <w:rPr>
          <w:b/>
          <w:bCs/>
          <w:color w:val="2d4a7c"/>
          <w:sz w:val="24"/>
          <w:szCs w:val="24"/>
        </w:rPr>
        <w:t xml:space="preserve">二、技术实现</w:t>
      </w:r>
    </w:p>
    <w:p>
      <w:pPr>
        <w:spacing w:after="80"/>
      </w:pPr>
      <w:r>
        <w:rPr>
          <w:sz w:val="21"/>
          <w:szCs w:val="21"/>
        </w:rPr>
        <w:t xml:space="preserve">后端 FastAPI + </w:t>
      </w:r>
      <w:r>
        <w:rPr>
          <w:b/>
          <w:bCs/>
          <w:sz w:val="21"/>
          <w:szCs w:val="21"/>
        </w:rPr>
        <w:t xml:space="preserve">PostgreSQL 15</w:t>
      </w:r>
      <w:r>
        <w:rPr>
          <w:sz w:val="21"/>
          <w:szCs w:val="21"/>
        </w:rPr>
        <w:t xml:space="preserve">；前端 Vue3（Nginx 静态托管）；</w:t>
      </w:r>
      <w:r>
        <w:rPr>
          <w:b/>
          <w:bCs/>
          <w:sz w:val="21"/>
          <w:szCs w:val="21"/>
        </w:rPr>
        <w:t xml:space="preserve">Docker 一键部署</w:t>
      </w:r>
      <w:r>
        <w:rPr>
          <w:sz w:val="21"/>
          <w:szCs w:val="21"/>
        </w:rPr>
        <w:t xml:space="preserve">（应用+数据库+反代）。一台标准 Linux 虚拟机即可运行，平台本体无需公网；AI 辅助功能可选、可关闭、可改用校内模型。</w:t>
      </w:r>
    </w:p>
    <w:p>
      <w:pPr>
        <w:pStyle w:val="Heading2"/>
        <w:pBdr>
          <w:bottom w:val="single" w:color="b8c0cc" w:sz="6" w:space="2"/>
        </w:pBdr>
        <w:spacing w:after="80" w:before="200"/>
      </w:pPr>
      <w:r>
        <w:rPr>
          <w:b/>
          <w:bCs/>
          <w:color w:val="2d4a7c"/>
          <w:sz w:val="24"/>
          <w:szCs w:val="24"/>
        </w:rPr>
        <w:t xml:space="preserve">三、服务器需求</w:t>
      </w:r>
    </w:p>
    <w:tbl>
      <w:tblPr>
        <w:tblW w:type="dxa" w:w="9000"/>
        <w:tblBorders>
          <w:top w:val="single" w:color="b8c0cc" w:sz="4"/>
          <w:left w:val="single" w:color="b8c0cc" w:sz="4"/>
          <w:bottom w:val="single" w:color="b8c0cc" w:sz="4"/>
          <w:right w:val="single" w:color="b8c0cc" w:sz="4"/>
          <w:insideH w:val="single" w:color="b8c0cc" w:sz="4"/>
          <w:insideV w:val="single" w:color="b8c0cc" w:sz="4"/>
        </w:tblBorders>
      </w:tblPr>
      <w:tblGrid>
        <w:gridCol w:w="2600"/>
        <w:gridCol w:w="3200"/>
        <w:gridCol w:w="3200"/>
      </w:tblGrid>
      <w:tr>
        <w:tc>
          <w:tcPr>
            <w:tcW w:type="dxa" w:w="2600"/>
            <w:shd w:fill="eef1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3200"/>
            <w:shd w:fill="eef1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第一阶段（约 10 人）</w:t>
            </w:r>
          </w:p>
        </w:tc>
        <w:tc>
          <w:tcPr>
            <w:tcW w:type="dxa" w:w="3200"/>
            <w:shd w:fill="eef1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第二阶段（约 100 人）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 / 内存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2–4 核 / 8 GB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4–8 核 / 16–32 GB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磁盘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200–500 GB SSD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TB SSD（可扩）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Ubuntu 22.04 LTS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同左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同机 Docker PostgreSQL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建议独立实例 / 独立盘</w:t>
            </w:r>
          </w:p>
        </w:tc>
      </w:tr>
    </w:tbl>
    <w:p>
      <w:pPr>
        <w:spacing w:after="40"/>
      </w:pPr>
      <w:r>
        <w:rPr>
          <w:b/>
          <w:bCs/>
          <w:sz w:val="21"/>
          <w:szCs w:val="21"/>
        </w:rPr>
        <w:t xml:space="preserve">网络：</w:t>
      </w:r>
      <w:r>
        <w:rPr>
          <w:sz w:val="21"/>
          <w:szCs w:val="21"/>
        </w:rPr>
        <w:t xml:space="preserve">仅校园网访问、不暴露公网，校外经北大 VPN；开放 80/443（校内）、22（限管理 IP）；如需校内域名 + HTTPS 证书请协助。</w:t>
      </w:r>
    </w:p>
    <w:p>
      <w:pPr>
        <w:spacing w:after="80"/>
      </w:pPr>
      <w:r>
        <w:rPr>
          <w:b/>
          <w:bCs/>
          <w:sz w:val="21"/>
          <w:szCs w:val="21"/>
        </w:rPr>
        <w:t xml:space="preserve">安全：</w:t>
      </w:r>
      <w:r>
        <w:rPr>
          <w:sz w:val="21"/>
          <w:szCs w:val="21"/>
        </w:rPr>
        <w:t xml:space="preserve">HTTPS + 磁盘/库加密；每日自动备份到另一校内节点/网盘；数据不出校园网。</w:t>
      </w:r>
    </w:p>
    <w:p>
      <w:pPr>
        <w:pStyle w:val="Heading2"/>
        <w:pBdr>
          <w:bottom w:val="single" w:color="b8c0cc" w:sz="6" w:space="2"/>
        </w:pBdr>
        <w:spacing w:after="80" w:before="200"/>
      </w:pPr>
      <w:r>
        <w:rPr>
          <w:b/>
          <w:bCs/>
          <w:color w:val="2d4a7c"/>
          <w:sz w:val="24"/>
          <w:szCs w:val="24"/>
        </w:rPr>
        <w:t xml:space="preserve">四、请贵方确认 / 提供的支持</w:t>
      </w:r>
    </w:p>
    <w:p>
      <w:pPr>
        <w:spacing w:after="60"/>
        <w:ind w:left="360" w:hanging="300"/>
      </w:pPr>
      <w:r>
        <w:rPr>
          <w:b/>
          <w:bCs/>
          <w:color w:val="2d4a7c"/>
          <w:sz w:val="21"/>
          <w:szCs w:val="21"/>
        </w:rPr>
        <w:t xml:space="preserve">1. </w:t>
      </w:r>
      <w:r>
        <w:rPr>
          <w:sz w:val="21"/>
          <w:szCs w:val="21"/>
        </w:rPr>
        <w:t xml:space="preserve">能否提供上述规格 Ubuntu 22.04 虚拟机？实际配置与扩容上限如何？</w:t>
      </w:r>
    </w:p>
    <w:p>
      <w:pPr>
        <w:spacing w:after="60"/>
        <w:ind w:left="360" w:hanging="300"/>
      </w:pPr>
      <w:r>
        <w:rPr>
          <w:b/>
          <w:bCs/>
          <w:color w:val="2d4a7c"/>
          <w:sz w:val="21"/>
          <w:szCs w:val="21"/>
        </w:rPr>
        <w:t xml:space="preserve">2. </w:t>
      </w:r>
      <w:r>
        <w:rPr>
          <w:sz w:val="21"/>
          <w:szCs w:val="21"/>
        </w:rPr>
        <w:t xml:space="preserve">校内是否有</w:t>
      </w:r>
      <w:r>
        <w:rPr>
          <w:b/>
          <w:bCs/>
          <w:sz w:val="21"/>
          <w:szCs w:val="21"/>
        </w:rPr>
        <w:t xml:space="preserve">托管 PostgreSQL</w:t>
      </w:r>
      <w:r>
        <w:rPr>
          <w:sz w:val="21"/>
          <w:szCs w:val="21"/>
        </w:rPr>
        <w:t xml:space="preserve"> 服务可用，还是由我们自建？</w:t>
      </w:r>
    </w:p>
    <w:p>
      <w:pPr>
        <w:spacing w:after="60"/>
        <w:ind w:left="360" w:hanging="300"/>
      </w:pPr>
      <w:r>
        <w:rPr>
          <w:b/>
          <w:bCs/>
          <w:color w:val="2d4a7c"/>
          <w:sz w:val="21"/>
          <w:szCs w:val="21"/>
        </w:rPr>
        <w:t xml:space="preserve">3. </w:t>
      </w:r>
      <w:r>
        <w:rPr>
          <w:sz w:val="21"/>
          <w:szCs w:val="21"/>
        </w:rPr>
        <w:t xml:space="preserve">服务器是否允许运行 </w:t>
      </w:r>
      <w:r>
        <w:rPr>
          <w:b/>
          <w:bCs/>
          <w:sz w:val="21"/>
          <w:szCs w:val="21"/>
        </w:rPr>
        <w:t xml:space="preserve">Docker / docker-compose</w:t>
      </w:r>
      <w:r>
        <w:rPr>
          <w:sz w:val="21"/>
          <w:szCs w:val="21"/>
        </w:rPr>
        <w:t xml:space="preserve">？如不允许，建议的替代部署方式？</w:t>
      </w:r>
    </w:p>
    <w:p>
      <w:pPr>
        <w:spacing w:after="60"/>
        <w:ind w:left="360" w:hanging="300"/>
      </w:pPr>
      <w:r>
        <w:rPr>
          <w:b/>
          <w:bCs/>
          <w:color w:val="2d4a7c"/>
          <w:sz w:val="21"/>
          <w:szCs w:val="21"/>
        </w:rPr>
        <w:t xml:space="preserve">4. </w:t>
      </w:r>
      <w:r>
        <w:rPr>
          <w:sz w:val="21"/>
          <w:szCs w:val="21"/>
        </w:rPr>
        <w:t xml:space="preserve">网络策略：校内访问、VPN 接入、端口开放，以及（如需）</w:t>
      </w:r>
      <w:r>
        <w:rPr>
          <w:b/>
          <w:bCs/>
          <w:sz w:val="21"/>
          <w:szCs w:val="21"/>
        </w:rPr>
        <w:t xml:space="preserve">校内域名 + HTTPS 证书</w:t>
      </w:r>
      <w:r>
        <w:rPr>
          <w:sz w:val="21"/>
          <w:szCs w:val="21"/>
        </w:rPr>
        <w:t xml:space="preserve"> 的申请流程？</w:t>
      </w:r>
    </w:p>
    <w:p>
      <w:pPr>
        <w:spacing w:after="60"/>
        <w:ind w:left="360" w:hanging="300"/>
      </w:pPr>
      <w:r>
        <w:rPr>
          <w:b/>
          <w:bCs/>
          <w:color w:val="2d4a7c"/>
          <w:sz w:val="21"/>
          <w:szCs w:val="21"/>
        </w:rPr>
        <w:t xml:space="preserve">5. </w:t>
      </w:r>
      <w:r>
        <w:rPr>
          <w:b/>
          <w:bCs/>
          <w:sz w:val="21"/>
          <w:szCs w:val="21"/>
        </w:rPr>
        <w:t xml:space="preserve">备份、监控、故障响应</w:t>
      </w:r>
      <w:r>
        <w:rPr>
          <w:sz w:val="21"/>
          <w:szCs w:val="21"/>
        </w:rPr>
        <w:t xml:space="preserve"> 由贵方提供哪些？哪些需我方自负？</w:t>
      </w:r>
    </w:p>
    <w:p>
      <w:pPr>
        <w:spacing w:after="60"/>
        <w:ind w:left="360" w:hanging="300"/>
      </w:pPr>
      <w:r>
        <w:rPr>
          <w:b/>
          <w:bCs/>
          <w:color w:val="2d4a7c"/>
          <w:sz w:val="21"/>
          <w:szCs w:val="21"/>
        </w:rPr>
        <w:t xml:space="preserve">6. </w:t>
      </w:r>
      <w:r>
        <w:rPr>
          <w:sz w:val="21"/>
          <w:szCs w:val="21"/>
        </w:rPr>
        <w:t xml:space="preserve">承载敏感官员数据，是否需要额外的</w:t>
      </w:r>
      <w:r>
        <w:rPr>
          <w:b/>
          <w:bCs/>
          <w:sz w:val="21"/>
          <w:szCs w:val="21"/>
        </w:rPr>
        <w:t xml:space="preserve">数据合规评估 / 使用协议 / 安全审查</w:t>
      </w:r>
      <w:r>
        <w:rPr>
          <w:sz w:val="21"/>
          <w:szCs w:val="21"/>
        </w:rPr>
        <w:t xml:space="preserve">？流程与所需材料？</w:t>
      </w:r>
    </w:p>
    <w:p>
      <w:pPr>
        <w:spacing w:after="60"/>
        <w:ind w:left="360" w:hanging="300"/>
      </w:pPr>
      <w:r>
        <w:rPr>
          <w:b/>
          <w:bCs/>
          <w:color w:val="2d4a7c"/>
          <w:sz w:val="21"/>
          <w:szCs w:val="21"/>
        </w:rPr>
        <w:t xml:space="preserve">7. </w:t>
      </w:r>
      <w:r>
        <w:rPr>
          <w:sz w:val="21"/>
          <w:szCs w:val="21"/>
        </w:rPr>
        <w:t xml:space="preserve">正式申请的</w:t>
      </w:r>
      <w:r>
        <w:rPr>
          <w:b/>
          <w:bCs/>
          <w:sz w:val="21"/>
          <w:szCs w:val="21"/>
        </w:rPr>
        <w:t xml:space="preserve">流程、审批周期、所需材料</w:t>
      </w:r>
      <w:r>
        <w:rPr>
          <w:sz w:val="21"/>
          <w:szCs w:val="21"/>
        </w:rPr>
        <w:t xml:space="preserve">（项目说明、负责人、数据说明等）？</w:t>
      </w:r>
    </w:p>
    <w:p>
      <w:pPr>
        <w:spacing w:after="60"/>
        <w:ind w:left="360" w:hanging="300"/>
      </w:pPr>
      <w:r>
        <w:rPr>
          <w:b/>
          <w:bCs/>
          <w:color w:val="2d4a7c"/>
          <w:sz w:val="21"/>
          <w:szCs w:val="21"/>
        </w:rPr>
        <w:t xml:space="preserve">8. </w:t>
      </w:r>
      <w:r>
        <w:rPr>
          <w:b/>
          <w:bCs/>
          <w:sz w:val="21"/>
          <w:szCs w:val="21"/>
        </w:rPr>
        <w:t xml:space="preserve">费用：</w:t>
      </w:r>
      <w:r>
        <w:rPr>
          <w:sz w:val="21"/>
          <w:szCs w:val="21"/>
        </w:rPr>
        <w:t xml:space="preserve">收费方式与预估金额（一次性 / 年费 / 按量），一二阶段各约多少？院系科研有无支持或减免？</w:t>
      </w:r>
    </w:p>
    <w:p>
      <w:pPr>
        <w:spacing w:after="60"/>
        <w:ind w:left="360" w:hanging="300"/>
      </w:pPr>
      <w:r>
        <w:rPr>
          <w:b/>
          <w:bCs/>
          <w:color w:val="2d4a7c"/>
          <w:sz w:val="21"/>
          <w:szCs w:val="21"/>
        </w:rPr>
        <w:t xml:space="preserve">9. </w:t>
      </w:r>
      <w:r>
        <w:rPr>
          <w:sz w:val="21"/>
          <w:szCs w:val="21"/>
        </w:rPr>
        <w:t xml:space="preserve">使用校内服务器，贵方对我方有哪些</w:t>
      </w:r>
      <w:r>
        <w:rPr>
          <w:b/>
          <w:bCs/>
          <w:sz w:val="21"/>
          <w:szCs w:val="21"/>
        </w:rPr>
        <w:t xml:space="preserve">必须满足的规范</w:t>
      </w:r>
      <w:r>
        <w:rPr>
          <w:sz w:val="21"/>
          <w:szCs w:val="21"/>
        </w:rPr>
        <w:t xml:space="preserve">（安全基线、实名、日志留存、责任人等）？</w:t>
      </w:r>
    </w:p>
    <w:p>
      <w:pPr>
        <w:spacing w:after="40"/>
      </w:pPr>
      <w:r>
        <w:rPr>
          <w:b/>
          <w:bCs/>
          <w:sz w:val="21"/>
          <w:szCs w:val="21"/>
        </w:rPr>
        <w:t xml:space="preserve">补充咨询（四项）：</w:t>
      </w:r>
    </w:p>
    <w:p>
      <w:pPr>
        <w:spacing w:after="60"/>
        <w:ind w:left="360" w:hanging="300"/>
      </w:pPr>
      <w:r>
        <w:rPr>
          <w:b/>
          <w:bCs/>
          <w:color w:val="2d4a7c"/>
          <w:sz w:val="21"/>
          <w:szCs w:val="21"/>
        </w:rPr>
        <w:t xml:space="preserve">10. </w:t>
      </w:r>
      <w:r>
        <w:rPr>
          <w:b/>
          <w:bCs/>
          <w:sz w:val="21"/>
          <w:szCs w:val="21"/>
        </w:rPr>
        <w:t xml:space="preserve">多管理员 / 更换管理员：</w:t>
      </w:r>
      <w:r>
        <w:rPr>
          <w:sz w:val="21"/>
          <w:szCs w:val="21"/>
        </w:rPr>
        <w:t xml:space="preserve">如何为多名管理员开通服务器登录与部署权限，以及后续更新维护（换人交接）的规范流程？（平台本身已支持多管理员与角色交接；此处主要是服务器权限与运维流程问题。）</w:t>
      </w:r>
    </w:p>
    <w:p>
      <w:pPr>
        <w:spacing w:after="60"/>
        <w:ind w:left="360" w:hanging="300"/>
      </w:pPr>
      <w:r>
        <w:rPr>
          <w:b/>
          <w:bCs/>
          <w:color w:val="2d4a7c"/>
          <w:sz w:val="21"/>
          <w:szCs w:val="21"/>
        </w:rPr>
        <w:t xml:space="preserve">11. </w:t>
      </w:r>
      <w:r>
        <w:rPr>
          <w:b/>
          <w:bCs/>
          <w:sz w:val="21"/>
          <w:szCs w:val="21"/>
        </w:rPr>
        <w:t xml:space="preserve">自动化 / Agent 访问：</w:t>
      </w:r>
      <w:r>
        <w:rPr>
          <w:sz w:val="21"/>
          <w:szCs w:val="21"/>
        </w:rPr>
        <w:t xml:space="preserve">允许通过权限受限的专用账号 + API 让自动化程序（agent）读写本平台吗？在校内网络与安全策略下的可行性与要求（凭证管理、最小授权、审计、出网限制）？</w:t>
      </w:r>
    </w:p>
    <w:p>
      <w:pPr>
        <w:spacing w:after="60"/>
        <w:ind w:left="360" w:hanging="300"/>
      </w:pPr>
      <w:r>
        <w:rPr>
          <w:b/>
          <w:bCs/>
          <w:color w:val="2d4a7c"/>
          <w:sz w:val="21"/>
          <w:szCs w:val="21"/>
        </w:rPr>
        <w:t xml:space="preserve">12. </w:t>
      </w:r>
      <w:r>
        <w:rPr>
          <w:b/>
          <w:bCs/>
          <w:sz w:val="21"/>
          <w:szCs w:val="21"/>
        </w:rPr>
        <w:t xml:space="preserve">接入校内大模型：</w:t>
      </w:r>
      <w:r>
        <w:rPr>
          <w:sz w:val="21"/>
          <w:szCs w:val="21"/>
        </w:rPr>
        <w:t xml:space="preserve">学校已部署的 DeepSeek 能否供本平台调用？请告知其接口地址与格式（是否 OpenAI 兼容）、可用模型版本、并发/配额、校内网访问方式。（若为 OpenAI 兼容接口，我方改一处配置即可接入，无需改代码。）</w:t>
      </w:r>
    </w:p>
    <w:p>
      <w:pPr>
        <w:spacing w:after="60"/>
        <w:ind w:left="360" w:hanging="300"/>
      </w:pPr>
      <w:r>
        <w:rPr>
          <w:b/>
          <w:bCs/>
          <w:color w:val="2d4a7c"/>
          <w:sz w:val="21"/>
          <w:szCs w:val="21"/>
        </w:rPr>
        <w:t xml:space="preserve">13. </w:t>
      </w:r>
      <w:r>
        <w:rPr>
          <w:b/>
          <w:bCs/>
          <w:sz w:val="21"/>
          <w:szCs w:val="21"/>
        </w:rPr>
        <w:t xml:space="preserve">在线分析（数据不下载）：</w:t>
      </w:r>
      <w:r>
        <w:rPr>
          <w:sz w:val="21"/>
          <w:szCs w:val="21"/>
        </w:rPr>
        <w:t xml:space="preserve">平台计划提供“在只读沙箱中在线运行 Python / R / Stata 分析、只回传结果、原始数据不出服务器”的能力。请确认：(a) 能否提供可用于服务器/批处理的 Stata 许可（Python、R 为免费开源，无此问题）？(b) 是否允许运行受限的代码执行沙箱（容器、禁网络、只读挂载、资源限额）并提供相应算力（含多人并发的内存/队列）？(c) 对运行用户/AI 提交代码的安全要求？（Python 侧平台已实现只读沙箱；主要待确认 Stata 许可、算力与安全策略。）</w:t>
      </w:r>
    </w:p>
    <w:p>
      <w:pPr>
        <w:pStyle w:val="Heading2"/>
        <w:pBdr>
          <w:bottom w:val="single" w:color="b8c0cc" w:sz="6" w:space="2"/>
        </w:pBdr>
        <w:spacing w:after="80" w:before="200"/>
      </w:pPr>
      <w:r>
        <w:rPr>
          <w:b/>
          <w:bCs/>
          <w:color w:val="2d4a7c"/>
          <w:sz w:val="24"/>
          <w:szCs w:val="24"/>
        </w:rPr>
        <w:t xml:space="preserve">五、我方可提供的配合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提供完整的 Docker 一键部署包、部署与运维文档、数据说明。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指定平台负责人与技术对接人，配合安全审查与合规评估。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按贵方安全基线加固：最小授权、审计留痕、加密、备份。</w:t>
      </w:r>
    </w:p>
    <w:p>
      <w:pPr>
        <w:spacing w:before="240"/>
      </w:pPr>
      <w:r>
        <w:rPr>
          <w:sz w:val="21"/>
          <w:szCs w:val="21"/>
        </w:rPr>
        <w:t xml:space="preserve">联系人：______________　　电话/邮箱：______________　　日期：______________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2026-07-12T13:37:48.362Z</dcterms:created>
  <dcterms:modified xsi:type="dcterms:W3CDTF">2026-07-12T13:37:48.362Z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