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2156"/>
      </w:tblGrid>
      <w:tr w14:paraId="5426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286" w:type="dxa"/>
          </w:tcPr>
          <w:p w14:paraId="61551D3A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156" w:type="dxa"/>
          </w:tcPr>
          <w:p w14:paraId="68BA292F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050D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</w:tcPr>
          <w:p w14:paraId="2F1FC8E0">
            <w:pPr>
              <w:jc w:val="both"/>
              <w:rPr>
                <w:rFonts w:hint="default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台账编号</w:t>
            </w:r>
          </w:p>
        </w:tc>
        <w:tc>
          <w:tcPr>
            <w:tcW w:w="2156" w:type="dxa"/>
          </w:tcPr>
          <w:p w14:paraId="0E91F5E3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3E78EEB3">
      <w:pPr>
        <w:rPr>
          <w:rFonts w:hint="eastAsia"/>
        </w:rPr>
      </w:pPr>
    </w:p>
    <w:p w14:paraId="0E9B4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097A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7318D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58AD3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0CF5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3476F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62B79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29EF6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7A805767">
      <w:pPr>
        <w:jc w:val="center"/>
        <w:rPr>
          <w:rFonts w:hint="eastAsia" w:ascii="方正黑体简体" w:hAnsi="方正黑体简体" w:eastAsia="方正黑体简体" w:cs="方正黑体简体"/>
          <w:b/>
          <w:bCs w:val="0"/>
          <w:sz w:val="52"/>
          <w:szCs w:val="52"/>
        </w:rPr>
      </w:pPr>
      <w:r>
        <w:rPr>
          <w:rFonts w:hint="eastAsia" w:ascii="方正黑体简体" w:hAnsi="方正黑体简体" w:eastAsia="方正黑体简体" w:cs="方正黑体简体"/>
          <w:b/>
          <w:bCs w:val="0"/>
          <w:sz w:val="48"/>
          <w:szCs w:val="48"/>
          <w:lang w:val="en-US" w:eastAsia="zh-CN"/>
        </w:rPr>
        <w:t>物业特种设备（房）</w:t>
      </w:r>
      <w:r>
        <w:rPr>
          <w:rFonts w:hint="eastAsia" w:ascii="方正黑体简体" w:hAnsi="方正黑体简体" w:eastAsia="方正黑体简体" w:cs="方正黑体简体"/>
          <w:b/>
          <w:bCs w:val="0"/>
          <w:sz w:val="48"/>
          <w:szCs w:val="48"/>
        </w:rPr>
        <w:t>月度</w:t>
      </w:r>
    </w:p>
    <w:p w14:paraId="4871176E">
      <w:pPr>
        <w:jc w:val="center"/>
        <w:rPr>
          <w:rFonts w:hint="eastAsia" w:ascii="方正黑体简体" w:hAnsi="方正黑体简体" w:eastAsia="方正黑体简体" w:cs="方正黑体简体"/>
          <w:b/>
          <w:bCs w:val="0"/>
          <w:sz w:val="60"/>
          <w:szCs w:val="60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/>
          <w:bCs w:val="0"/>
          <w:sz w:val="52"/>
          <w:szCs w:val="52"/>
        </w:rPr>
        <w:t>巡检</w:t>
      </w:r>
      <w:r>
        <w:rPr>
          <w:rFonts w:hint="eastAsia" w:ascii="方正黑体简体" w:hAnsi="方正黑体简体" w:eastAsia="方正黑体简体" w:cs="方正黑体简体"/>
          <w:b/>
          <w:bCs w:val="0"/>
          <w:sz w:val="52"/>
          <w:szCs w:val="52"/>
          <w:lang w:val="en-US" w:eastAsia="zh-CN"/>
        </w:rPr>
        <w:t>维保台账</w:t>
      </w:r>
    </w:p>
    <w:p w14:paraId="2E297063">
      <w:pPr>
        <w:rPr>
          <w:rFonts w:hint="eastAsia"/>
        </w:rPr>
      </w:pPr>
      <w:r>
        <w:t xml:space="preserve"> </w:t>
      </w:r>
    </w:p>
    <w:p w14:paraId="06D1C23D">
      <w:pPr>
        <w:rPr>
          <w:rFonts w:hint="eastAsia"/>
        </w:rPr>
      </w:pPr>
    </w:p>
    <w:p w14:paraId="25C2F55F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巡检月度：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5475C776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系统类别</w:t>
      </w:r>
      <w:r>
        <w:rPr>
          <w:rFonts w:hint="eastAsia" w:ascii="新宋体" w:hAnsi="新宋体" w:eastAsia="新宋体" w:cs="新宋体"/>
          <w:sz w:val="28"/>
          <w:szCs w:val="28"/>
        </w:rPr>
        <w:t>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  <w:u w:val="single"/>
        </w:rPr>
        <w:t>电梯、机械式立体车库等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</w:t>
      </w:r>
    </w:p>
    <w:p w14:paraId="16865982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non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编制单位：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</w:t>
      </w:r>
      <w:bookmarkStart w:id="24" w:name="_GoBack"/>
      <w:bookmarkEnd w:id="24"/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</w:t>
      </w:r>
    </w:p>
    <w:p w14:paraId="3D51CB2F">
      <w:pPr>
        <w:spacing w:line="480" w:lineRule="auto"/>
        <w:ind w:firstLine="1120" w:firstLineChars="40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编制</w:t>
      </w:r>
      <w:r>
        <w:rPr>
          <w:rFonts w:hint="eastAsia" w:ascii="新宋体" w:hAnsi="新宋体" w:eastAsia="新宋体" w:cs="新宋体"/>
          <w:sz w:val="28"/>
          <w:szCs w:val="28"/>
        </w:rPr>
        <w:t>日期：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8A44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6FC45D5E">
      <w:pPr>
        <w:tabs>
          <w:tab w:val="left" w:pos="5695"/>
        </w:tabs>
        <w:rPr>
          <w:rFonts w:hint="eastAsia"/>
          <w:lang w:eastAsia="zh-CN"/>
        </w:rPr>
      </w:pPr>
    </w:p>
    <w:p w14:paraId="4D95632E">
      <w:pPr>
        <w:tabs>
          <w:tab w:val="left" w:pos="5695"/>
        </w:tabs>
        <w:rPr>
          <w:rFonts w:hint="eastAsia"/>
          <w:lang w:eastAsia="zh-CN"/>
        </w:rPr>
      </w:pPr>
    </w:p>
    <w:p w14:paraId="735E92CA">
      <w:pPr>
        <w:tabs>
          <w:tab w:val="left" w:pos="5695"/>
        </w:tabs>
        <w:rPr>
          <w:rFonts w:hint="eastAsia"/>
          <w:lang w:eastAsia="zh-CN"/>
        </w:rPr>
      </w:pPr>
    </w:p>
    <w:p w14:paraId="67BCFC67">
      <w:pPr>
        <w:tabs>
          <w:tab w:val="left" w:pos="5695"/>
        </w:tabs>
        <w:rPr>
          <w:rFonts w:hint="eastAsia"/>
          <w:lang w:eastAsia="zh-CN"/>
        </w:rPr>
      </w:pPr>
    </w:p>
    <w:p w14:paraId="5C76C8EA">
      <w:pPr>
        <w:tabs>
          <w:tab w:val="left" w:pos="5695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tbl>
      <w:tblPr>
        <w:tblStyle w:val="14"/>
        <w:tblW w:w="8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0"/>
      </w:tblGrid>
      <w:tr w14:paraId="76AF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8730" w:type="dxa"/>
          </w:tcPr>
          <w:p w14:paraId="69F861C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"/>
                <w:szCs w:val="2"/>
              </w:rPr>
            </w:pPr>
          </w:p>
          <w:p w14:paraId="69979D37">
            <w:pPr>
              <w:pStyle w:val="8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一、本台账用于记录园区特种设备（房）及专业设备月度巡检、维护保养、隐患整改全过程，记录真实、完整、可追溯，供市场监管、住建、街道社区等主管部门检查备查。</w:t>
            </w:r>
          </w:p>
          <w:p w14:paraId="6F1DF2B8">
            <w:pPr>
              <w:pStyle w:val="8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二、本台账实行执行人、安全负责人、项目负责人三级责任管理，采取NFC点位打卡、人工现场核查、AI图像识别辅助核验模式开展全域巡检，如实记录设备状态，排查安全隐患，闭环整改问题，确保巡检规范真实、数据留痕可追溯，防止擅自修改。</w:t>
            </w:r>
          </w:p>
          <w:p w14:paraId="46C52D3C">
            <w:pPr>
              <w:pStyle w:val="8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三、巡检覆盖园区电梯、机械式立体车库等特种及专业设备，巡检影像、AI核验记录及隐患整改对比资料按设备编号分类存档，纸质与电子档案同步留存、长期保管。</w:t>
            </w:r>
          </w:p>
          <w:p w14:paraId="79FF6BD9">
            <w:pPr>
              <w:spacing w:before="0" w:beforeLines="0" w:after="0" w:afterLines="0" w:line="240" w:lineRule="auto"/>
              <w:ind w:left="0" w:leftChars="0" w:right="0" w:rightChars="0" w:firstLine="420" w:firstLineChars="200"/>
              <w:jc w:val="left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</w:tc>
      </w:tr>
    </w:tbl>
    <w:p w14:paraId="0B35BAFB">
      <w:pPr>
        <w:pStyle w:val="8"/>
        <w:jc w:val="both"/>
        <w:rPr>
          <w:rFonts w:hint="default"/>
          <w:lang w:val="en-US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C086E5">
                            <w:pPr>
                              <w:pStyle w:val="8"/>
                            </w:pPr>
                          </w:p>
                        </w:txbxContent>
                      </wps:txbx>
                      <wps:bodyPr wrap="none" lIns="0" tIns="0" rIns="0" bIns="0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7FC086E5">
                      <w:pPr>
                        <w:pStyle w:val="8"/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74288"/>
        <w15:color w:val="DBDBDB"/>
        <w:docPartObj>
          <w:docPartGallery w:val="Table of Contents"/>
          <w:docPartUnique/>
        </w:docPartObj>
      </w:sdtPr>
      <w:sdtEndPr>
        <w:rPr>
          <w:rFonts w:hint="eastAsia" w:ascii="方正黑体_GBK" w:hAnsi="方正黑体_GBK" w:eastAsia="方正黑体_GBK" w:cs="方正黑体_GBK"/>
          <w:b/>
          <w:bCs/>
          <w:kern w:val="2"/>
          <w:sz w:val="21"/>
          <w:szCs w:val="28"/>
          <w:lang w:val="en-US" w:eastAsia="zh-CN" w:bidi="ar-SA"/>
        </w:rPr>
      </w:sdtEndPr>
      <w:sdtContent>
        <w:p w14:paraId="0F7221D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b/>
              <w:bCs/>
              <w:kern w:val="2"/>
              <w:sz w:val="28"/>
              <w:szCs w:val="28"/>
              <w:lang w:val="en-US" w:eastAsia="zh-CN" w:bidi="ar-SA"/>
            </w:rPr>
          </w:pPr>
          <w:bookmarkStart w:id="0" w:name="_Toc12662"/>
        </w:p>
        <w:p w14:paraId="2BBA72B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79F7954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28"/>
              <w:szCs w:val="28"/>
            </w:rPr>
          </w:pPr>
        </w:p>
        <w:p w14:paraId="717D3903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/>
              <w:bCs/>
              <w:sz w:val="28"/>
              <w:szCs w:val="28"/>
              <w:lang w:val="en-US" w:eastAsia="zh-CN"/>
            </w:rPr>
            <w:instrText xml:space="preserve">TOC \o "1-2" \h \u </w:instrText>
          </w:r>
          <w:r>
            <w:rPr>
              <w:rFonts w:hint="eastAsia" w:ascii="方正黑体_GBK" w:hAnsi="方正黑体_GBK" w:eastAsia="方正黑体_GBK" w:cs="方正黑体_GBK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_Toc15115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1. 物业特种设备巡检总表</w:t>
          </w:r>
          <w:r>
            <w:tab/>
          </w:r>
          <w:r>
            <w:fldChar w:fldCharType="begin"/>
          </w:r>
          <w:r>
            <w:instrText xml:space="preserve"> PAGEREF _Toc15115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75C7A52E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_Toc23601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2. 电梯（机房）巡检维保</w:t>
          </w:r>
          <w:r>
            <w:tab/>
          </w:r>
          <w:r>
            <w:fldChar w:fldCharType="begin"/>
          </w:r>
          <w:r>
            <w:instrText xml:space="preserve"> PAGEREF _Toc23601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46B3D2E5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_Toc3410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szCs w:val="24"/>
              <w:lang w:val="en-US" w:eastAsia="zh-CN"/>
            </w:rPr>
            <w:t>2.1 电梯五方对讲巡检记录</w:t>
          </w:r>
          <w:r>
            <w:tab/>
          </w:r>
          <w:r>
            <w:fldChar w:fldCharType="begin"/>
          </w:r>
          <w:r>
            <w:instrText xml:space="preserve"> PAGEREF _Toc3410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5601F661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_Toc15140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szCs w:val="24"/>
              <w:lang w:val="en-US" w:eastAsia="zh-CN"/>
            </w:rPr>
            <w:t>2.2电梯五方对讲及机房巡检照片</w:t>
          </w:r>
          <w:r>
            <w:tab/>
          </w:r>
          <w:r>
            <w:fldChar w:fldCharType="begin"/>
          </w:r>
          <w:r>
            <w:instrText xml:space="preserve"> PAGEREF _Toc15140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37B35D71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_Toc12603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szCs w:val="24"/>
              <w:lang w:val="en-US" w:eastAsia="zh-CN"/>
            </w:rPr>
            <w:t>2.3 电梯定期维保记录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76CB04A3">
          <w:pPr>
            <w:pStyle w:val="11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_Toc18117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szCs w:val="24"/>
              <w:lang w:val="en-US" w:eastAsia="zh-CN"/>
            </w:rPr>
            <w:t>2.4 电梯定期维保照片</w:t>
          </w:r>
          <w:r>
            <w:tab/>
          </w:r>
          <w:r>
            <w:fldChar w:fldCharType="begin"/>
          </w:r>
          <w:r>
            <w:instrText xml:space="preserve"> PAGEREF _Toc18117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0F928C4E">
          <w:pPr>
            <w:pStyle w:val="10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instrText xml:space="preserve"> HYPERLINK \l _Toc31591 </w:instrText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szCs w:val="28"/>
              <w:lang w:val="en-US" w:eastAsia="zh-CN"/>
            </w:rPr>
            <w:t>3. 机械式立体车库巡检</w:t>
          </w:r>
          <w:r>
            <w:tab/>
          </w:r>
          <w:r>
            <w:fldChar w:fldCharType="begin"/>
          </w:r>
          <w:r>
            <w:instrText xml:space="preserve"> PAGEREF _Toc31591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  <w:p w14:paraId="783EF577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 w:firstLine="0" w:firstLineChars="0"/>
            <w:jc w:val="center"/>
            <w:textAlignment w:val="auto"/>
            <w:outlineLvl w:val="9"/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方正黑体_GBK" w:hAnsi="方正黑体_GBK" w:eastAsia="方正黑体_GBK" w:cs="方正黑体_GBK"/>
              <w:bCs/>
              <w:szCs w:val="28"/>
              <w:lang w:val="en-US" w:eastAsia="zh-CN"/>
            </w:rPr>
            <w:fldChar w:fldCharType="end"/>
          </w:r>
        </w:p>
      </w:sdtContent>
    </w:sdt>
    <w:p w14:paraId="7873A5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27826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277F1F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48DE0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2D53A2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288C17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  <w:bookmarkStart w:id="1" w:name="_Toc1331"/>
      <w:r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  <w:t>签字审批栏</w:t>
      </w:r>
      <w:bookmarkEnd w:id="0"/>
      <w:bookmarkEnd w:id="1"/>
    </w:p>
    <w:tbl>
      <w:tblPr>
        <w:tblStyle w:val="14"/>
        <w:tblW w:w="8690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0"/>
        <w:gridCol w:w="2940"/>
        <w:gridCol w:w="2940"/>
      </w:tblGrid>
      <w:tr w14:paraId="7FB2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10" w:type="dxa"/>
            <w:shd w:val="clear" w:color="auto" w:fill="C3BD96" w:themeFill="background2" w:themeFillShade="BF"/>
            <w:vAlign w:val="center"/>
          </w:tcPr>
          <w:p w14:paraId="219C33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巡检执行人签字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（检查）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7732E7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安全负责人签字</w:t>
            </w:r>
          </w:p>
          <w:p w14:paraId="55368D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（审核）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3A4064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项目负责人签字</w:t>
            </w:r>
          </w:p>
          <w:p w14:paraId="6AE0E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（签批）</w:t>
            </w:r>
          </w:p>
        </w:tc>
      </w:tr>
      <w:tr w14:paraId="5C91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9" w:hRule="atLeast"/>
        </w:trPr>
        <w:tc>
          <w:tcPr>
            <w:tcW w:w="2810" w:type="dxa"/>
          </w:tcPr>
          <w:p w14:paraId="094624F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C30309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E75664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C4ECBC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BF9B06C">
            <w:pPr>
              <w:numPr>
                <w:ilvl w:val="0"/>
                <w:numId w:val="0"/>
              </w:numPr>
              <w:ind w:firstLine="632" w:firstLineChars="300"/>
              <w:jc w:val="right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01CC8AD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BD438A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F4B030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CE9E50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D97C95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89A1C9B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EAE936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2B93CE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538374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BDF9A2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87F87F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31B410F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83849CC">
      <w:pPr>
        <w:tabs>
          <w:tab w:val="left" w:pos="893"/>
        </w:tabs>
        <w:bidi w:val="0"/>
        <w:jc w:val="left"/>
        <w:rPr>
          <w:rFonts w:hint="eastAsia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2"/>
          <w:cols w:space="425" w:num="1"/>
          <w:docGrid w:type="lines" w:linePitch="312" w:charSpace="0"/>
        </w:sectPr>
      </w:pPr>
    </w:p>
    <w:p w14:paraId="56965C43">
      <w:pPr>
        <w:pStyle w:val="2"/>
        <w:numPr>
          <w:ilvl w:val="0"/>
          <w:numId w:val="1"/>
        </w:numPr>
        <w:spacing w:before="280" w:after="120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2" w:name="_Toc15115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物业特种设备巡检总表</w:t>
      </w:r>
      <w:bookmarkEnd w:id="2"/>
    </w:p>
    <w:tbl>
      <w:tblPr>
        <w:tblStyle w:val="14"/>
        <w:tblW w:w="51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1190"/>
        <w:gridCol w:w="1051"/>
        <w:gridCol w:w="1051"/>
        <w:gridCol w:w="1051"/>
        <w:gridCol w:w="1236"/>
        <w:gridCol w:w="1236"/>
      </w:tblGrid>
      <w:tr w14:paraId="2B65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4" w:hRule="atLeast"/>
          <w:tblHeader/>
          <w:jc w:val="center"/>
        </w:trPr>
        <w:tc>
          <w:tcPr>
            <w:tcW w:w="1169" w:type="pct"/>
            <w:shd w:val="clear" w:color="auto" w:fill="C3BD96" w:themeFill="background2" w:themeFillShade="BF"/>
            <w:vAlign w:val="center"/>
          </w:tcPr>
          <w:p w14:paraId="33CB6F4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设备类别</w:t>
            </w:r>
          </w:p>
        </w:tc>
        <w:tc>
          <w:tcPr>
            <w:tcW w:w="669" w:type="pct"/>
            <w:shd w:val="clear" w:color="auto" w:fill="C3BD96" w:themeFill="background2" w:themeFillShade="BF"/>
            <w:vAlign w:val="center"/>
          </w:tcPr>
          <w:p w14:paraId="1B73F23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总数</w:t>
            </w:r>
          </w:p>
        </w:tc>
        <w:tc>
          <w:tcPr>
            <w:tcW w:w="590" w:type="pct"/>
            <w:shd w:val="clear" w:color="auto" w:fill="C3BD96" w:themeFill="background2" w:themeFillShade="BF"/>
            <w:vAlign w:val="center"/>
          </w:tcPr>
          <w:p w14:paraId="734663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正常</w:t>
            </w:r>
            <w: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完好</w:t>
            </w:r>
          </w:p>
        </w:tc>
        <w:tc>
          <w:tcPr>
            <w:tcW w:w="590" w:type="pct"/>
            <w:shd w:val="clear" w:color="auto" w:fill="C3BD96" w:themeFill="background2" w:themeFillShade="BF"/>
            <w:vAlign w:val="center"/>
          </w:tcPr>
          <w:p w14:paraId="40BF53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存在</w:t>
            </w:r>
            <w: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w="590" w:type="pct"/>
            <w:shd w:val="clear" w:color="auto" w:fill="C3BD96" w:themeFill="background2" w:themeFillShade="BF"/>
            <w:vAlign w:val="center"/>
          </w:tcPr>
          <w:p w14:paraId="75B7D44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整改</w:t>
            </w:r>
            <w: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完毕</w:t>
            </w:r>
          </w:p>
        </w:tc>
        <w:tc>
          <w:tcPr>
            <w:tcW w:w="694" w:type="pct"/>
            <w:shd w:val="clear" w:color="auto" w:fill="C3BD96" w:themeFill="background2" w:themeFillShade="BF"/>
            <w:vAlign w:val="center"/>
          </w:tcPr>
          <w:p w14:paraId="5954E2A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整改</w:t>
            </w:r>
            <w: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完成率</w:t>
            </w:r>
          </w:p>
        </w:tc>
        <w:tc>
          <w:tcPr>
            <w:tcW w:w="694" w:type="pct"/>
            <w:shd w:val="clear" w:color="auto" w:fill="C3BD96" w:themeFill="background2" w:themeFillShade="BF"/>
            <w:vAlign w:val="center"/>
          </w:tcPr>
          <w:p w14:paraId="361327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 w14:paraId="0D75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  <w:jc w:val="center"/>
        </w:trPr>
        <w:tc>
          <w:tcPr>
            <w:tcW w:w="1169" w:type="pct"/>
            <w:vAlign w:val="center"/>
          </w:tcPr>
          <w:p w14:paraId="4478CD8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电梯</w:t>
            </w:r>
          </w:p>
        </w:tc>
        <w:tc>
          <w:tcPr>
            <w:tcW w:w="669" w:type="pct"/>
            <w:vAlign w:val="center"/>
          </w:tcPr>
          <w:p w14:paraId="38406B6F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280DF61F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72A81792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652AAB0B">
            <w:pPr>
              <w:spacing w:before="40" w:after="40" w:line="240" w:lineRule="auto"/>
              <w:jc w:val="center"/>
            </w:pPr>
          </w:p>
        </w:tc>
        <w:tc>
          <w:tcPr>
            <w:tcW w:w="694" w:type="pct"/>
            <w:vAlign w:val="center"/>
          </w:tcPr>
          <w:p w14:paraId="1C57108C">
            <w:pPr>
              <w:spacing w:before="40" w:after="40" w:line="240" w:lineRule="auto"/>
              <w:jc w:val="center"/>
            </w:pPr>
          </w:p>
        </w:tc>
        <w:tc>
          <w:tcPr>
            <w:tcW w:w="694" w:type="pct"/>
            <w:vAlign w:val="center"/>
          </w:tcPr>
          <w:p w14:paraId="674D4429">
            <w:pPr>
              <w:spacing w:before="40" w:after="40" w:line="240" w:lineRule="auto"/>
              <w:jc w:val="center"/>
            </w:pPr>
          </w:p>
        </w:tc>
      </w:tr>
      <w:tr w14:paraId="5E35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9" w:hRule="atLeast"/>
          <w:jc w:val="center"/>
        </w:trPr>
        <w:tc>
          <w:tcPr>
            <w:tcW w:w="1169" w:type="pct"/>
            <w:vAlign w:val="center"/>
          </w:tcPr>
          <w:p w14:paraId="6F6DCD5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机械式立体车库</w:t>
            </w:r>
          </w:p>
        </w:tc>
        <w:tc>
          <w:tcPr>
            <w:tcW w:w="669" w:type="pct"/>
            <w:vAlign w:val="center"/>
          </w:tcPr>
          <w:p w14:paraId="732057F7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07A479C8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13378DF1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174BE437">
            <w:pPr>
              <w:spacing w:before="40" w:after="40" w:line="240" w:lineRule="auto"/>
              <w:jc w:val="center"/>
            </w:pPr>
          </w:p>
        </w:tc>
        <w:tc>
          <w:tcPr>
            <w:tcW w:w="694" w:type="pct"/>
            <w:vAlign w:val="center"/>
          </w:tcPr>
          <w:p w14:paraId="1E6A9F84">
            <w:pPr>
              <w:spacing w:before="40" w:after="40" w:line="240" w:lineRule="auto"/>
              <w:jc w:val="center"/>
            </w:pPr>
          </w:p>
        </w:tc>
        <w:tc>
          <w:tcPr>
            <w:tcW w:w="694" w:type="pct"/>
            <w:vAlign w:val="center"/>
          </w:tcPr>
          <w:p w14:paraId="6E375DFE">
            <w:pPr>
              <w:spacing w:before="40" w:after="40" w:line="240" w:lineRule="auto"/>
              <w:jc w:val="center"/>
            </w:pPr>
          </w:p>
        </w:tc>
      </w:tr>
      <w:tr w14:paraId="76E1D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9" w:hRule="atLeast"/>
          <w:jc w:val="center"/>
        </w:trPr>
        <w:tc>
          <w:tcPr>
            <w:tcW w:w="1169" w:type="pct"/>
            <w:vAlign w:val="center"/>
          </w:tcPr>
          <w:p w14:paraId="4FA4460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69" w:type="pct"/>
            <w:vAlign w:val="center"/>
          </w:tcPr>
          <w:p w14:paraId="6ACFB6C4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028C5BCA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33C07D32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3D09CFF2">
            <w:pPr>
              <w:spacing w:before="40" w:after="40" w:line="240" w:lineRule="auto"/>
              <w:jc w:val="center"/>
            </w:pPr>
          </w:p>
        </w:tc>
        <w:tc>
          <w:tcPr>
            <w:tcW w:w="694" w:type="pct"/>
            <w:vAlign w:val="center"/>
          </w:tcPr>
          <w:p w14:paraId="4A795F74">
            <w:pPr>
              <w:spacing w:before="40" w:after="40" w:line="240" w:lineRule="auto"/>
              <w:jc w:val="center"/>
            </w:pPr>
          </w:p>
        </w:tc>
        <w:tc>
          <w:tcPr>
            <w:tcW w:w="694" w:type="pct"/>
            <w:vAlign w:val="center"/>
          </w:tcPr>
          <w:p w14:paraId="326F60C0">
            <w:pPr>
              <w:spacing w:before="40" w:after="40" w:line="240" w:lineRule="auto"/>
              <w:jc w:val="center"/>
            </w:pPr>
          </w:p>
        </w:tc>
      </w:tr>
      <w:tr w14:paraId="02B2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0" w:hRule="atLeast"/>
          <w:jc w:val="center"/>
        </w:trPr>
        <w:tc>
          <w:tcPr>
            <w:tcW w:w="1169" w:type="pct"/>
            <w:vAlign w:val="center"/>
          </w:tcPr>
          <w:p w14:paraId="527C3832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69" w:type="pct"/>
            <w:vAlign w:val="center"/>
          </w:tcPr>
          <w:p w14:paraId="1E19F251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4F003DD2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324DA236">
            <w:pPr>
              <w:spacing w:before="40" w:after="40" w:line="240" w:lineRule="auto"/>
              <w:jc w:val="center"/>
            </w:pPr>
          </w:p>
        </w:tc>
        <w:tc>
          <w:tcPr>
            <w:tcW w:w="590" w:type="pct"/>
            <w:vAlign w:val="center"/>
          </w:tcPr>
          <w:p w14:paraId="25C4804A">
            <w:pPr>
              <w:spacing w:before="40" w:after="40" w:line="240" w:lineRule="auto"/>
              <w:jc w:val="center"/>
            </w:pPr>
          </w:p>
        </w:tc>
        <w:tc>
          <w:tcPr>
            <w:tcW w:w="694" w:type="pct"/>
            <w:vAlign w:val="center"/>
          </w:tcPr>
          <w:p w14:paraId="4C7B49EA">
            <w:pPr>
              <w:spacing w:before="40" w:after="40" w:line="240" w:lineRule="auto"/>
              <w:jc w:val="center"/>
            </w:pPr>
          </w:p>
        </w:tc>
        <w:tc>
          <w:tcPr>
            <w:tcW w:w="694" w:type="pct"/>
            <w:vAlign w:val="center"/>
          </w:tcPr>
          <w:p w14:paraId="19D8A213">
            <w:pPr>
              <w:spacing w:before="40" w:after="40" w:line="240" w:lineRule="auto"/>
              <w:jc w:val="center"/>
            </w:pPr>
          </w:p>
        </w:tc>
      </w:tr>
    </w:tbl>
    <w:p w14:paraId="18E40E23">
      <w:pPr>
        <w:spacing w:before="120" w:after="160"/>
        <w:jc w:val="left"/>
        <w:rPr>
          <w:rFonts w:ascii="Times New Roman" w:hAnsi="Times New Roman" w:eastAsia="宋体"/>
          <w:b/>
          <w:bCs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  <w:lang w:val="en-US" w:eastAsia="zh-CN"/>
        </w:rPr>
        <w:t>说明</w:t>
      </w:r>
      <w:r>
        <w:rPr>
          <w:rFonts w:ascii="Times New Roman" w:hAnsi="Times New Roman" w:eastAsia="宋体"/>
          <w:b/>
          <w:bCs/>
          <w:color w:val="000000"/>
          <w:sz w:val="21"/>
        </w:rPr>
        <w:t>：</w:t>
      </w:r>
    </w:p>
    <w:p w14:paraId="28B52C6C">
      <w:pPr>
        <w:numPr>
          <w:ilvl w:val="0"/>
          <w:numId w:val="2"/>
        </w:numPr>
        <w:spacing w:before="120" w:after="16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本表汇总当月各类特种设备巡检总量及问题整改情况。</w:t>
      </w:r>
    </w:p>
    <w:p w14:paraId="308EC022">
      <w:pPr>
        <w:numPr>
          <w:ilvl w:val="0"/>
          <w:numId w:val="2"/>
        </w:numPr>
        <w:spacing w:before="0" w:after="200"/>
        <w:ind w:left="0" w:leftChars="0" w:firstLine="0" w:firstLineChars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特种设备维保需符合当地市场监管局要求，电梯等维保由具备资质的维保单位执行。</w:t>
      </w:r>
    </w:p>
    <w:p w14:paraId="202D7484">
      <w:pPr>
        <w:rPr>
          <w:rFonts w:hint="default"/>
          <w:lang w:val="en-US" w:eastAsia="zh-CN"/>
        </w:rPr>
      </w:pPr>
    </w:p>
    <w:p w14:paraId="751CD491">
      <w:pPr>
        <w:rPr>
          <w:rFonts w:hint="default"/>
          <w:lang w:val="en-US" w:eastAsia="zh-CN"/>
        </w:rPr>
      </w:pPr>
    </w:p>
    <w:p w14:paraId="3789EB85">
      <w:pPr>
        <w:rPr>
          <w:rFonts w:hint="default"/>
          <w:lang w:val="en-US" w:eastAsia="zh-CN"/>
        </w:rPr>
      </w:pPr>
    </w:p>
    <w:p w14:paraId="54FE7D13">
      <w:pPr>
        <w:rPr>
          <w:rFonts w:hint="default"/>
          <w:lang w:val="en-US" w:eastAsia="zh-CN"/>
        </w:rPr>
      </w:pPr>
    </w:p>
    <w:p w14:paraId="6FBAE14A">
      <w:pPr>
        <w:rPr>
          <w:rFonts w:hint="default"/>
          <w:lang w:val="en-US" w:eastAsia="zh-CN"/>
        </w:rPr>
      </w:pPr>
    </w:p>
    <w:p w14:paraId="3C931C53">
      <w:pPr>
        <w:rPr>
          <w:rFonts w:hint="default"/>
          <w:lang w:val="en-US" w:eastAsia="zh-CN"/>
        </w:rPr>
      </w:pPr>
    </w:p>
    <w:p w14:paraId="3EFFAE4C">
      <w:pPr>
        <w:rPr>
          <w:rFonts w:hint="default"/>
          <w:lang w:val="en-US" w:eastAsia="zh-CN"/>
        </w:rPr>
      </w:pPr>
    </w:p>
    <w:p w14:paraId="508974E2">
      <w:pPr>
        <w:rPr>
          <w:rFonts w:hint="default"/>
          <w:lang w:val="en-US" w:eastAsia="zh-CN"/>
        </w:rPr>
      </w:pPr>
    </w:p>
    <w:p w14:paraId="2F88015C">
      <w:pPr>
        <w:rPr>
          <w:rFonts w:hint="default"/>
          <w:lang w:val="en-US" w:eastAsia="zh-CN"/>
        </w:rPr>
      </w:pPr>
    </w:p>
    <w:p w14:paraId="4B107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320" w:lineRule="exact"/>
        <w:jc w:val="both"/>
        <w:textAlignment w:val="auto"/>
        <w:outlineLvl w:val="9"/>
        <w:rPr>
          <w:rFonts w:hint="eastAsia" w:eastAsia="宋体" w:asciiTheme="minorAscii" w:hAnsiTheme="minorAscii" w:cstheme="minorBidi"/>
          <w:b/>
          <w:kern w:val="2"/>
          <w:sz w:val="28"/>
          <w:szCs w:val="22"/>
          <w:lang w:val="en-US" w:eastAsia="zh-CN" w:bidi="ar-SA"/>
        </w:rPr>
      </w:pPr>
      <w:bookmarkStart w:id="3" w:name="_Toc20006"/>
      <w:bookmarkStart w:id="4" w:name="_Toc5357"/>
      <w:bookmarkStart w:id="5" w:name="_Toc23841"/>
      <w:bookmarkStart w:id="6" w:name="_Toc4565"/>
      <w:bookmarkStart w:id="7" w:name="_Toc6213"/>
      <w:bookmarkStart w:id="8" w:name="_Toc861"/>
      <w:bookmarkStart w:id="9" w:name="_Toc19813"/>
    </w:p>
    <w:p w14:paraId="5B482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320" w:lineRule="exact"/>
        <w:jc w:val="both"/>
        <w:textAlignment w:val="auto"/>
        <w:outlineLvl w:val="9"/>
        <w:rPr>
          <w:rFonts w:hint="eastAsia" w:eastAsia="宋体" w:asciiTheme="minorAscii" w:hAnsiTheme="minorAscii" w:cstheme="minorBidi"/>
          <w:b/>
          <w:kern w:val="2"/>
          <w:sz w:val="28"/>
          <w:szCs w:val="22"/>
          <w:lang w:val="en-US" w:eastAsia="zh-CN" w:bidi="ar-SA"/>
        </w:rPr>
      </w:pPr>
    </w:p>
    <w:p w14:paraId="01CF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320" w:lineRule="exact"/>
        <w:jc w:val="both"/>
        <w:textAlignment w:val="auto"/>
        <w:outlineLvl w:val="9"/>
        <w:rPr>
          <w:rFonts w:hint="eastAsia" w:eastAsia="宋体" w:asciiTheme="minorAscii" w:hAnsiTheme="minorAscii" w:cstheme="minorBidi"/>
          <w:b/>
          <w:kern w:val="2"/>
          <w:sz w:val="28"/>
          <w:szCs w:val="22"/>
          <w:lang w:val="en-US" w:eastAsia="zh-CN" w:bidi="ar-SA"/>
        </w:rPr>
      </w:pPr>
    </w:p>
    <w:p w14:paraId="478E6A9C">
      <w:pPr>
        <w:pStyle w:val="2"/>
        <w:numPr>
          <w:ilvl w:val="0"/>
          <w:numId w:val="1"/>
        </w:numPr>
        <w:spacing w:before="280" w:after="120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10" w:name="_Toc12727"/>
      <w:bookmarkStart w:id="11" w:name="_Toc23601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电梯（机房）巡检</w:t>
      </w:r>
      <w:bookmarkEnd w:id="3"/>
      <w:bookmarkEnd w:id="10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维保</w:t>
      </w:r>
      <w:bookmarkEnd w:id="11"/>
    </w:p>
    <w:p w14:paraId="574E42D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eastAsia" w:ascii="方正公文黑体" w:hAnsi="方正公文黑体" w:eastAsia="方正公文黑体" w:cs="方正公文黑体"/>
          <w:b w:val="0"/>
          <w:bCs/>
          <w:sz w:val="24"/>
          <w:szCs w:val="24"/>
          <w:u w:val="single"/>
          <w:lang w:val="en-US" w:eastAsia="zh-CN"/>
        </w:rPr>
      </w:pPr>
      <w:bookmarkStart w:id="12" w:name="_Toc29119"/>
      <w:bookmarkStart w:id="13" w:name="_Toc3410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2.1 电梯五方对讲巡检记录</w:t>
      </w:r>
      <w:bookmarkEnd w:id="4"/>
      <w:bookmarkEnd w:id="5"/>
      <w:bookmarkEnd w:id="6"/>
      <w:bookmarkEnd w:id="7"/>
      <w:bookmarkEnd w:id="12"/>
      <w:bookmarkEnd w:id="13"/>
    </w:p>
    <w:tbl>
      <w:tblPr>
        <w:tblStyle w:val="14"/>
        <w:tblW w:w="887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866"/>
        <w:gridCol w:w="994"/>
        <w:gridCol w:w="1258"/>
        <w:gridCol w:w="915"/>
        <w:gridCol w:w="1102"/>
        <w:gridCol w:w="1242"/>
        <w:gridCol w:w="1905"/>
      </w:tblGrid>
      <w:tr w14:paraId="427730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tblHeader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 w:themeFill="background2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90E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 w:themeFill="background2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51E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测试</w:t>
            </w:r>
          </w:p>
          <w:p w14:paraId="55E789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 w:themeFill="background2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14C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楼栋号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 w:themeFill="background2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5F3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电梯编号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 w:themeFill="background2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60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对讲测试结果</w:t>
            </w: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C3BD96" w:themeFill="background2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419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电梯机房</w:t>
            </w: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C3BD96" w:themeFill="background2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65E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巡检人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 w:themeFill="background2" w:themeFillShade="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2B6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  <w:p w14:paraId="0F160C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（异常情况填写）</w:t>
            </w:r>
          </w:p>
        </w:tc>
      </w:tr>
      <w:tr w14:paraId="22AAE0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6194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D52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BE9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D7A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BE0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8FB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22B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27F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DCBA4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C57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FE1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50D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4E0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E1C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E76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715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7CD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1A9706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C02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F8A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1DF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489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D3B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8DBF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FDE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CD7D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7C63E0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CB4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D71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3C8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217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853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BB25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F0AB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CE4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70BA6F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7AE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08D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EF29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B01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0D5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46E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E27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0A0A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71DAE1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99F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B6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3AE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F80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54A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9B0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EB2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4EE0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9BBFC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820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894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05EE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787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769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E28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058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6AF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BAEFA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B06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EDD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263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5322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D04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9FB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B0F9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B73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F384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F26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E3E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EE5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6CF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024A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9C7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BE4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01C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FB97C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033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742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F1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079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17B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32FB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2B1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CC7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E3FBD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A8C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19F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B14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696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9596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5D0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116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C4E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002E8F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726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AB4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381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9326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230F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B84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BC7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401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1A8F5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AED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FAB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B45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B3C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637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A54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F3F7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CE05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868EC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641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189D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150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CA6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32E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E5E2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085D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874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05FB2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B75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F99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A73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57D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2DCD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D5D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8C2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809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436428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CDC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626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441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660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8F4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C6E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266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156F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A5B20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17C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42F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7DA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BCF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ADD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B65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6CA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23D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7D94B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D776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B6E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D9D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721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2712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6C7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F7F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E31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0159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A33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7F45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33C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170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DB0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A2E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554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39A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4DE139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90F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532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B162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F8D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E26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844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6C0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929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EEE4E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31D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26A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F91C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4C4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2FE3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CB2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EF8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A48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03BA7A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AAD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C472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617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F62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B43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73C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A2F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6263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2B6AB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C0C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915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48F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D28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ED3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E47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F36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E68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E2CA7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EA5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9A4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231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EE3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7D9B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B33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CFFE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A6A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DA542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74C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CB3F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A444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454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465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4B8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AC7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B52F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7AF6F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F0B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8643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71D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93E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AAB3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16B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7B3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BF4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7293D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D8F0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439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9BD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ADE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D11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046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D58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0D7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97F49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2E2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06A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80C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C931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D7F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EBF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A0C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77E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37038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7F8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5AE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D88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407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F9B4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BB12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BE0F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A86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FC8EF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D58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E10E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8F8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CB4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7125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D029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2E9B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FFE0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5C4050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exact"/>
          <w:jc w:val="center"/>
        </w:trPr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0FB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ED5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9F24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AA1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4EA5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1B0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24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F85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ED95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 w:hAnsiTheme="minorHAnsi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107D22EB">
      <w:pPr>
        <w:spacing w:line="240" w:lineRule="auto"/>
        <w:rPr>
          <w:rFonts w:ascii="宋体" w:hAnsi="宋体" w:eastAsia="宋体" w:cs="宋体"/>
          <w:b w:val="0"/>
          <w:bCs w:val="0"/>
          <w:sz w:val="21"/>
          <w:szCs w:val="21"/>
        </w:rPr>
      </w:pPr>
      <w:bookmarkStart w:id="14" w:name="_Toc28711"/>
      <w:bookmarkStart w:id="15" w:name="_Toc9326"/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说明</w:t>
      </w:r>
      <w:r>
        <w:rPr>
          <w:rFonts w:ascii="宋体" w:hAnsi="宋体" w:eastAsia="宋体" w:cs="宋体"/>
          <w:b/>
          <w:bCs/>
          <w:sz w:val="21"/>
          <w:szCs w:val="21"/>
        </w:rPr>
        <w:t>：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本表需覆盖项目全部在用电梯逐台测试；五方对讲包含轿厢、机房、监控消控室、电梯层门、保安值班室；测试结果填写：正常/异常；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电梯机房采取抽查方式执行；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出现异常在备注栏写明故障现象，落实报修闭环整改；停用电梯同样登记并注明状态。</w:t>
      </w:r>
    </w:p>
    <w:p w14:paraId="1B4F5FA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default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16" w:name="_Toc15140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2.2电梯五方对讲及机房巡检照片</w:t>
      </w:r>
      <w:bookmarkEnd w:id="16"/>
    </w:p>
    <w:p w14:paraId="179BA87A">
      <w:pPr>
        <w:rPr>
          <w:rFonts w:hint="eastAsia"/>
          <w:lang w:val="en-US" w:eastAsia="zh-CN"/>
        </w:rPr>
      </w:pPr>
    </w:p>
    <w:tbl>
      <w:tblPr>
        <w:tblStyle w:val="14"/>
        <w:tblW w:w="514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388"/>
        <w:gridCol w:w="1793"/>
        <w:gridCol w:w="2509"/>
        <w:gridCol w:w="2588"/>
      </w:tblGrid>
      <w:tr w14:paraId="5446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  <w:tblHeader/>
          <w:jc w:val="center"/>
        </w:trPr>
        <w:tc>
          <w:tcPr>
            <w:tcW w:w="389" w:type="pct"/>
            <w:shd w:val="clear" w:color="auto" w:fill="C3BD96"/>
            <w:vAlign w:val="center"/>
          </w:tcPr>
          <w:p w14:paraId="756B9FC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773" w:type="pct"/>
            <w:shd w:val="clear" w:color="auto" w:fill="C3BD96"/>
            <w:vAlign w:val="center"/>
          </w:tcPr>
          <w:p w14:paraId="7A6A7C1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位置/编号</w:t>
            </w:r>
          </w:p>
        </w:tc>
        <w:tc>
          <w:tcPr>
            <w:tcW w:w="998" w:type="pct"/>
            <w:shd w:val="clear" w:color="auto" w:fill="C3BD96"/>
            <w:vAlign w:val="center"/>
          </w:tcPr>
          <w:p w14:paraId="5078178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问题说明</w:t>
            </w:r>
          </w:p>
        </w:tc>
        <w:tc>
          <w:tcPr>
            <w:tcW w:w="2838" w:type="pct"/>
            <w:gridSpan w:val="2"/>
            <w:shd w:val="clear" w:color="auto" w:fill="C3BD96"/>
            <w:vAlign w:val="center"/>
          </w:tcPr>
          <w:p w14:paraId="3FCAA0A0">
            <w:pPr>
              <w:spacing w:before="40" w:after="4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000000"/>
                <w:sz w:val="21"/>
                <w:lang w:val="en-US" w:eastAsia="zh-CN"/>
              </w:rPr>
              <w:t>照片</w:t>
            </w:r>
          </w:p>
        </w:tc>
      </w:tr>
      <w:tr w14:paraId="62407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1" w:hRule="atLeast"/>
          <w:jc w:val="center"/>
        </w:trPr>
        <w:tc>
          <w:tcPr>
            <w:tcW w:w="389" w:type="pct"/>
            <w:vAlign w:val="center"/>
          </w:tcPr>
          <w:p w14:paraId="116EC61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773" w:type="pct"/>
            <w:vAlign w:val="center"/>
          </w:tcPr>
          <w:p w14:paraId="5A7A74EC">
            <w:pPr>
              <w:spacing w:before="40" w:after="40" w:line="240" w:lineRule="auto"/>
              <w:jc w:val="left"/>
            </w:pPr>
          </w:p>
        </w:tc>
        <w:tc>
          <w:tcPr>
            <w:tcW w:w="998" w:type="pct"/>
            <w:vAlign w:val="center"/>
          </w:tcPr>
          <w:p w14:paraId="5E23AB5D">
            <w:pPr>
              <w:spacing w:before="40" w:after="40" w:line="240" w:lineRule="auto"/>
              <w:jc w:val="left"/>
            </w:pPr>
          </w:p>
        </w:tc>
        <w:tc>
          <w:tcPr>
            <w:tcW w:w="1397" w:type="pct"/>
            <w:vAlign w:val="center"/>
          </w:tcPr>
          <w:p w14:paraId="2763F829">
            <w:pPr>
              <w:spacing w:before="40" w:after="40" w:line="240" w:lineRule="auto"/>
              <w:jc w:val="left"/>
            </w:pPr>
          </w:p>
        </w:tc>
        <w:tc>
          <w:tcPr>
            <w:tcW w:w="1440" w:type="pct"/>
            <w:vAlign w:val="center"/>
          </w:tcPr>
          <w:p w14:paraId="1AAE3762">
            <w:pPr>
              <w:spacing w:before="40" w:after="40" w:line="240" w:lineRule="auto"/>
              <w:jc w:val="center"/>
            </w:pPr>
          </w:p>
        </w:tc>
      </w:tr>
      <w:tr w14:paraId="0120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73" w:hRule="atLeast"/>
          <w:jc w:val="center"/>
        </w:trPr>
        <w:tc>
          <w:tcPr>
            <w:tcW w:w="389" w:type="pct"/>
            <w:vAlign w:val="center"/>
          </w:tcPr>
          <w:p w14:paraId="65CDCB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773" w:type="pct"/>
            <w:vAlign w:val="center"/>
          </w:tcPr>
          <w:p w14:paraId="445E3F03">
            <w:pPr>
              <w:spacing w:before="40" w:after="40" w:line="240" w:lineRule="auto"/>
              <w:jc w:val="left"/>
            </w:pPr>
          </w:p>
        </w:tc>
        <w:tc>
          <w:tcPr>
            <w:tcW w:w="998" w:type="pct"/>
            <w:vAlign w:val="center"/>
          </w:tcPr>
          <w:p w14:paraId="61A2BBFA">
            <w:pPr>
              <w:spacing w:before="40" w:after="40" w:line="240" w:lineRule="auto"/>
              <w:jc w:val="left"/>
            </w:pPr>
          </w:p>
        </w:tc>
        <w:tc>
          <w:tcPr>
            <w:tcW w:w="1397" w:type="pct"/>
            <w:vAlign w:val="center"/>
          </w:tcPr>
          <w:p w14:paraId="3CADA37B">
            <w:pPr>
              <w:spacing w:before="40" w:after="40" w:line="240" w:lineRule="auto"/>
              <w:jc w:val="left"/>
            </w:pPr>
          </w:p>
        </w:tc>
        <w:tc>
          <w:tcPr>
            <w:tcW w:w="1440" w:type="pct"/>
            <w:vAlign w:val="center"/>
          </w:tcPr>
          <w:p w14:paraId="1E9CA757">
            <w:pPr>
              <w:spacing w:before="40" w:after="40" w:line="240" w:lineRule="auto"/>
              <w:jc w:val="center"/>
            </w:pPr>
          </w:p>
        </w:tc>
      </w:tr>
      <w:tr w14:paraId="3DD99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1" w:hRule="atLeast"/>
          <w:jc w:val="center"/>
        </w:trPr>
        <w:tc>
          <w:tcPr>
            <w:tcW w:w="389" w:type="pct"/>
            <w:vAlign w:val="center"/>
          </w:tcPr>
          <w:p w14:paraId="1D6FD87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773" w:type="pct"/>
            <w:vAlign w:val="center"/>
          </w:tcPr>
          <w:p w14:paraId="0A709D3E">
            <w:pPr>
              <w:spacing w:before="40" w:after="40" w:line="240" w:lineRule="auto"/>
              <w:jc w:val="left"/>
            </w:pPr>
          </w:p>
        </w:tc>
        <w:tc>
          <w:tcPr>
            <w:tcW w:w="998" w:type="pct"/>
            <w:vAlign w:val="center"/>
          </w:tcPr>
          <w:p w14:paraId="6F97CD24">
            <w:pPr>
              <w:spacing w:before="40" w:after="40" w:line="240" w:lineRule="auto"/>
              <w:jc w:val="left"/>
            </w:pPr>
          </w:p>
        </w:tc>
        <w:tc>
          <w:tcPr>
            <w:tcW w:w="1397" w:type="pct"/>
            <w:vAlign w:val="center"/>
          </w:tcPr>
          <w:p w14:paraId="15AC02A0">
            <w:pPr>
              <w:spacing w:before="40" w:after="40" w:line="240" w:lineRule="auto"/>
              <w:jc w:val="left"/>
            </w:pPr>
          </w:p>
        </w:tc>
        <w:tc>
          <w:tcPr>
            <w:tcW w:w="1440" w:type="pct"/>
            <w:vAlign w:val="center"/>
          </w:tcPr>
          <w:p w14:paraId="69249343">
            <w:pPr>
              <w:spacing w:before="40" w:after="40" w:line="240" w:lineRule="auto"/>
              <w:jc w:val="center"/>
            </w:pPr>
          </w:p>
        </w:tc>
      </w:tr>
      <w:tr w14:paraId="03B7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0" w:hRule="atLeast"/>
          <w:jc w:val="center"/>
        </w:trPr>
        <w:tc>
          <w:tcPr>
            <w:tcW w:w="389" w:type="pct"/>
            <w:vAlign w:val="center"/>
          </w:tcPr>
          <w:p w14:paraId="525A008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773" w:type="pct"/>
            <w:vAlign w:val="center"/>
          </w:tcPr>
          <w:p w14:paraId="0297DAA0">
            <w:pPr>
              <w:spacing w:before="40" w:after="40" w:line="240" w:lineRule="auto"/>
              <w:jc w:val="left"/>
            </w:pPr>
          </w:p>
        </w:tc>
        <w:tc>
          <w:tcPr>
            <w:tcW w:w="998" w:type="pct"/>
            <w:vAlign w:val="center"/>
          </w:tcPr>
          <w:p w14:paraId="447C6C7D">
            <w:pPr>
              <w:spacing w:before="40" w:after="40" w:line="240" w:lineRule="auto"/>
              <w:jc w:val="left"/>
            </w:pPr>
          </w:p>
        </w:tc>
        <w:tc>
          <w:tcPr>
            <w:tcW w:w="1397" w:type="pct"/>
            <w:vAlign w:val="center"/>
          </w:tcPr>
          <w:p w14:paraId="220A2914">
            <w:pPr>
              <w:spacing w:before="40" w:after="40" w:line="240" w:lineRule="auto"/>
              <w:jc w:val="left"/>
            </w:pPr>
          </w:p>
        </w:tc>
        <w:tc>
          <w:tcPr>
            <w:tcW w:w="1440" w:type="pct"/>
            <w:vAlign w:val="center"/>
          </w:tcPr>
          <w:p w14:paraId="02ACEFF1">
            <w:pPr>
              <w:spacing w:before="40" w:after="40" w:line="240" w:lineRule="auto"/>
              <w:jc w:val="center"/>
            </w:pPr>
          </w:p>
        </w:tc>
      </w:tr>
    </w:tbl>
    <w:p w14:paraId="2D9D14F6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</w:t>
      </w:r>
    </w:p>
    <w:p w14:paraId="7B63F178">
      <w:pPr>
        <w:pStyle w:val="3"/>
        <w:numPr>
          <w:ilvl w:val="0"/>
          <w:numId w:val="0"/>
        </w:numPr>
        <w:bidi w:val="0"/>
        <w:outlineLvl w:val="9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1.维保照片仅填写照片索引，原始影像统一归集至【2.1.5 电梯巡检问题照片】佐证页。</w:t>
      </w:r>
    </w:p>
    <w:p w14:paraId="1CD75051">
      <w:pPr>
        <w:pStyle w:val="3"/>
        <w:bidi w:val="0"/>
        <w:outlineLvl w:val="9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2.维保排查发现隐患问题应及时闭环整改，重大问题按规定上报市场监督管理部门。</w:t>
      </w:r>
    </w:p>
    <w:p w14:paraId="0F2B2B2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default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17" w:name="_Toc11493"/>
      <w:bookmarkStart w:id="18" w:name="_Toc12603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2.3 电梯定期维保记录</w:t>
      </w:r>
      <w:bookmarkEnd w:id="17"/>
      <w:bookmarkEnd w:id="18"/>
    </w:p>
    <w:tbl>
      <w:tblPr>
        <w:tblStyle w:val="1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6"/>
        <w:gridCol w:w="1205"/>
        <w:gridCol w:w="1205"/>
        <w:gridCol w:w="862"/>
        <w:gridCol w:w="950"/>
        <w:gridCol w:w="1117"/>
        <w:gridCol w:w="672"/>
        <w:gridCol w:w="2074"/>
      </w:tblGrid>
      <w:tr w14:paraId="24C59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</w:trPr>
        <w:tc>
          <w:tcPr>
            <w:tcW w:w="375" w:type="pct"/>
            <w:vMerge w:val="restart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C93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689" w:type="pct"/>
            <w:vMerge w:val="restart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2FBD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电梯编号</w:t>
            </w:r>
          </w:p>
        </w:tc>
        <w:tc>
          <w:tcPr>
            <w:tcW w:w="689" w:type="pct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43E7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维保人</w:t>
            </w:r>
          </w:p>
        </w:tc>
        <w:tc>
          <w:tcPr>
            <w:tcW w:w="1036" w:type="pct"/>
            <w:gridSpan w:val="2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5EDC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023" w:type="pct"/>
            <w:gridSpan w:val="2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4CB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caps w:val="0"/>
                <w:spacing w:val="0"/>
                <w:lang w:val="en-US" w:eastAsia="zh-CN"/>
              </w:rPr>
            </w:pPr>
            <w:r>
              <w:rPr>
                <w:rFonts w:hint="eastAsia"/>
                <w:b/>
                <w:bCs/>
                <w:caps w:val="0"/>
                <w:spacing w:val="0"/>
                <w:lang w:val="en-US" w:eastAsia="zh-CN"/>
              </w:rPr>
              <w:t>物业监督人</w:t>
            </w:r>
          </w:p>
        </w:tc>
        <w:tc>
          <w:tcPr>
            <w:tcW w:w="1186" w:type="pct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3D7F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1C0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</w:trPr>
        <w:tc>
          <w:tcPr>
            <w:tcW w:w="375" w:type="pct"/>
            <w:vMerge w:val="continue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EB1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</w:rPr>
            </w:pPr>
          </w:p>
        </w:tc>
        <w:tc>
          <w:tcPr>
            <w:tcW w:w="689" w:type="pct"/>
            <w:vMerge w:val="continue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12F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</w:rPr>
            </w:pPr>
          </w:p>
        </w:tc>
        <w:tc>
          <w:tcPr>
            <w:tcW w:w="1182" w:type="pct"/>
            <w:gridSpan w:val="2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22B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caps w:val="0"/>
                <w:spacing w:val="0"/>
                <w:lang w:val="en-US" w:eastAsia="zh-CN"/>
              </w:rPr>
            </w:pPr>
            <w:r>
              <w:rPr>
                <w:rFonts w:hint="eastAsia"/>
                <w:b/>
                <w:bCs/>
                <w:caps w:val="0"/>
                <w:spacing w:val="0"/>
                <w:lang w:val="en-US" w:eastAsia="zh-CN"/>
              </w:rPr>
              <w:t>第一次维保时间</w:t>
            </w:r>
          </w:p>
        </w:tc>
        <w:tc>
          <w:tcPr>
            <w:tcW w:w="1182" w:type="pct"/>
            <w:gridSpan w:val="2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CD18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第二次维保时间</w:t>
            </w:r>
          </w:p>
        </w:tc>
        <w:tc>
          <w:tcPr>
            <w:tcW w:w="1570" w:type="pct"/>
            <w:gridSpan w:val="2"/>
            <w:shd w:val="clear" w:color="auto" w:fill="C3BD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679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7CAFF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C3F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5DE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082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837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11D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9A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6B2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CD72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C32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FC8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0DB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018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DB3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99A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279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E93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70F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3C5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E5D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CED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D9A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E6D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AA02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626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723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042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84B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545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28AB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6C7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0B9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5CF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6E89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F00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AB20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36B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E73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D957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A25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382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0AA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E81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F0F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D22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CF8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7E99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E21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1D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F2D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396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DB2C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FCC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38B9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DF10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C8F5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E93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173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0AE7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805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E5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107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1A6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698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ABF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02EE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B17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1A5B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B7E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38F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B91A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B55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04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AFC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B05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FAF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8F71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98E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3A9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FB2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C3D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8AA3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DC9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A689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A2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6C9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8D0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1AC0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BAF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6C3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0326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BAB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0E2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9752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4253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60A5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4F0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07B1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C624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E3C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04B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298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60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DBD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342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79C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B37B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3B25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3D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56B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901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C3B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5A4C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765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276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9" w:hRule="atLeast"/>
        </w:trPr>
        <w:tc>
          <w:tcPr>
            <w:tcW w:w="37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A3A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68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E53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6155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F79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70" w:type="pct"/>
            <w:gridSpan w:val="2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4B2C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A5F7E04">
      <w:pPr>
        <w:pStyle w:val="3"/>
        <w:bidi w:val="0"/>
        <w:outlineLvl w:val="9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</w:t>
      </w: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：1.维保照片仅填写照片索引，原始影像统一归集至“电梯巡检问题照片”佐证。</w:t>
      </w:r>
    </w:p>
    <w:p w14:paraId="1514A6FE">
      <w:pPr>
        <w:pStyle w:val="3"/>
        <w:bidi w:val="0"/>
        <w:outlineLvl w:val="9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2. 维保排查发现隐患问题应及时闭环整改，重大问题按规定上报市场监督管理部门。</w:t>
      </w:r>
    </w:p>
    <w:p w14:paraId="7838FE7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1"/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</w:pPr>
      <w:bookmarkStart w:id="19" w:name="_Toc18117"/>
      <w:bookmarkStart w:id="20" w:name="_Toc8010"/>
      <w:r>
        <w:rPr>
          <w:rFonts w:hint="eastAsia" w:ascii="方正公文黑体" w:hAnsi="方正公文黑体" w:eastAsia="方正公文黑体" w:cs="方正公文黑体"/>
          <w:sz w:val="24"/>
          <w:szCs w:val="24"/>
          <w:lang w:val="en-US" w:eastAsia="zh-CN"/>
        </w:rPr>
        <w:t>2.4 电梯定期维保照片</w:t>
      </w:r>
      <w:bookmarkEnd w:id="19"/>
      <w:bookmarkEnd w:id="20"/>
    </w:p>
    <w:tbl>
      <w:tblPr>
        <w:tblStyle w:val="14"/>
        <w:tblW w:w="87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2933"/>
        <w:gridCol w:w="2933"/>
      </w:tblGrid>
      <w:tr w14:paraId="2C5B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2" w:hRule="atLeast"/>
        </w:trPr>
        <w:tc>
          <w:tcPr>
            <w:tcW w:w="2932" w:type="dxa"/>
          </w:tcPr>
          <w:p w14:paraId="13A95676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3" w:type="dxa"/>
          </w:tcPr>
          <w:p w14:paraId="1A602EC6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3" w:type="dxa"/>
          </w:tcPr>
          <w:p w14:paraId="6C547CFE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8C9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9" w:hRule="atLeast"/>
        </w:trPr>
        <w:tc>
          <w:tcPr>
            <w:tcW w:w="2932" w:type="dxa"/>
          </w:tcPr>
          <w:p w14:paraId="674A50A8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3" w:type="dxa"/>
          </w:tcPr>
          <w:p w14:paraId="60FEA4D8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3" w:type="dxa"/>
          </w:tcPr>
          <w:p w14:paraId="4AC4E99A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70A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5" w:hRule="atLeast"/>
        </w:trPr>
        <w:tc>
          <w:tcPr>
            <w:tcW w:w="2932" w:type="dxa"/>
          </w:tcPr>
          <w:p w14:paraId="0D5E33F9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3" w:type="dxa"/>
          </w:tcPr>
          <w:p w14:paraId="2C22FB89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3" w:type="dxa"/>
          </w:tcPr>
          <w:p w14:paraId="7A2A07A0">
            <w:pPr>
              <w:spacing w:after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4BD9849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</w:t>
      </w:r>
    </w:p>
    <w:p w14:paraId="7B608CE0">
      <w:pPr>
        <w:pStyle w:val="3"/>
        <w:bidi w:val="0"/>
        <w:outlineLvl w:val="2"/>
        <w:rPr>
          <w:rFonts w:hint="eastAsia"/>
          <w:b w:val="0"/>
          <w:bCs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1.本页主要记录电梯维保单位是否按合同要求进行半月维保，记录维修过程中的照片。</w:t>
      </w:r>
    </w:p>
    <w:p w14:paraId="274F36FE">
      <w:pPr>
        <w:pStyle w:val="3"/>
        <w:bidi w:val="0"/>
        <w:outlineLvl w:val="2"/>
        <w:rPr>
          <w:rFonts w:hint="eastAsia"/>
          <w:b w:val="0"/>
          <w:bCs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2.半月维保应涵盖机房、轿厢、井道、底坑等部位规定检查项目，缺项、漏项须在备注栏注明。</w:t>
      </w:r>
    </w:p>
    <w:p w14:paraId="0B0B085B">
      <w:r>
        <w:br w:type="page"/>
      </w:r>
    </w:p>
    <w:bookmarkEnd w:id="8"/>
    <w:bookmarkEnd w:id="9"/>
    <w:bookmarkEnd w:id="14"/>
    <w:bookmarkEnd w:id="15"/>
    <w:p w14:paraId="0482E2F7">
      <w:pPr>
        <w:pStyle w:val="2"/>
        <w:numPr>
          <w:ilvl w:val="0"/>
          <w:numId w:val="1"/>
        </w:numPr>
        <w:spacing w:before="280" w:after="120"/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</w:pPr>
      <w:bookmarkStart w:id="21" w:name="_Toc7354"/>
      <w:bookmarkStart w:id="22" w:name="_Toc29005"/>
      <w:bookmarkStart w:id="23" w:name="_Toc31591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机械式立体车库</w:t>
      </w:r>
      <w:bookmarkEnd w:id="21"/>
      <w:bookmarkEnd w:id="22"/>
      <w:r>
        <w:rPr>
          <w:rFonts w:hint="eastAsia" w:ascii="方正公文小标宋" w:hAnsi="方正公文小标宋" w:eastAsia="方正公文小标宋" w:cs="方正公文小标宋"/>
          <w:sz w:val="28"/>
          <w:szCs w:val="28"/>
          <w:lang w:val="en-US" w:eastAsia="zh-CN"/>
        </w:rPr>
        <w:t>巡检</w:t>
      </w:r>
      <w:bookmarkEnd w:id="23"/>
    </w:p>
    <w:tbl>
      <w:tblPr>
        <w:tblStyle w:val="13"/>
        <w:tblW w:w="8598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100"/>
        <w:gridCol w:w="925"/>
        <w:gridCol w:w="816"/>
        <w:gridCol w:w="367"/>
        <w:gridCol w:w="1211"/>
        <w:gridCol w:w="1165"/>
        <w:gridCol w:w="322"/>
        <w:gridCol w:w="884"/>
        <w:gridCol w:w="1237"/>
        <w:gridCol w:w="907"/>
      </w:tblGrid>
      <w:tr w14:paraId="59CD65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689" w:type="dxa"/>
            <w:gridSpan w:val="3"/>
            <w:tcBorders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076F4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查验人</w:t>
            </w:r>
          </w:p>
        </w:tc>
        <w:tc>
          <w:tcPr>
            <w:tcW w:w="3559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23911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</w:p>
        </w:tc>
        <w:tc>
          <w:tcPr>
            <w:tcW w:w="1206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FAB8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144" w:type="dxa"/>
            <w:gridSpan w:val="2"/>
            <w:tcBorders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FE41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</w:p>
        </w:tc>
      </w:tr>
      <w:tr w14:paraId="535D7D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664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D8D35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025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763EC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设备编号</w:t>
            </w:r>
          </w:p>
        </w:tc>
        <w:tc>
          <w:tcPr>
            <w:tcW w:w="1183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E853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操作按钮</w:t>
            </w:r>
          </w:p>
        </w:tc>
        <w:tc>
          <w:tcPr>
            <w:tcW w:w="1211" w:type="dxa"/>
            <w:tcBorders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B0F0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控制主机</w:t>
            </w:r>
          </w:p>
        </w:tc>
        <w:tc>
          <w:tcPr>
            <w:tcW w:w="1165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AF78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升降横移</w:t>
            </w:r>
          </w:p>
        </w:tc>
        <w:tc>
          <w:tcPr>
            <w:tcW w:w="1206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5E407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  <w:t>运行</w:t>
            </w:r>
          </w:p>
          <w:p w14:paraId="725EAC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1"/>
                <w:szCs w:val="21"/>
                <w:lang w:val="en-US" w:eastAsia="zh-CN" w:bidi="ar-SA"/>
              </w:rPr>
              <w:t>平稳度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F3465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钢丝绳/链条</w:t>
            </w:r>
          </w:p>
        </w:tc>
        <w:tc>
          <w:tcPr>
            <w:tcW w:w="907" w:type="dxa"/>
            <w:tcBorders>
              <w:top w:val="single" w:color="auto" w:sz="4" w:space="0"/>
            </w:tcBorders>
            <w:shd w:val="clear" w:color="auto" w:fill="auto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68444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限位开关</w:t>
            </w:r>
          </w:p>
        </w:tc>
      </w:tr>
      <w:tr w14:paraId="108C5C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6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04825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1</w:t>
            </w:r>
          </w:p>
        </w:tc>
        <w:tc>
          <w:tcPr>
            <w:tcW w:w="1025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2CE3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83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3EE28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1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51BF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8599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06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4E0BF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37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FD8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C2CE5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22B058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6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17501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2</w:t>
            </w:r>
          </w:p>
        </w:tc>
        <w:tc>
          <w:tcPr>
            <w:tcW w:w="1025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10852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83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CB93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1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3D64F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1A476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06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180D4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37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D1B7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3EB9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7A8087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6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0D27D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3</w:t>
            </w:r>
          </w:p>
        </w:tc>
        <w:tc>
          <w:tcPr>
            <w:tcW w:w="1025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1ED3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83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E8E2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1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FB088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ED040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06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474CF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37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17E63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995DA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4A5A7F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6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2FA0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4</w:t>
            </w:r>
          </w:p>
        </w:tc>
        <w:tc>
          <w:tcPr>
            <w:tcW w:w="1025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2349F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83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6A3D4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1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1CB5B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7F522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06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3EF48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37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7702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499EA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7A0E15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664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EDC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lang w:val="en-US" w:eastAsia="zh-CN"/>
              </w:rPr>
              <w:t>5</w:t>
            </w:r>
          </w:p>
        </w:tc>
        <w:tc>
          <w:tcPr>
            <w:tcW w:w="1025" w:type="dxa"/>
            <w:gridSpan w:val="2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2925FA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83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732A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11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87BDC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165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0270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06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04F12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1237" w:type="dxa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6D98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</w:rPr>
            </w:pPr>
          </w:p>
        </w:tc>
        <w:tc>
          <w:tcPr>
            <w:tcW w:w="907" w:type="dxa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50CD2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2"/>
                <w:szCs w:val="24"/>
              </w:rPr>
            </w:pPr>
          </w:p>
        </w:tc>
      </w:tr>
      <w:tr w14:paraId="48D30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8598" w:type="dxa"/>
            <w:gridSpan w:val="11"/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61DF9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sz w:val="22"/>
                <w:szCs w:val="24"/>
                <w:lang w:val="en-US" w:eastAsia="zh-CN"/>
              </w:rPr>
              <w:t>巡 检 照 片</w:t>
            </w:r>
          </w:p>
        </w:tc>
      </w:tr>
      <w:tr w14:paraId="4041AB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764" w:type="dxa"/>
            <w:gridSpan w:val="2"/>
            <w:tcBorders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637D5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编号</w:t>
            </w:r>
          </w:p>
        </w:tc>
        <w:tc>
          <w:tcPr>
            <w:tcW w:w="1741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79FF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情况描述</w:t>
            </w:r>
          </w:p>
        </w:tc>
        <w:tc>
          <w:tcPr>
            <w:tcW w:w="6093" w:type="dxa"/>
            <w:gridSpan w:val="7"/>
            <w:tcBorders>
              <w:left w:val="single" w:color="auto" w:sz="4" w:space="0"/>
              <w:bottom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4CEC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  <w:t>照片</w:t>
            </w:r>
          </w:p>
        </w:tc>
      </w:tr>
      <w:tr w14:paraId="591F23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2" w:hRule="atLeast"/>
          <w:jc w:val="center"/>
        </w:trPr>
        <w:tc>
          <w:tcPr>
            <w:tcW w:w="764" w:type="dxa"/>
            <w:gridSpan w:val="2"/>
            <w:tcBorders>
              <w:top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874AD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41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21CE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65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B7CEA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28" w:type="dxa"/>
            <w:gridSpan w:val="3"/>
            <w:tcBorders>
              <w:top w:val="single" w:color="auto" w:sz="4" w:space="0"/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1CB2C3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  <w:tr w14:paraId="49CA52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1" w:hRule="atLeast"/>
          <w:jc w:val="center"/>
        </w:trPr>
        <w:tc>
          <w:tcPr>
            <w:tcW w:w="764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6D03DB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41" w:type="dxa"/>
            <w:gridSpan w:val="2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3A267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65" w:type="dxa"/>
            <w:gridSpan w:val="4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5E3DF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28" w:type="dxa"/>
            <w:gridSpan w:val="3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D7D39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  <w:tr w14:paraId="59DC26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  <w:jc w:val="center"/>
        </w:trPr>
        <w:tc>
          <w:tcPr>
            <w:tcW w:w="764" w:type="dxa"/>
            <w:gridSpan w:val="2"/>
            <w:tcBorders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7BCB10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1741" w:type="dxa"/>
            <w:gridSpan w:val="2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29CB1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  <w:tc>
          <w:tcPr>
            <w:tcW w:w="3065" w:type="dxa"/>
            <w:gridSpan w:val="4"/>
            <w:tcBorders>
              <w:left w:val="single" w:color="auto" w:sz="4" w:space="0"/>
              <w:righ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4E107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beforeAutospacing="0" w:afterLines="0" w:afterAutospacing="0" w:line="400" w:lineRule="exact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kern w:val="2"/>
                <w:sz w:val="22"/>
                <w:szCs w:val="24"/>
                <w:lang w:val="en-US" w:eastAsia="zh-CN" w:bidi="ar-SA"/>
              </w:rPr>
            </w:pPr>
          </w:p>
        </w:tc>
        <w:tc>
          <w:tcPr>
            <w:tcW w:w="3028" w:type="dxa"/>
            <w:gridSpan w:val="3"/>
            <w:tcBorders>
              <w:left w:val="single" w:color="auto" w:sz="4" w:space="0"/>
            </w:tcBorders>
            <w:tcMar>
              <w:top w:w="11" w:type="dxa"/>
              <w:left w:w="17" w:type="dxa"/>
              <w:bottom w:w="11" w:type="dxa"/>
              <w:right w:w="17" w:type="dxa"/>
            </w:tcMar>
            <w:vAlign w:val="center"/>
          </w:tcPr>
          <w:p w14:paraId="3A4E9E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宋体" w:hAnsi="宋体" w:cs="宋体"/>
                <w:b w:val="0"/>
                <w:bCs/>
                <w:sz w:val="22"/>
                <w:szCs w:val="24"/>
                <w:lang w:val="en-US" w:eastAsia="zh-CN"/>
              </w:rPr>
            </w:pPr>
          </w:p>
        </w:tc>
      </w:tr>
    </w:tbl>
    <w:p w14:paraId="570A893A">
      <w:pPr>
        <w:pStyle w:val="3"/>
        <w:bidi w:val="0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</w:t>
      </w:r>
    </w:p>
    <w:p w14:paraId="0A69C46C">
      <w:pPr>
        <w:pStyle w:val="3"/>
        <w:bidi w:val="0"/>
        <w:outlineLvl w:val="9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1.逐项检查，正常填写“正常”，有缺陷写清位置+现象；发现重大隐患（钢丝绳断丝、限位失效、结构异响），立即停止设备使用，挂牌警示，上报主管，严禁带病运行；</w:t>
      </w:r>
    </w:p>
    <w:p w14:paraId="60426C6E">
      <w:pPr>
        <w:pStyle w:val="3"/>
        <w:bidi w:val="0"/>
        <w:outlineLvl w:val="9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2.巡检照片：关键部位、缺陷位置拍照留存，在情况描述栏写明照片对应的问题。</w:t>
      </w:r>
    </w:p>
    <w:sectPr>
      <w:footerReference r:id="rId5" w:type="default"/>
      <w:pgSz w:w="11906" w:h="16838"/>
      <w:pgMar w:top="1440" w:right="1800" w:bottom="1440" w:left="16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8257197-A6CA-4856-AE8F-3F3CCC0BF0F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20100A00-2A0A-484F-9216-3B6328149189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C4533DBC-EF9B-497E-A8FB-9796B0B76471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918080DC-1568-4B7C-94B1-CF91C49F0F28}"/>
  </w:font>
  <w:font w:name="方正黑体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5" w:fontKey="{C877B573-8926-43C1-9942-02707EFBDDC1}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  <w:embedRegular r:id="rId6" w:fontKey="{EC061D66-A0DB-4990-83A6-5FCA9D2BF21A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7" w:fontKey="{8BD5D676-7F02-4E4A-9DD6-F7112FA106F1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8" w:fontKey="{FA9892B3-EED7-4DF6-9698-DCFF9F75669B}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9" w:fontKey="{407C7E69-3314-492B-A3C1-395A3A36B5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F28B3">
    <w:pPr>
      <w:pStyle w:val="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6D5F4">
    <w:pPr>
      <w:pStyle w:val="8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1D09E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T6O1skBAACZAwAADgAAAGRycy9lMm9Eb2MueG1srVPNjtMwEL4j8Q6W&#10;79TZIq2qqOlqUbUICQHSwgO4jt1Y8p88bpO+ALwBJy7cea4+B2Mn6S7LZQ97ccYz42/m+2ayvhms&#10;IUcZQXvX0KtFRYl0wrfa7Rv67evdmxUlkLhrufFONvQkgd5sXr9a96GWS99508pIEMRB3YeGdimF&#10;mjEQnbQcFj5Ih0Hlo+UJr3HP2sh7RLeGLavqmvU+tiF6IQHQux2DdEKMzwH0Smkht14crHRpRI3S&#10;8ISUoNMB6KZ0q5QU6bNSIBMxDUWmqZxYBO1dPtlmzet95KHTYmqBP6eFJ5ws1w6LXqC2PHFyiPo/&#10;KKtF9OBVWghv2UikKIIsrqon2tx3PMjCBaWGcBEdXg5WfDp+iUS3DX1L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BPo7W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A1D09E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79031">
    <w:pPr>
      <w:pStyle w:val="8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AC34D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9Kf18kBAACZAwAADgAAAGRycy9lMm9Eb2MueG1srVPNjtMwEL6vxDtY&#10;vlNnK4G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V1S4rjFgZ9//jj/ejw/fCdv&#10;sjx9gBqz7gLmpeG9H3BpZj+gM7MeVLT5i3wIxlHc00VcOSQi8qPVcrWqMCQwNl8Qnz09DxHSB+kt&#10;yUZDI06viMqPnyCNqXNKrub8rTamTNC4vxyImT0s9z72mK007IaJ0M63J+TT4+Ab6nDPKTEfHeqa&#10;d2Q24mzsZuMQot53ZYlyPQjvDgmbKL3lCiPsVBgnVthN25VX4s97yXr6oz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z0p/X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CAC34D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97EE2"/>
    <w:multiLevelType w:val="singleLevel"/>
    <w:tmpl w:val="86097EE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2BE4AA0"/>
    <w:multiLevelType w:val="singleLevel"/>
    <w:tmpl w:val="F2BE4A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C5D"/>
    <w:rsid w:val="003B6D38"/>
    <w:rsid w:val="00417A79"/>
    <w:rsid w:val="00A71230"/>
    <w:rsid w:val="00B143B9"/>
    <w:rsid w:val="00B93AE6"/>
    <w:rsid w:val="00C016F0"/>
    <w:rsid w:val="00C94FFD"/>
    <w:rsid w:val="00CE413D"/>
    <w:rsid w:val="00ED6C5D"/>
    <w:rsid w:val="014B53C1"/>
    <w:rsid w:val="015F7975"/>
    <w:rsid w:val="019273B6"/>
    <w:rsid w:val="03676684"/>
    <w:rsid w:val="03920A67"/>
    <w:rsid w:val="03CC5D27"/>
    <w:rsid w:val="03E57195"/>
    <w:rsid w:val="04310280"/>
    <w:rsid w:val="04B1084F"/>
    <w:rsid w:val="060A1776"/>
    <w:rsid w:val="06BB2C74"/>
    <w:rsid w:val="07EA572E"/>
    <w:rsid w:val="086F18EA"/>
    <w:rsid w:val="08772587"/>
    <w:rsid w:val="088C2197"/>
    <w:rsid w:val="0893484C"/>
    <w:rsid w:val="09095327"/>
    <w:rsid w:val="0A9D131E"/>
    <w:rsid w:val="0DD04666"/>
    <w:rsid w:val="0E2E791B"/>
    <w:rsid w:val="0EF63A53"/>
    <w:rsid w:val="0F655F0C"/>
    <w:rsid w:val="11F66B2F"/>
    <w:rsid w:val="12045226"/>
    <w:rsid w:val="12D14086"/>
    <w:rsid w:val="13125D93"/>
    <w:rsid w:val="136A2E67"/>
    <w:rsid w:val="14FC0436"/>
    <w:rsid w:val="162F120C"/>
    <w:rsid w:val="16442095"/>
    <w:rsid w:val="165247B2"/>
    <w:rsid w:val="16CE4406"/>
    <w:rsid w:val="18071421"/>
    <w:rsid w:val="18724EEB"/>
    <w:rsid w:val="1888270D"/>
    <w:rsid w:val="18BF1D95"/>
    <w:rsid w:val="19453803"/>
    <w:rsid w:val="194D158E"/>
    <w:rsid w:val="1A1143AD"/>
    <w:rsid w:val="1BFD0E19"/>
    <w:rsid w:val="1C4B439F"/>
    <w:rsid w:val="1C823EEE"/>
    <w:rsid w:val="1CC45052"/>
    <w:rsid w:val="1CDD28FB"/>
    <w:rsid w:val="1CE7185E"/>
    <w:rsid w:val="1CEE743E"/>
    <w:rsid w:val="1D370F3D"/>
    <w:rsid w:val="1E5B61CE"/>
    <w:rsid w:val="1EED76AD"/>
    <w:rsid w:val="23DC56BB"/>
    <w:rsid w:val="24046FBA"/>
    <w:rsid w:val="257E658D"/>
    <w:rsid w:val="264D464E"/>
    <w:rsid w:val="266B0F78"/>
    <w:rsid w:val="27391D70"/>
    <w:rsid w:val="275B4752"/>
    <w:rsid w:val="288B3B53"/>
    <w:rsid w:val="28AD5878"/>
    <w:rsid w:val="28C443D0"/>
    <w:rsid w:val="28D93976"/>
    <w:rsid w:val="29B0327B"/>
    <w:rsid w:val="2B0D67AD"/>
    <w:rsid w:val="2BC20957"/>
    <w:rsid w:val="2C5A3F68"/>
    <w:rsid w:val="2C927C51"/>
    <w:rsid w:val="2D157E8F"/>
    <w:rsid w:val="2E7B4030"/>
    <w:rsid w:val="2F4600B9"/>
    <w:rsid w:val="308464DA"/>
    <w:rsid w:val="30AB6B41"/>
    <w:rsid w:val="30E95C0A"/>
    <w:rsid w:val="316311C9"/>
    <w:rsid w:val="316876FE"/>
    <w:rsid w:val="31DD626C"/>
    <w:rsid w:val="32F85E37"/>
    <w:rsid w:val="340824FC"/>
    <w:rsid w:val="345F29C7"/>
    <w:rsid w:val="358B0CEF"/>
    <w:rsid w:val="36213401"/>
    <w:rsid w:val="36BB3856"/>
    <w:rsid w:val="371215AE"/>
    <w:rsid w:val="373D7F83"/>
    <w:rsid w:val="37E03291"/>
    <w:rsid w:val="39D17CED"/>
    <w:rsid w:val="39FC2F8B"/>
    <w:rsid w:val="3A080B60"/>
    <w:rsid w:val="3B1D688D"/>
    <w:rsid w:val="3BC35686"/>
    <w:rsid w:val="3CEF24AB"/>
    <w:rsid w:val="3E416D36"/>
    <w:rsid w:val="3ECC6F32"/>
    <w:rsid w:val="3F540F98"/>
    <w:rsid w:val="3F890995"/>
    <w:rsid w:val="418A59D0"/>
    <w:rsid w:val="41AB08A4"/>
    <w:rsid w:val="41B77E98"/>
    <w:rsid w:val="41EB2C32"/>
    <w:rsid w:val="44B55D88"/>
    <w:rsid w:val="4563742F"/>
    <w:rsid w:val="45D4223E"/>
    <w:rsid w:val="485978D2"/>
    <w:rsid w:val="48B84099"/>
    <w:rsid w:val="4A653807"/>
    <w:rsid w:val="4A9243CB"/>
    <w:rsid w:val="4B21248D"/>
    <w:rsid w:val="4B26353C"/>
    <w:rsid w:val="4B533C05"/>
    <w:rsid w:val="4D1B2BD1"/>
    <w:rsid w:val="4D467A21"/>
    <w:rsid w:val="4E734DFB"/>
    <w:rsid w:val="4F1D2EA8"/>
    <w:rsid w:val="4FC155E1"/>
    <w:rsid w:val="50295917"/>
    <w:rsid w:val="52C11D9C"/>
    <w:rsid w:val="52EA4E4F"/>
    <w:rsid w:val="537D158C"/>
    <w:rsid w:val="53D4255B"/>
    <w:rsid w:val="54866D41"/>
    <w:rsid w:val="54C65448"/>
    <w:rsid w:val="55F869F5"/>
    <w:rsid w:val="56E20EE6"/>
    <w:rsid w:val="591C5F7E"/>
    <w:rsid w:val="5B5C073F"/>
    <w:rsid w:val="5BB73B40"/>
    <w:rsid w:val="5CF74D74"/>
    <w:rsid w:val="5D3148CD"/>
    <w:rsid w:val="5DA622BA"/>
    <w:rsid w:val="5E17665A"/>
    <w:rsid w:val="5F8A23C5"/>
    <w:rsid w:val="5FFE018B"/>
    <w:rsid w:val="612260FC"/>
    <w:rsid w:val="6185469D"/>
    <w:rsid w:val="61DB62D0"/>
    <w:rsid w:val="61F74799"/>
    <w:rsid w:val="624308AA"/>
    <w:rsid w:val="6294137D"/>
    <w:rsid w:val="64A5151D"/>
    <w:rsid w:val="654301AA"/>
    <w:rsid w:val="662D249F"/>
    <w:rsid w:val="665723A3"/>
    <w:rsid w:val="666F593F"/>
    <w:rsid w:val="68D21D75"/>
    <w:rsid w:val="69735904"/>
    <w:rsid w:val="6A7F636D"/>
    <w:rsid w:val="6B5A7319"/>
    <w:rsid w:val="6B79100E"/>
    <w:rsid w:val="6C250049"/>
    <w:rsid w:val="6D3E250F"/>
    <w:rsid w:val="6E9B0CA6"/>
    <w:rsid w:val="6ECC1DA3"/>
    <w:rsid w:val="6EE92E3B"/>
    <w:rsid w:val="719E7673"/>
    <w:rsid w:val="71C01745"/>
    <w:rsid w:val="724B5FCA"/>
    <w:rsid w:val="72914E8F"/>
    <w:rsid w:val="729E440C"/>
    <w:rsid w:val="742064CB"/>
    <w:rsid w:val="742661B2"/>
    <w:rsid w:val="75461FFA"/>
    <w:rsid w:val="78855014"/>
    <w:rsid w:val="78E17858"/>
    <w:rsid w:val="7A4449A1"/>
    <w:rsid w:val="7AB60FB7"/>
    <w:rsid w:val="7BD53ACF"/>
    <w:rsid w:val="7C9932BE"/>
    <w:rsid w:val="7CF36E72"/>
    <w:rsid w:val="7EAF6DC9"/>
    <w:rsid w:val="7ECD54A1"/>
    <w:rsid w:val="7F133138"/>
    <w:rsid w:val="7F6000C3"/>
    <w:rsid w:val="7FCB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qFormat="1" w:unhideWhenUsed="0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eastAsia="方正公文小标宋"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9"/>
    <w:pPr>
      <w:keepNext w:val="0"/>
      <w:keepLines w:val="0"/>
      <w:spacing w:beforeLines="0" w:beforeAutospacing="0" w:afterLines="0" w:afterAutospacing="0" w:line="240" w:lineRule="auto"/>
      <w:outlineLvl w:val="1"/>
    </w:pPr>
    <w:rPr>
      <w:rFonts w:eastAsia="宋体" w:asciiTheme="minorAscii" w:hAnsiTheme="minorAscii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 w:val="0"/>
      <w:keepLines w:val="0"/>
      <w:spacing w:beforeLines="0" w:beforeAutospacing="0" w:afterLines="0" w:afterAutospacing="0" w:line="240" w:lineRule="auto"/>
      <w:outlineLvl w:val="2"/>
    </w:pPr>
    <w:rPr>
      <w:rFonts w:eastAsia="宋体" w:asciiTheme="minorAscii" w:hAnsiTheme="minorAscii"/>
      <w:b/>
      <w:sz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2"/>
    <w:basedOn w:val="1"/>
    <w:qFormat/>
    <w:uiPriority w:val="0"/>
    <w:pPr>
      <w:ind w:left="100" w:leftChars="200" w:hanging="200" w:hangingChars="200"/>
    </w:p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semiHidden/>
    <w:unhideWhenUsed/>
    <w:qFormat/>
    <w:uiPriority w:val="39"/>
  </w:style>
  <w:style w:type="paragraph" w:styleId="1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0"/>
    <w:rPr>
      <w:i/>
    </w:rPr>
  </w:style>
  <w:style w:type="character" w:styleId="18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customStyle="1" w:styleId="19">
    <w:name w:val="批注框文本 Char"/>
    <w:basedOn w:val="15"/>
    <w:link w:val="7"/>
    <w:semiHidden/>
    <w:qFormat/>
    <w:uiPriority w:val="99"/>
    <w:rPr>
      <w:sz w:val="18"/>
      <w:szCs w:val="18"/>
    </w:rPr>
  </w:style>
  <w:style w:type="character" w:customStyle="1" w:styleId="20">
    <w:name w:val="font11"/>
    <w:basedOn w:val="15"/>
    <w:qFormat/>
    <w:uiPriority w:val="0"/>
    <w:rPr>
      <w:rFonts w:hint="eastAsia" w:ascii="宋体" w:hAnsi="宋体" w:eastAsia="宋体" w:cs="宋体"/>
      <w:color w:val="000000"/>
      <w:sz w:val="15"/>
      <w:szCs w:val="15"/>
      <w:u w:val="none"/>
    </w:rPr>
  </w:style>
  <w:style w:type="character" w:customStyle="1" w:styleId="21">
    <w:name w:val="font21"/>
    <w:basedOn w:val="15"/>
    <w:qFormat/>
    <w:uiPriority w:val="0"/>
    <w:rPr>
      <w:rFonts w:ascii="Calibri" w:hAnsi="Calibri" w:cs="Calibri"/>
      <w:color w:val="000000"/>
      <w:sz w:val="15"/>
      <w:szCs w:val="15"/>
      <w:u w:val="none"/>
    </w:rPr>
  </w:style>
  <w:style w:type="paragraph" w:customStyle="1" w:styleId="2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72bdc0-3e7f-4727-9206-2c21551a29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779</Words>
  <Characters>820</Characters>
  <Lines>14</Lines>
  <Paragraphs>3</Paragraphs>
  <TotalTime>10</TotalTime>
  <ScaleCrop>false</ScaleCrop>
  <LinksUpToDate>false</LinksUpToDate>
  <CharactersWithSpaces>990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2026-07-23T06:43:00Z</dcterms:created>
  <dc:creator>ASUS</dc:creator>
  <cp:lastModifiedBy>潇湘</cp:lastModifiedBy>
  <cp:lastPrinted>2026-09-16T02:48:00Z</cp:lastPrinted>
  <dcterms:modified xsi:type="dcterms:W3CDTF">2026-10-19T03:06:19Z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eyJoZGlkIjoiNjk0YTdmODE1N2RjNmMwYjIyOThkYTA3ZmJlNWQ2N2IiLCJ1c2VySWQiOiI4MzMyMjY2MTMifQ==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F2ECDCC61D6047308107978B94B784E9_13</vt:lpwstr>
  </property>
</Properties>
</file>