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电商三模块独立复刻设计文档</w:t>
      </w:r>
    </w:p>
    <w:p>
      <w:r>
        <w:rPr>
          <w:color w:val="556573"/>
        </w:rPr>
        <w:t>版本 1.0  ·  2026 年 10 月 9 日  ·  本地实现与测试完成，尚未部署</w:t>
      </w:r>
    </w:p>
    <w:p>
      <w:pPr>
        <w:pStyle w:val="Heading1"/>
      </w:pPr>
      <w:r>
        <w:t>1. 目标与结论</w:t>
      </w:r>
    </w:p>
    <w:p>
      <w:r>
        <w:t>在同一系统中承载两项关系尚未确定的业务。电商业务保留“电商商品管理、商品素材库、商品成品库”三个入口，复用旧业务成熟的库内交互与处理方式，但使用独立的物理数据表、接口和存储前缀，避免读写旧业务数据。</w:t>
      </w:r>
    </w:p>
    <w:p>
      <w:r>
        <w:t>本版按已确认范围实现：商品管理复制自身商品与图片/资料能力；商品素材库、商品成品库保留各自库内的上传、查看、筛选、分类标签和分析等功能。剪辑、投放、创意生产等外部业务链路不纳入。这里的“完整复刻”指已确定的库内能力，不代表旧业务全部下游流程。</w:t>
      </w:r>
    </w:p>
    <w:p>
      <w:pPr>
        <w:pStyle w:val="Heading1"/>
      </w:pPr>
      <w:r>
        <w:t>2. 功能范围与取舍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shd w:fill="254760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422"/>
            <w:vAlign w:val="center"/>
            <w:shd w:fill="254760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保留的自身功能</w:t>
            </w:r>
          </w:p>
        </w:tc>
        <w:tc>
          <w:tcPr>
            <w:tcW w:type="dxa" w:w="2948"/>
            <w:vAlign w:val="center"/>
            <w:shd w:fill="254760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不接入的业务流程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电商商品管理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商品增删改查；主图/详情图及商品资料上传维护；事实信息、就绪度、图片准入与保护信息。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旧商品表、旧商品详情到创意生成或视频制作的跳转。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商品素材库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视频直传/分片上传、列表详情、按商品筛选、分类标签、排除、可复用状态、AI 分析与重新分析。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半成品素材板块、智能/手动混剪、剪辑修复、投放计划和报表。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商品成品库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成品视频独立上传、列表详情、按商品筛选、分类标签、分析与重新分析。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由旧渲染任务自动入库、成品再剪辑、素材血缘与千川投放联动。</w:t>
            </w:r>
          </w:p>
        </w:tc>
      </w:tr>
    </w:tbl>
    <w:p>
      <w:pPr>
        <w:spacing w:after="0"/>
      </w:pPr>
    </w:p>
    <w:p>
      <w:r>
        <w:t>保留判定：一个功能仅操作本库/本商品的数据，且无需依赖其他业务流程，就保留；需要旧创意、剪辑、投放或修复项目才能闭环的功能，先舍弃。可复用状态作为素材库元数据保留，不触发混剪。</w:t>
      </w:r>
    </w:p>
    <w:p>
      <w:pPr>
        <w:pStyle w:val="Heading1"/>
      </w:pPr>
      <w:r>
        <w:t>3. 模块关系与数据边界</w:t>
      </w:r>
    </w:p>
    <w:p>
      <w:r>
        <w:t>电商商品（ecommerce_products） → 电商视频资源（ecommerce_video_assets） → 分析/高光/标签。商品素材与成品共用电商视频资源表，通过 asset_kind=material 与 asset_kind=final_output 分开查询和展示；两者都属于新业务。成品当前由用户直接上传，不假定由素材自动生成。</w:t>
      </w:r>
    </w:p>
    <w:p>
      <w:r>
        <w:t>所有新表带租户归属字段（适用处）；API 以登录上下文中的 tenant_id 过滤资源。资源和上传会话仅外键关联 ecommerce_products，不关联旧 products、旧 video_assets 或旧剪辑项目。视频分类、标签和筛选预设也独立建表。文件路径使用 ecommerce/ 与 ecommerce-video-library/ 前缀。</w:t>
      </w:r>
    </w:p>
    <w:p>
      <w:pPr>
        <w:pStyle w:val="Heading1"/>
      </w:pPr>
      <w:r>
        <w:t>4. 物理表设计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vAlign w:val="center"/>
            <w:shd w:fill="254760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表组</w:t>
            </w:r>
          </w:p>
        </w:tc>
        <w:tc>
          <w:tcPr>
            <w:tcW w:type="dxa" w:w="7257"/>
            <w:vAlign w:val="center"/>
            <w:shd w:fill="254760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独立表及用途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商品（3 张）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ecommerce_products：商品主数据；ecommerce_product_assets：商品图片/资料与保护信息；ecommerce_product_facts：事实信息。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视频资源（4 张）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ecommerce_video_assets：素材/成品主记录；ecommerce_video_upload_sessions：分片上传会话；ecommerce_video_asset_analyses：分析结果；ecommerce_video_highlights：高光片段。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分类标签（5 张）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ecommerce_video_categories：分类树；ecommerce_video_tag_groups：标签组；ecommerce_video_tags：标签；ecommerce_video_asset_tags：资源标签关系；ecommerce_video_taxonomy_states：分类初始化状态。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筛选预设（1 张）</w:t>
            </w:r>
          </w:p>
        </w:tc>
        <w:tc>
          <w:tcPr>
            <w:tcW w:type="dxa" w:w="7257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ecommerce_video_filter_presets：用户自定义筛选条件。</w:t>
            </w:r>
          </w:p>
        </w:tc>
      </w:tr>
    </w:tbl>
    <w:p>
      <w:pPr>
        <w:spacing w:after="0"/>
      </w:pPr>
    </w:p>
    <w:p>
      <w:r>
        <w:t>共 13 张新表。核心外键：视频资源和上传会话 → 新商品；资源分析/高光/标签关系 → 新视频资源；分类与标签关系均指向新分类/标签表。旧业务数据库表保持原有命名与关系。</w:t>
      </w:r>
    </w:p>
    <w:p>
      <w:pPr>
        <w:pStyle w:val="Heading1"/>
      </w:pPr>
      <w:r>
        <w:t>5. 页面、接口与权限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vAlign w:val="center"/>
            <w:shd w:fill="254760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页面或接口</w:t>
            </w:r>
          </w:p>
        </w:tc>
        <w:tc>
          <w:tcPr>
            <w:tcW w:type="dxa" w:w="5953"/>
            <w:vAlign w:val="center"/>
            <w:shd w:fill="254760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/ecommerce-products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商品列表、新建、详情；后端 /api/ecommerce-products 提供商品、图片/资料、事实和保护信息接口。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/ecommerce-video-assets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商品素材库；调用 /api/ecommerce-video-assets，并固定 asset_kind=material。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/ecommerce-final-videos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商品成品库；复用库内页面和接口，但固定 asset_kind=final_output。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/tenant-admin/ecommerce-taxonomy（旧地址自动跳转）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电商分类与标签管理；后端 /api/ecommerce-video-taxonomy 包含分类、标签组、标签、批量赋值和筛选预设。</w:t>
            </w:r>
          </w:p>
        </w:tc>
      </w:tr>
    </w:tbl>
    <w:p>
      <w:pPr>
        <w:spacing w:after="0"/>
      </w:pPr>
    </w:p>
    <w:p>
      <w:r>
        <w:t>视频接口包含列表/详情、直传、分片上传开始与完成、排除、标签、素材可复用状态和重新分析。分类标签写入校验业务归属与对象类型。商品入口使用 ecommerce_products.access；两库及分类标签使用 ecommerce_assets.access。系统所有者可访问，自定义角色需要在角色管理中授予相应权限。</w:t>
      </w:r>
    </w:p>
    <w:p>
      <w:pPr>
        <w:pStyle w:val="Heading1"/>
      </w:pPr>
      <w:r>
        <w:t>6. 关键操作流程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vAlign w:val="center"/>
            <w:shd w:fill="254760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流程</w:t>
            </w:r>
          </w:p>
        </w:tc>
        <w:tc>
          <w:tcPr>
            <w:tcW w:type="dxa" w:w="7370"/>
            <w:vAlign w:val="center"/>
            <w:shd w:fill="254760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处理步骤与结果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建立商品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创建电商商品 → 上传主图、详情图或商品资料 → 编辑事实和图片保护信息 → 写入独立商品表及电商存储前缀。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素材入库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选择新商品 → 直传或分片上传 → 校验文件和媒体信息 → 写入 material 资源 → 后台分析、转写和高光提取 → 库内分类/标签/筛选。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成品入库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选择新商品 → 独立上传成品视频 → 写入 final_output 资源 → 在成品库查看、筛选、分类和重新分析。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后台任务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分析队列分别读取旧业务和电商业务待处理记录；电商分析结果只回写电商分析与高光表。</w:t>
            </w:r>
          </w:p>
        </w:tc>
      </w:tr>
    </w:tbl>
    <w:p>
      <w:pPr>
        <w:spacing w:after="0"/>
      </w:pPr>
    </w:p>
    <w:p>
      <w:pPr>
        <w:pStyle w:val="Heading1"/>
      </w:pPr>
      <w:r>
        <w:t>7. 实现与验证状态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vAlign w:val="center"/>
            <w:shd w:fill="254760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70"/>
            <w:vAlign w:val="center"/>
            <w:shd w:fill="254760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代码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前后端三模块及关联接口已实现，当前是工作区未提交改动；旧电商三板块的旧实现已清理。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数据库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PostgreSQL 测试库 enrui_ai_commerce_agent_test 已创建 13 张新表；检查时新电商商品和视频资源均为 0 条。旧业务数据仍在其原表。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自动化测试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相关后端测试 64 项通过；前端 TypeScript 检查、Vite 生产构建、git diff --check 通过。覆盖业务表隔离、租户隔离、素材与成品区分、上传和分类标签等。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尚未验证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sz w:val="16"/>
              </w:rPr>
              <w:t>未部署或重启线上服务；未在真实线上对象存储、视觉模型和浏览器操作中完成端到端验收。测试通过不能替代上线验收。</w:t>
            </w:r>
          </w:p>
        </w:tc>
      </w:tr>
    </w:tbl>
    <w:p>
      <w:pPr>
        <w:spacing w:after="0"/>
      </w:pPr>
    </w:p>
    <w:p>
      <w:pPr>
        <w:pStyle w:val="Heading1"/>
      </w:pPr>
      <w:r>
        <w:t>8. 上线验收清单</w:t>
      </w:r>
    </w:p>
    <w:p>
      <w:pPr>
        <w:pStyle w:val="ListBullet"/>
      </w:pPr>
      <w:r>
        <w:t>部署当前代码并重启后端，确认 13 张表与路由在目标环境存在；迁移或建表须先核对目标数据库。</w:t>
      </w:r>
    </w:p>
    <w:p>
      <w:pPr>
        <w:pStyle w:val="ListBullet"/>
      </w:pPr>
      <w:r>
        <w:t>为自定义角色授予新权限，分别验证三个入口和分类标签管理的可见性。</w:t>
      </w:r>
    </w:p>
    <w:p>
      <w:pPr>
        <w:pStyle w:val="ListBullet"/>
      </w:pPr>
      <w:r>
        <w:t>用两个不同商品各上传一条素材和成品，核对列表、详情、筛选、标签及分析结果只出现在对应新业务表中。</w:t>
      </w:r>
    </w:p>
    <w:p>
      <w:pPr>
        <w:pStyle w:val="ListBullet"/>
      </w:pPr>
      <w:r>
        <w:t>检查旧业务商品和视频库数量与内容不变，并验证不同租户无法读取彼此记录。</w:t>
      </w:r>
    </w:p>
    <w:p>
      <w:pPr>
        <w:pStyle w:val="ListBullet"/>
      </w:pPr>
      <w:r>
        <w:t>确认真实对象存储、分片上传、媒体探测及 AI 服务在目标环境可用。</w:t>
      </w:r>
    </w:p>
    <w:p>
      <w:pPr>
        <w:pStyle w:val="Heading1"/>
      </w:pPr>
      <w:r>
        <w:t>9. 代码定位</w:t>
      </w:r>
    </w:p>
    <w:p>
      <w:r>
        <w:t>后端：backend/app/models/__init__.py；backend/app/api/ecommerce_products.py；backend/app/api/ecommerce_video_library.py；backend/app/api/ecommerce_video_taxonomy.py；backend/app/services/video_analysis_queue.py。</w:t>
      </w:r>
    </w:p>
    <w:p>
      <w:r>
        <w:t>前端：frontend/src/pages/EcommerceProducts.tsx；EcommerceProductCreate.tsx；EcommerceProductDetail.tsx；EcommerceVideoLibrary.tsx；EcommerceVideoDetail.tsx；EcommerceVideoTaxonomy.tsx；路由在 frontend/src/App.tsx。测试：backend/tests/test_ecommerce_products.py、test_ecommerce_video_library.py。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646E78"/>
        <w:sz w:val="16"/>
      </w:rPr>
      <w:t>电商三模块独立复刻设计文档  |  2026-10-09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icrosoft YaHei" w:hAnsi="Microsoft YaHei" w:eastAsia="Microsoft YaHei"/>
      <w:b w:val="0"/>
      <w:color w:val="232A3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33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334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212E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