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300" w:afterAutospacing="0" w:line="15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000000"/>
          <w:spacing w:val="-15"/>
          <w:sz w:val="30"/>
          <w:szCs w:val="3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-15"/>
          <w:sz w:val="30"/>
          <w:szCs w:val="30"/>
          <w:bdr w:val="none" w:color="auto" w:sz="0" w:space="0"/>
          <w:shd w:val="clear" w:fill="FFFFFF"/>
        </w:rPr>
        <w:t>3.1 数据可视化和摘要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300" w:afterAutospacing="0" w:line="15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数据摘要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4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对标称属性，给出每个可能取值的频数，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4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数值属性，给出最大、最小、均值、中位数、四分位数及缺失值的个数。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76" w:leftChars="0" w:right="0" w:rightChars="0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76" w:leftChars="0" w:right="0" w:right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1. 对属性country每个取值给出频数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76" w:leftChars="0" w:right="0" w:rightChars="0"/>
      </w:pPr>
      <w:r>
        <w:drawing>
          <wp:inline distT="0" distB="0" distL="114300" distR="114300">
            <wp:extent cx="5267960" cy="218567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76" w:leftChars="0" w:right="0" w:rightChars="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76" w:leftChars="0" w:right="0" w:rightChars="0"/>
        <w:rPr>
          <w:rFonts w:hint="eastAsia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2.对数值属性points给出最大、最小、均值、中位数、四分位数及缺失值的个数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91313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300" w:afterAutospacing="0" w:line="15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数据的可视化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针对数值属性，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4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绘制直方图，用qq图检验其分布是否为正态分布。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4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绘制盒图，对离群值进行识别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76" w:leftChars="0" w:right="0" w:rightChars="0"/>
        <w:rPr>
          <w:rFonts w:hint="eastAsia" w:eastAsia="宋体"/>
          <w:lang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1.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对points、price两个数值属性绘制直方图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76" w:leftChars="0" w:right="0" w:rightChars="0"/>
      </w:pPr>
      <w:r>
        <w:drawing>
          <wp:inline distT="0" distB="0" distL="114300" distR="114300">
            <wp:extent cx="4624705" cy="2594610"/>
            <wp:effectExtent l="0" t="0" r="444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76" w:leftChars="0" w:right="0" w:rightChars="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76" w:leftChars="0" w:right="0" w:right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用qq图检验其分布是否为正态分布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drawing>
          <wp:inline distT="0" distB="0" distL="114300" distR="114300">
            <wp:extent cx="4641215" cy="2560955"/>
            <wp:effectExtent l="0" t="0" r="698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76" w:leftChars="0" w:right="0" w:right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绘制盒图，对离群值进行识别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034790" cy="222123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300" w:afterAutospacing="0" w:line="15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-15"/>
          <w:sz w:val="30"/>
          <w:szCs w:val="3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-15"/>
          <w:sz w:val="30"/>
          <w:szCs w:val="30"/>
          <w:bdr w:val="none" w:color="auto" w:sz="0" w:space="0"/>
          <w:shd w:val="clear" w:fill="FFFFFF"/>
        </w:rPr>
        <w:t>3.2 数据缺失的处理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观察数据集中缺失数据，分析其缺失的原因。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分别使用下列四种策略对缺失值进行处理: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4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将缺失部分剔除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4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用最高频率值来填补缺失值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4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通过属性的相关关系来填补缺失值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4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通过数据对象之间的相似性来填补缺失值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处理后，可视化地对比新旧数据集。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#可视化缺失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matrixplot(data)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#1.直接剔除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newdata&lt;-na.omit(data)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matrixplot(newdata)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#2.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par(mfrow=c(1,2))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newdata &lt;- data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matrixplot(data)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#newdata&lt;-newdata[-manyNAs(newdata),]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newdata &lt;- centralImputation(newdata)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matrixplot(newdata)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#newdata$price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#3.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symnum(cor(data[,4:5],use="complete.obs"))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#4.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clean.data&lt;-knnImputation(newdata,k=10,meth="median")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r>
        <w:drawing>
          <wp:inline distT="0" distB="0" distL="114300" distR="114300">
            <wp:extent cx="5440680" cy="2306320"/>
            <wp:effectExtent l="0" t="0" r="762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right="0" w:firstLine="0"/>
        <w:jc w:val="both"/>
        <w:rPr>
          <w:rFonts w:hint="default" w:ascii="sans-serif" w:hAnsi="sans-serif" w:eastAsia="宋体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8EF5D3"/>
    <w:multiLevelType w:val="multilevel"/>
    <w:tmpl w:val="CD8EF5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6EB688E"/>
    <w:multiLevelType w:val="multilevel"/>
    <w:tmpl w:val="06EB68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73FCB8B"/>
    <w:multiLevelType w:val="singleLevel"/>
    <w:tmpl w:val="673FCB8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4F24F99"/>
    <w:multiLevelType w:val="multilevel"/>
    <w:tmpl w:val="74F24F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B0F3B"/>
    <w:rsid w:val="29C86107"/>
    <w:rsid w:val="69D41FE3"/>
    <w:rsid w:val="71B0134E"/>
    <w:rsid w:val="7B7965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2019-04-26T13:41:06Z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