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09" w:rsidRDefault="001B1F09" w:rsidP="001B1F09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:rsidR="001B1F09" w:rsidRDefault="001B1F09" w:rsidP="001B1F09">
      <w:pPr>
        <w:pStyle w:val="2"/>
        <w:numPr>
          <w:ilvl w:val="1"/>
          <w:numId w:val="1"/>
        </w:numPr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:rsidR="001B1F09" w:rsidRDefault="001B1F09" w:rsidP="001B1F09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:rsidR="001B1F09" w:rsidRDefault="001B1F09" w:rsidP="001B1F09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:rsidR="001B1F09" w:rsidRDefault="001B1F09" w:rsidP="001B1F09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:rsidR="001B1F09" w:rsidRDefault="001B1F09" w:rsidP="001B1F09">
      <w:pPr>
        <w:ind w:left="284"/>
      </w:pPr>
      <w:r>
        <w:rPr>
          <w:rFonts w:hint="eastAsia"/>
        </w:rPr>
        <w:t>服务：只包含义务逻辑层，没有视图层。</w:t>
      </w:r>
    </w:p>
    <w:p w:rsidR="001B1F09" w:rsidRDefault="001B1F09" w:rsidP="001B1F09">
      <w:pPr>
        <w:ind w:left="284"/>
      </w:pPr>
      <w:r>
        <w:rPr>
          <w:rFonts w:hint="eastAsia"/>
        </w:rPr>
        <w:t>优点：耦合度降低、粒度更细。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:rsidR="001B1F09" w:rsidRDefault="001B1F09" w:rsidP="001B1F09">
      <w:pPr>
        <w:pStyle w:val="af4"/>
        <w:numPr>
          <w:ilvl w:val="0"/>
          <w:numId w:val="33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:rsidR="001B1F09" w:rsidRDefault="001B1F09" w:rsidP="001B1F09">
      <w:pPr>
        <w:pStyle w:val="af4"/>
        <w:numPr>
          <w:ilvl w:val="0"/>
          <w:numId w:val="33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:rsidR="001B1F09" w:rsidRPr="0017306A" w:rsidRDefault="001B1F09" w:rsidP="001B1F09">
      <w:pPr>
        <w:pStyle w:val="af4"/>
        <w:numPr>
          <w:ilvl w:val="0"/>
          <w:numId w:val="33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:rsidR="001B1F09" w:rsidRDefault="001B1F09" w:rsidP="001B1F09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:rsidR="001B1F09" w:rsidRDefault="001B1F09" w:rsidP="001B1F09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:rsidR="001B1F09" w:rsidRDefault="001B1F09" w:rsidP="001B1F09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:rsidR="001B1F09" w:rsidRDefault="001B1F09" w:rsidP="001B1F09">
      <w:pPr>
        <w:pStyle w:val="2"/>
        <w:numPr>
          <w:ilvl w:val="1"/>
          <w:numId w:val="1"/>
        </w:numPr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:rsidR="001B1F09" w:rsidRDefault="001B1F09" w:rsidP="001B1F09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:rsidR="001B1F09" w:rsidRDefault="001B1F09" w:rsidP="001B1F09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:rsidR="001B1F09" w:rsidRDefault="001B1F09" w:rsidP="001B1F09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Eureka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:rsidR="001B1F09" w:rsidRPr="000927E5" w:rsidRDefault="001B1F09" w:rsidP="001B1F09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:rsidR="001B1F09" w:rsidRDefault="001B1F09" w:rsidP="001B1F09">
      <w:pPr>
        <w:ind w:left="568"/>
      </w:pPr>
      <w:r>
        <w:rPr>
          <w:rFonts w:hint="eastAsia"/>
        </w:rPr>
        <w:t>将服务信息注册到注册中心上。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:rsidR="001B1F09" w:rsidRDefault="001B1F09" w:rsidP="001B1F09">
      <w:pPr>
        <w:ind w:left="568"/>
      </w:pPr>
      <w:r>
        <w:rPr>
          <w:rFonts w:hint="eastAsia"/>
        </w:rPr>
        <w:t>从注册中心上获取服务信息。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:rsidR="001B1F09" w:rsidRDefault="001B1F09" w:rsidP="001B1F09">
      <w:pPr>
        <w:ind w:left="568"/>
      </w:pPr>
      <w:r>
        <w:rPr>
          <w:rFonts w:hint="eastAsia"/>
        </w:rPr>
        <w:t>提供服务接口方。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:rsidR="001B1F09" w:rsidRDefault="001B1F09" w:rsidP="001B1F09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:rsidR="001B1F09" w:rsidRDefault="001B1F09" w:rsidP="001B1F09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启动注册中心。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启动A服务。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:rsidR="001B1F09" w:rsidRDefault="001B1F09" w:rsidP="001B1F09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:rsidR="001B1F09" w:rsidRDefault="001B1F09" w:rsidP="001B1F09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:rsidR="001B1F09" w:rsidRDefault="001B1F09" w:rsidP="001B1F09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 w:rsidR="00962A37"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 w:rsidR="00962A37"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:rsidR="002F7C73" w:rsidRDefault="002F7C73" w:rsidP="002F7C73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:rsidR="002F7C73" w:rsidRDefault="002F7C73" w:rsidP="002F7C73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:rsidR="00F52CD4" w:rsidRDefault="00F52CD4" w:rsidP="002F7C73">
      <w:pPr>
        <w:ind w:firstLine="284"/>
      </w:pPr>
      <w:r>
        <w:rPr>
          <w:rFonts w:hint="eastAsia"/>
        </w:rPr>
        <w:t>默认界面：</w:t>
      </w:r>
      <w:hyperlink r:id="rId5" w:history="1">
        <w:r w:rsidR="0037268C" w:rsidRPr="006046B9">
          <w:rPr>
            <w:rStyle w:val="af1"/>
            <w:rFonts w:hint="eastAsia"/>
          </w:rPr>
          <w:t>h</w:t>
        </w:r>
        <w:r w:rsidR="0037268C" w:rsidRPr="006046B9">
          <w:rPr>
            <w:rStyle w:val="af1"/>
          </w:rPr>
          <w:t>ttp://localhost:8500/</w:t>
        </w:r>
      </w:hyperlink>
      <w:r w:rsidR="0037268C">
        <w:rPr>
          <w:rFonts w:hint="eastAsia"/>
        </w:rPr>
        <w:t>。</w:t>
      </w:r>
    </w:p>
    <w:p w:rsidR="0037268C" w:rsidRDefault="0037268C" w:rsidP="002F7C73">
      <w:pPr>
        <w:ind w:firstLine="284"/>
      </w:pPr>
      <w:r>
        <w:rPr>
          <w:rFonts w:hint="eastAsia"/>
        </w:rPr>
        <w:t>consul服务与发现查看模块</w:t>
      </w:r>
    </w:p>
    <w:p w:rsidR="00E206A2" w:rsidRDefault="00E206A2" w:rsidP="00E206A2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:rsidR="00E206A2" w:rsidRDefault="00E206A2" w:rsidP="00E206A2">
      <w:pPr>
        <w:ind w:firstLine="284"/>
      </w:pPr>
      <w:r>
        <w:rPr>
          <w:rFonts w:hint="eastAsia"/>
        </w:rPr>
        <w:t>获取注册中心上的一些信息</w:t>
      </w:r>
      <w:r w:rsidR="00783E85">
        <w:rPr>
          <w:rFonts w:hint="eastAsia"/>
        </w:rPr>
        <w:t>。具体查看</w:t>
      </w:r>
      <w:proofErr w:type="spellStart"/>
      <w:r w:rsidR="00783E85" w:rsidRPr="00783E85">
        <w:t>sc</w:t>
      </w:r>
      <w:proofErr w:type="spellEnd"/>
      <w:r w:rsidR="00783E85" w:rsidRPr="00783E85">
        <w:t>-zookeeper-client-orde</w:t>
      </w:r>
      <w:r w:rsidR="00783E85">
        <w:t>r</w:t>
      </w:r>
      <w:r w:rsidR="00783E85">
        <w:rPr>
          <w:rFonts w:hint="eastAsia"/>
        </w:rPr>
        <w:t>模块。</w:t>
      </w:r>
    </w:p>
    <w:p w:rsidR="00104F18" w:rsidRDefault="00104F18" w:rsidP="00104F1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:rsidR="00F80413" w:rsidRDefault="00F80413" w:rsidP="00F80413">
      <w:pPr>
        <w:ind w:left="284"/>
      </w:pPr>
      <w:r>
        <w:rPr>
          <w:rFonts w:hint="eastAsia"/>
        </w:rPr>
        <w:t>本地负载均衡</w:t>
      </w:r>
      <w:r w:rsidR="00D254A6">
        <w:rPr>
          <w:rFonts w:hint="eastAsia"/>
        </w:rPr>
        <w:t>ribbon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服务调用B服务</w:t>
      </w:r>
      <w:bookmarkStart w:id="0" w:name="_GoBack"/>
      <w:bookmarkEnd w:id="0"/>
      <w:r>
        <w:t>)</w:t>
      </w:r>
      <w:r>
        <w:rPr>
          <w:rFonts w:hint="eastAsia"/>
        </w:rPr>
        <w:t>：A去注册中心查找所有B服务(根据服务名</w:t>
      </w:r>
      <w:r w:rsidR="0006775D">
        <w:rPr>
          <w:rFonts w:hint="eastAsia"/>
        </w:rPr>
        <w:t>，可以使用</w:t>
      </w:r>
      <w:proofErr w:type="spellStart"/>
      <w:r w:rsidR="0006775D">
        <w:rPr>
          <w:rFonts w:hint="eastAsia"/>
        </w:rPr>
        <w:t>Dicover</w:t>
      </w:r>
      <w:r w:rsidR="0006775D">
        <w:t>yClien</w:t>
      </w:r>
      <w:r w:rsidR="0006775D">
        <w:rPr>
          <w:rFonts w:hint="eastAsia"/>
        </w:rPr>
        <w:t>t</w:t>
      </w:r>
      <w:proofErr w:type="spellEnd"/>
      <w:r w:rsidR="0006775D">
        <w:rPr>
          <w:rFonts w:hint="eastAsia"/>
        </w:rPr>
        <w:t>类</w:t>
      </w:r>
      <w:r>
        <w:t>)</w:t>
      </w:r>
      <w:r>
        <w:rPr>
          <w:rFonts w:hint="eastAsia"/>
        </w:rPr>
        <w:t>，缓存到</w:t>
      </w:r>
      <w:r w:rsidR="002D3D39">
        <w:rPr>
          <w:rFonts w:hint="eastAsia"/>
        </w:rPr>
        <w:t>A服务的</w:t>
      </w:r>
      <w:r>
        <w:rPr>
          <w:rFonts w:hint="eastAsia"/>
        </w:rPr>
        <w:t>本地</w:t>
      </w:r>
      <w:proofErr w:type="spellStart"/>
      <w:r w:rsidR="002D3D39">
        <w:rPr>
          <w:rFonts w:hint="eastAsia"/>
        </w:rPr>
        <w:t>jvm</w:t>
      </w:r>
      <w:proofErr w:type="spellEnd"/>
      <w:r>
        <w:rPr>
          <w:rFonts w:hint="eastAsia"/>
        </w:rPr>
        <w:t>，使用取模方式，轮询</w:t>
      </w:r>
      <w:r w:rsidR="002D3D39">
        <w:rPr>
          <w:rFonts w:hint="eastAsia"/>
        </w:rPr>
        <w:t>本地远程</w:t>
      </w:r>
      <w:r>
        <w:rPr>
          <w:rFonts w:hint="eastAsia"/>
        </w:rPr>
        <w:t>调用B服务。</w:t>
      </w:r>
      <w:r w:rsidR="00D254A6">
        <w:rPr>
          <w:rFonts w:hint="eastAsia"/>
        </w:rPr>
        <w:t>适合在</w:t>
      </w:r>
      <w:proofErr w:type="gramStart"/>
      <w:r w:rsidR="00D254A6">
        <w:rPr>
          <w:rFonts w:hint="eastAsia"/>
        </w:rPr>
        <w:t>微服务</w:t>
      </w:r>
      <w:proofErr w:type="spellStart"/>
      <w:proofErr w:type="gramEnd"/>
      <w:r w:rsidR="00D254A6">
        <w:rPr>
          <w:rFonts w:hint="eastAsia"/>
        </w:rPr>
        <w:t>rpc</w:t>
      </w:r>
      <w:proofErr w:type="spellEnd"/>
      <w:r w:rsidR="00D254A6">
        <w:rPr>
          <w:rFonts w:hint="eastAsia"/>
        </w:rPr>
        <w:t>远程调用中，</w:t>
      </w:r>
      <w:proofErr w:type="spellStart"/>
      <w:r w:rsidR="00D254A6">
        <w:rPr>
          <w:rFonts w:hint="eastAsia"/>
        </w:rPr>
        <w:t>dubbo</w:t>
      </w:r>
      <w:proofErr w:type="spellEnd"/>
      <w:r w:rsidR="00D254A6">
        <w:rPr>
          <w:rFonts w:hint="eastAsia"/>
        </w:rPr>
        <w:t>、</w:t>
      </w:r>
      <w:proofErr w:type="spellStart"/>
      <w:r w:rsidR="00D254A6">
        <w:rPr>
          <w:rFonts w:hint="eastAsia"/>
        </w:rPr>
        <w:t>sc</w:t>
      </w:r>
      <w:proofErr w:type="spellEnd"/>
      <w:r w:rsidR="00D254A6">
        <w:rPr>
          <w:rFonts w:hint="eastAsia"/>
        </w:rPr>
        <w:t>等。</w:t>
      </w:r>
    </w:p>
    <w:p w:rsidR="00D254A6" w:rsidRDefault="00D254A6" w:rsidP="00F80413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:rsidR="000A4032" w:rsidRPr="000A4032" w:rsidRDefault="000A4032" w:rsidP="000A4032">
      <w:pPr>
        <w:ind w:left="284"/>
      </w:pP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:rsidR="001B1F09" w:rsidRDefault="001B1F09" w:rsidP="00EE6960">
      <w:pPr>
        <w:pStyle w:val="2"/>
      </w:pPr>
      <w:proofErr w:type="spellStart"/>
      <w:r>
        <w:t>RestTemplate</w:t>
      </w:r>
      <w:proofErr w:type="spellEnd"/>
    </w:p>
    <w:p w:rsidR="001B1F09" w:rsidRDefault="001B1F09" w:rsidP="001B1F09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:rsidR="00CE7200" w:rsidRDefault="00CE7200" w:rsidP="00CE7200">
      <w:pPr>
        <w:pStyle w:val="2"/>
      </w:pPr>
      <w:r>
        <w:rPr>
          <w:rFonts w:hint="eastAsia"/>
        </w:rPr>
        <w:t>Feign</w:t>
      </w:r>
    </w:p>
    <w:p w:rsidR="005A6CB8" w:rsidRDefault="005A6CB8" w:rsidP="005A6CB8">
      <w:pPr>
        <w:ind w:left="284"/>
      </w:pPr>
      <w:r>
        <w:rPr>
          <w:rFonts w:hint="eastAsia"/>
        </w:rPr>
        <w:t>是一个声明式http客户端调用工具，采用接口+注解实现。</w:t>
      </w:r>
      <w:r w:rsidR="003773B4">
        <w:rPr>
          <w:rFonts w:hint="eastAsia"/>
        </w:rPr>
        <w:t>查看</w:t>
      </w:r>
      <w:r w:rsidR="003773B4" w:rsidRPr="003773B4">
        <w:t>eureka-client-order</w:t>
      </w:r>
    </w:p>
    <w:p w:rsidR="00510F4F" w:rsidRDefault="00510F4F" w:rsidP="00510F4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服务雪崩效应</w:t>
      </w:r>
    </w:p>
    <w:p w:rsidR="00510F4F" w:rsidRPr="00510F4F" w:rsidRDefault="00510F4F" w:rsidP="00510F4F">
      <w:pPr>
        <w:ind w:left="284"/>
      </w:pPr>
      <w:r>
        <w:rPr>
          <w:rFonts w:hint="eastAsia"/>
        </w:rPr>
        <w:t>默认情况下tomcat只有一个线程池去处理请求，</w:t>
      </w:r>
      <w:r w:rsidR="00D91108">
        <w:rPr>
          <w:rFonts w:hint="eastAsia"/>
        </w:rPr>
        <w:t>比如50个线程，在高并发情况下，如果客户端所有请求堆积到同一个服务接口上，tomcat所有线程回去处理，导致其它接口</w:t>
      </w:r>
      <w:r w:rsidR="00F63C87">
        <w:rPr>
          <w:rFonts w:hint="eastAsia"/>
        </w:rPr>
        <w:t>“无法被访问” (其实还是会被访问，不过在卡着</w:t>
      </w:r>
      <w:r w:rsidR="00F63C87">
        <w:t>)</w:t>
      </w:r>
      <w:r w:rsidR="00D91108">
        <w:rPr>
          <w:rFonts w:hint="eastAsia"/>
        </w:rPr>
        <w:t>。</w:t>
      </w:r>
    </w:p>
    <w:p w:rsidR="001B1F09" w:rsidRPr="000927E5" w:rsidRDefault="001B1F09" w:rsidP="001B1F09">
      <w:pPr>
        <w:ind w:left="568"/>
      </w:pPr>
    </w:p>
    <w:p w:rsidR="001B1F09" w:rsidRPr="005523DF" w:rsidRDefault="001B1F09" w:rsidP="001B1F09"/>
    <w:p w:rsidR="001B1F09" w:rsidRPr="00421A34" w:rsidRDefault="001B1F09" w:rsidP="001B1F09"/>
    <w:p w:rsidR="005B0314" w:rsidRPr="001B1F09" w:rsidRDefault="005B0314" w:rsidP="001B1F09"/>
    <w:sectPr w:rsidR="005B0314" w:rsidRPr="001B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9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2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14"/>
  </w:num>
  <w:num w:numId="11">
    <w:abstractNumId w:val="4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9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9"/>
  </w:num>
  <w:num w:numId="32">
    <w:abstractNumId w:val="6"/>
  </w:num>
  <w:num w:numId="33">
    <w:abstractNumId w:val="16"/>
  </w:num>
  <w:num w:numId="34">
    <w:abstractNumId w:val="3"/>
  </w:num>
  <w:num w:numId="35">
    <w:abstractNumId w:val="15"/>
  </w:num>
  <w:num w:numId="3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09"/>
    <w:rsid w:val="00016CAD"/>
    <w:rsid w:val="00027E56"/>
    <w:rsid w:val="000566A0"/>
    <w:rsid w:val="00057D21"/>
    <w:rsid w:val="0006775D"/>
    <w:rsid w:val="00080185"/>
    <w:rsid w:val="00081D95"/>
    <w:rsid w:val="000A0663"/>
    <w:rsid w:val="000A4032"/>
    <w:rsid w:val="000B2FE2"/>
    <w:rsid w:val="000B7DB8"/>
    <w:rsid w:val="000C56A0"/>
    <w:rsid w:val="000E6BB9"/>
    <w:rsid w:val="00102AC7"/>
    <w:rsid w:val="00104F18"/>
    <w:rsid w:val="0012774A"/>
    <w:rsid w:val="00130950"/>
    <w:rsid w:val="0014614B"/>
    <w:rsid w:val="00152C59"/>
    <w:rsid w:val="00152DA4"/>
    <w:rsid w:val="00170D90"/>
    <w:rsid w:val="0019557B"/>
    <w:rsid w:val="001955FF"/>
    <w:rsid w:val="001A12EF"/>
    <w:rsid w:val="001B1F09"/>
    <w:rsid w:val="001E4201"/>
    <w:rsid w:val="002479EF"/>
    <w:rsid w:val="00253B44"/>
    <w:rsid w:val="00271951"/>
    <w:rsid w:val="0027334F"/>
    <w:rsid w:val="002803C1"/>
    <w:rsid w:val="00293BF0"/>
    <w:rsid w:val="002D3D39"/>
    <w:rsid w:val="002E721A"/>
    <w:rsid w:val="002E7220"/>
    <w:rsid w:val="002F7C73"/>
    <w:rsid w:val="00310AAD"/>
    <w:rsid w:val="00314F73"/>
    <w:rsid w:val="003161BB"/>
    <w:rsid w:val="00323224"/>
    <w:rsid w:val="00324ED2"/>
    <w:rsid w:val="00340D1F"/>
    <w:rsid w:val="0034713C"/>
    <w:rsid w:val="00365D91"/>
    <w:rsid w:val="0037268C"/>
    <w:rsid w:val="003773B4"/>
    <w:rsid w:val="0038128A"/>
    <w:rsid w:val="00383A99"/>
    <w:rsid w:val="003C0C67"/>
    <w:rsid w:val="003D7335"/>
    <w:rsid w:val="00403704"/>
    <w:rsid w:val="00413DA5"/>
    <w:rsid w:val="00422ADA"/>
    <w:rsid w:val="00432AA5"/>
    <w:rsid w:val="00433940"/>
    <w:rsid w:val="00463FED"/>
    <w:rsid w:val="004749EF"/>
    <w:rsid w:val="004A1B1B"/>
    <w:rsid w:val="004A6971"/>
    <w:rsid w:val="004B456E"/>
    <w:rsid w:val="004F7003"/>
    <w:rsid w:val="00501AD0"/>
    <w:rsid w:val="00502915"/>
    <w:rsid w:val="00507731"/>
    <w:rsid w:val="00510F4F"/>
    <w:rsid w:val="0052522A"/>
    <w:rsid w:val="00564901"/>
    <w:rsid w:val="00571DAC"/>
    <w:rsid w:val="00573CB4"/>
    <w:rsid w:val="005761AE"/>
    <w:rsid w:val="00577D59"/>
    <w:rsid w:val="00590C1A"/>
    <w:rsid w:val="005A6CB8"/>
    <w:rsid w:val="005B0314"/>
    <w:rsid w:val="00603189"/>
    <w:rsid w:val="00631D5F"/>
    <w:rsid w:val="00637A03"/>
    <w:rsid w:val="00657BD1"/>
    <w:rsid w:val="00685758"/>
    <w:rsid w:val="00690194"/>
    <w:rsid w:val="007170E3"/>
    <w:rsid w:val="00724A10"/>
    <w:rsid w:val="00755279"/>
    <w:rsid w:val="00762A16"/>
    <w:rsid w:val="00764407"/>
    <w:rsid w:val="00783E85"/>
    <w:rsid w:val="00785FE0"/>
    <w:rsid w:val="0078787C"/>
    <w:rsid w:val="00792037"/>
    <w:rsid w:val="00797FC3"/>
    <w:rsid w:val="007A4C05"/>
    <w:rsid w:val="007C5482"/>
    <w:rsid w:val="007F4101"/>
    <w:rsid w:val="0080160E"/>
    <w:rsid w:val="00804A29"/>
    <w:rsid w:val="00816AB3"/>
    <w:rsid w:val="0083526A"/>
    <w:rsid w:val="00854586"/>
    <w:rsid w:val="00857F6E"/>
    <w:rsid w:val="008822D2"/>
    <w:rsid w:val="008A04EC"/>
    <w:rsid w:val="008A152C"/>
    <w:rsid w:val="008A45F6"/>
    <w:rsid w:val="008A65E8"/>
    <w:rsid w:val="008B4F53"/>
    <w:rsid w:val="008D757F"/>
    <w:rsid w:val="00924061"/>
    <w:rsid w:val="00935F96"/>
    <w:rsid w:val="00952F45"/>
    <w:rsid w:val="00954E5C"/>
    <w:rsid w:val="00956FBC"/>
    <w:rsid w:val="00962A37"/>
    <w:rsid w:val="00982C87"/>
    <w:rsid w:val="009A32F9"/>
    <w:rsid w:val="009A4D25"/>
    <w:rsid w:val="009A56F4"/>
    <w:rsid w:val="009B02F7"/>
    <w:rsid w:val="009E1CE0"/>
    <w:rsid w:val="009E3F42"/>
    <w:rsid w:val="00A22202"/>
    <w:rsid w:val="00A27B4B"/>
    <w:rsid w:val="00A51803"/>
    <w:rsid w:val="00A61C7D"/>
    <w:rsid w:val="00A66DE6"/>
    <w:rsid w:val="00A77152"/>
    <w:rsid w:val="00AA74F0"/>
    <w:rsid w:val="00AC3AB8"/>
    <w:rsid w:val="00B02C05"/>
    <w:rsid w:val="00B03B76"/>
    <w:rsid w:val="00B161BF"/>
    <w:rsid w:val="00B47DDD"/>
    <w:rsid w:val="00B72955"/>
    <w:rsid w:val="00B76D88"/>
    <w:rsid w:val="00B862E8"/>
    <w:rsid w:val="00B903E1"/>
    <w:rsid w:val="00BB26E8"/>
    <w:rsid w:val="00BB2C93"/>
    <w:rsid w:val="00BD48DA"/>
    <w:rsid w:val="00BD649C"/>
    <w:rsid w:val="00C05342"/>
    <w:rsid w:val="00C36094"/>
    <w:rsid w:val="00C52E46"/>
    <w:rsid w:val="00C627DC"/>
    <w:rsid w:val="00C805C0"/>
    <w:rsid w:val="00C9040A"/>
    <w:rsid w:val="00CA1EE1"/>
    <w:rsid w:val="00CA38E1"/>
    <w:rsid w:val="00CA62D2"/>
    <w:rsid w:val="00CD5288"/>
    <w:rsid w:val="00CE7200"/>
    <w:rsid w:val="00D22C44"/>
    <w:rsid w:val="00D254A6"/>
    <w:rsid w:val="00D51A6C"/>
    <w:rsid w:val="00D65DFE"/>
    <w:rsid w:val="00D728BF"/>
    <w:rsid w:val="00D9037D"/>
    <w:rsid w:val="00D91108"/>
    <w:rsid w:val="00D9314E"/>
    <w:rsid w:val="00DA2D11"/>
    <w:rsid w:val="00DE2A95"/>
    <w:rsid w:val="00DE530B"/>
    <w:rsid w:val="00DF4D79"/>
    <w:rsid w:val="00E105E9"/>
    <w:rsid w:val="00E206A2"/>
    <w:rsid w:val="00E33C57"/>
    <w:rsid w:val="00E34CD3"/>
    <w:rsid w:val="00E66DE8"/>
    <w:rsid w:val="00E73275"/>
    <w:rsid w:val="00E84231"/>
    <w:rsid w:val="00E8623C"/>
    <w:rsid w:val="00E94E0D"/>
    <w:rsid w:val="00EE6960"/>
    <w:rsid w:val="00EF430F"/>
    <w:rsid w:val="00EF7299"/>
    <w:rsid w:val="00F056F7"/>
    <w:rsid w:val="00F13AB0"/>
    <w:rsid w:val="00F25F59"/>
    <w:rsid w:val="00F35DAA"/>
    <w:rsid w:val="00F42107"/>
    <w:rsid w:val="00F52CD4"/>
    <w:rsid w:val="00F63C87"/>
    <w:rsid w:val="00F80413"/>
    <w:rsid w:val="00F87F2C"/>
    <w:rsid w:val="00F912EB"/>
    <w:rsid w:val="00FA130D"/>
    <w:rsid w:val="00FA4C18"/>
    <w:rsid w:val="00FA73BC"/>
    <w:rsid w:val="00FB740F"/>
    <w:rsid w:val="00FC2272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11D7"/>
  <w15:chartTrackingRefBased/>
  <w15:docId w15:val="{189463CD-591D-43BC-B9B4-0F74F61A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B1F09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924061"/>
    <w:pPr>
      <w:keepNext/>
      <w:keepLines/>
      <w:pageBreakBefore/>
      <w:numPr>
        <w:numId w:val="30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924061"/>
    <w:pPr>
      <w:keepNext/>
      <w:keepLines/>
      <w:numPr>
        <w:ilvl w:val="1"/>
        <w:numId w:val="30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924061"/>
    <w:pPr>
      <w:keepNext/>
      <w:keepLines/>
      <w:numPr>
        <w:ilvl w:val="2"/>
        <w:numId w:val="30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924061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924061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924061"/>
    <w:pPr>
      <w:keepNext/>
      <w:keepLines/>
      <w:numPr>
        <w:ilvl w:val="5"/>
        <w:numId w:val="30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24061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924061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924061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924061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924061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E20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napToGrid/>
      <w:textAlignment w:val="auto"/>
    </w:pPr>
    <w:rPr>
      <w:rFonts w:ascii="宋体" w:eastAsia="宋体" w:hAnsi="宋体" w:cs="宋体"/>
      <w:snapToGrid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206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0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340</TotalTime>
  <Pages>7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22</cp:revision>
  <dcterms:created xsi:type="dcterms:W3CDTF">2019-03-13T14:59:00Z</dcterms:created>
  <dcterms:modified xsi:type="dcterms:W3CDTF">2019-03-18T16:18:00Z</dcterms:modified>
</cp:coreProperties>
</file>