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  <w:bdr w:val="none" w:color="auto" w:sz="0" w:space="0"/>
        </w:rPr>
        <w:t>Nacos 核心流程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看图地址：https://www.processon.com/view/link/624fc2c7e401fd072efc42f8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配置中心内容，主要了解：命名空间+DataID+分组这三者关系，Nacos配置中心支持动态配置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  <w:bdr w:val="none" w:color="auto" w:sz="0" w:space="0"/>
        </w:rPr>
        <w:t>Sentinel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官网：https://sentinelguard.io/zh-cn/docs/introduction.html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看图地址：https://www.processon.com/view/link/62309fc4637689082ffce537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  <w:bdr w:val="none" w:color="auto" w:sz="0" w:space="0"/>
        </w:rPr>
        <w:t>Seata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分布式事务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两阶段提交协议：准备阶段 提交（回滚）阶段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看图地址：https://www.processon.com/view/link/621f8b705653bb36e0f8bb4f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源码：https://www.processon.com/view/link/6213d58f1e0853078013c58f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SpringCloudAlibaba课程地址：https://www.mashibing.com/course/939</w:t>
      </w:r>
      <w:bookmarkStart w:id="0" w:name="_GoBack"/>
      <w:bookmarkEnd w:id="0"/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2022-04-18T14:15:08Z</dcterms:created>
  <dc:creator>IBM</dc:creator>
  <cp:lastModifiedBy>IBM</cp:lastModifiedBy>
  <dcterms:modified xsi:type="dcterms:W3CDTF">2022-04-18T14:15:50Z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25E13CF22C9C436FA7C3856150B0EEED</vt:lpwstr>
  </property>
</Properties>
</file>