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0CFBB883" w:rsidR="00CE757B" w:rsidRPr="006651E7" w:rsidRDefault="00B558F2"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w:t>
      </w:r>
      <w:r w:rsidR="006651E7">
        <w:rPr>
          <w:rFonts w:cs="Times New Roman"/>
          <w:b/>
          <w:noProof/>
          <w:szCs w:val="24"/>
          <w:lang w:val="en-AS"/>
        </w:rPr>
        <w:t>2</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r w:rsidR="008E4982" w:rsidRPr="0016733D">
        <w:rPr>
          <w:i/>
          <w:iCs/>
        </w:rPr>
        <w:t>based</w:t>
      </w:r>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39E266A6" w:rsidR="002F1121" w:rsidRPr="0016733D" w:rsidRDefault="0069074A" w:rsidP="0042266B">
      <w:pPr>
        <w:ind w:left="720" w:firstLine="720"/>
        <w:rPr>
          <w:noProof/>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peta okupasi nasional bidang T</w:t>
      </w:r>
      <w:r w:rsidR="00DA0F13">
        <w:rPr>
          <w:noProof/>
          <w:lang w:val="en-AS"/>
        </w:rPr>
        <w:t xml:space="preserve">eknologi Informasi dan </w:t>
      </w:r>
      <w:r w:rsidR="007D570D" w:rsidRPr="0016733D">
        <w:rPr>
          <w:noProof/>
        </w:rPr>
        <w:t>K</w:t>
      </w:r>
      <w:r w:rsidR="00DA0F13">
        <w:rPr>
          <w:noProof/>
          <w:lang w:val="en-AS"/>
        </w:rPr>
        <w:t>omunikasi</w:t>
      </w:r>
      <w:r w:rsidR="006B2C30">
        <w:rPr>
          <w:noProof/>
          <w:lang w:val="en-AS"/>
        </w:rPr>
        <w:t xml:space="preserve"> (TIK)</w:t>
      </w:r>
      <w:r w:rsidR="0056492B" w:rsidRPr="0016733D">
        <w:rPr>
          <w:noProof/>
        </w:rPr>
        <w:t xml:space="preserve">, </w:t>
      </w:r>
      <w:r w:rsidR="007D570D" w:rsidRPr="0016733D">
        <w:rPr>
          <w:noProof/>
        </w:rPr>
        <w:t xml:space="preserve">kondisi sumber daya manusia bidang </w:t>
      </w:r>
      <w:r w:rsidR="00FD18D4">
        <w:rPr>
          <w:noProof/>
          <w:lang w:val="en-AS"/>
        </w:rPr>
        <w:t xml:space="preserve">TIK </w:t>
      </w:r>
      <w:r w:rsidR="007D570D" w:rsidRPr="0016733D">
        <w:rPr>
          <w:noProof/>
        </w:rPr>
        <w:t>dalam negeri</w:t>
      </w:r>
      <w:r w:rsidR="00536368" w:rsidRPr="0016733D">
        <w:rPr>
          <w:noProof/>
        </w:rPr>
        <w:t xml:space="preserve"> </w:t>
      </w:r>
      <w:r w:rsidR="007D570D" w:rsidRPr="0016733D">
        <w:rPr>
          <w:noProof/>
        </w:rPr>
        <w:t>cukup 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lini 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TIK. Salah satu faktor 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5DD6E95"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5A193573" w14:textId="561B255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0E3FC6" w:rsidRPr="00D20A36">
        <w:rPr>
          <w:noProof/>
        </w:rPr>
        <w:t>e-</w:t>
      </w:r>
      <w:r w:rsidR="000E3FC6">
        <w:rPr>
          <w:noProof/>
          <w:lang w:val="en-AS"/>
        </w:rPr>
        <w:t>L</w:t>
      </w:r>
      <w:r w:rsidR="000E3FC6" w:rsidRPr="00D20A36">
        <w:rPr>
          <w:noProof/>
        </w:rPr>
        <w:t>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r w:rsidR="009E0A62" w:rsidRPr="0016733D">
        <w:t xml:space="preserve">Rosenberg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Cambell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r w:rsidR="00D47106" w:rsidRPr="001721C6">
        <w:rPr>
          <w:i/>
          <w:iCs/>
        </w:rPr>
        <w:t>learning</w:t>
      </w:r>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7F7B3D0"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5161A422" w14:textId="4325FFE4" w:rsidR="002535D3" w:rsidRDefault="00787BCE" w:rsidP="00AE5676">
      <w:pPr>
        <w:ind w:left="720" w:firstLine="720"/>
        <w:rPr>
          <w:iCs/>
          <w:noProof/>
          <w:lang w:val="en-AS"/>
        </w:rPr>
      </w:pPr>
      <w:r>
        <w:rPr>
          <w:iCs/>
          <w:noProof/>
          <w:lang w:val="en-AS"/>
        </w:rPr>
        <w:lastRenderedPageBreak/>
        <w:t xml:space="preserve">Untuk memaksimalkan penerapan </w:t>
      </w:r>
      <w:r>
        <w:rPr>
          <w:i/>
          <w:noProof/>
          <w:lang w:val="en-AS"/>
        </w:rPr>
        <w:t>state based code editor</w:t>
      </w:r>
      <w:r w:rsidR="00892A5D">
        <w:rPr>
          <w:i/>
          <w:noProof/>
          <w:lang w:val="en-AS"/>
        </w:rPr>
        <w:t>.</w:t>
      </w:r>
      <w:r>
        <w:rPr>
          <w:iCs/>
          <w:noProof/>
          <w:lang w:val="en-AS"/>
        </w:rPr>
        <w:t xml:space="preserve"> Maka diperlukan desain antarmuka pengguna </w:t>
      </w:r>
      <w:r w:rsidR="008F60AD">
        <w:rPr>
          <w:iCs/>
          <w:noProof/>
          <w:lang w:val="en-AS"/>
        </w:rPr>
        <w:t xml:space="preserve">sistem </w:t>
      </w:r>
      <w:r>
        <w:rPr>
          <w:iCs/>
          <w:noProof/>
          <w:lang w:val="en-AS"/>
        </w:rPr>
        <w:t xml:space="preserve">yang dapat bersinergi dengan </w:t>
      </w:r>
      <w:r>
        <w:rPr>
          <w:i/>
          <w:noProof/>
          <w:lang w:val="en-AS"/>
        </w:rPr>
        <w:t>state based code editor.</w:t>
      </w:r>
      <w:r w:rsidR="00F77F37">
        <w:rPr>
          <w:iCs/>
          <w:noProof/>
          <w:lang w:val="en-AS"/>
        </w:rPr>
        <w:t xml:space="preserve"> </w:t>
      </w:r>
      <w:r w:rsidR="00976722">
        <w:rPr>
          <w:iCs/>
          <w:noProof/>
          <w:lang w:val="en-AS"/>
        </w:rPr>
        <w:t>Desain tersebut adalah desain antarmuka berlapis yang terdiri dari dua</w:t>
      </w:r>
      <w:r w:rsidR="00D765A3">
        <w:rPr>
          <w:iCs/>
          <w:noProof/>
          <w:lang w:val="en-AS"/>
        </w:rPr>
        <w:t xml:space="preserve"> lapisan</w:t>
      </w:r>
      <w:r w:rsidR="00976722">
        <w:rPr>
          <w:iCs/>
          <w:noProof/>
          <w:lang w:val="en-AS"/>
        </w:rPr>
        <w:t>, yaitu lapisan depan dan lapisan belakang.</w:t>
      </w:r>
      <w:r w:rsidR="00B34CB5">
        <w:rPr>
          <w:iCs/>
          <w:noProof/>
          <w:lang w:val="en-AS"/>
        </w:rPr>
        <w:t xml:space="preserve">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B34CB5">
        <w:rPr>
          <w:i/>
          <w:noProof/>
          <w:lang w:val="en-AS"/>
        </w:rPr>
        <w:t xml:space="preserve">state based code editor </w:t>
      </w:r>
      <w:r w:rsidR="00025A66">
        <w:rPr>
          <w:iCs/>
          <w:noProof/>
          <w:lang w:val="en-AS"/>
        </w:rPr>
        <w:t>untuk mempraktikkan materi pembelajaran</w:t>
      </w:r>
      <w:r w:rsidR="00B34CB5">
        <w:rPr>
          <w:iCs/>
          <w:noProof/>
          <w:lang w:val="en-AS"/>
        </w:rPr>
        <w:t>.</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794B6DFE">
            <wp:extent cx="499110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1100" cy="1990725"/>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A014B79" w14:textId="6E08A641" w:rsidR="00884428" w:rsidRDefault="00884428" w:rsidP="004211CA">
      <w:pPr>
        <w:ind w:left="720"/>
        <w:rPr>
          <w:iCs/>
          <w:lang w:val="en-AS"/>
        </w:rPr>
      </w:pPr>
      <w:r>
        <w:rPr>
          <w:iCs/>
          <w:lang w:val="en-AS"/>
        </w:rPr>
        <w:lastRenderedPageBreak/>
        <w:t xml:space="preserve">Berdasarkan konsep antarmuka diatas, metode pembelajaran yang diterapkan juga perlu didesain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Boud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p>
    <w:p w14:paraId="0848582D" w14:textId="51731844" w:rsidR="00FA5DA3" w:rsidRDefault="00FA5DA3" w:rsidP="00FA5DA3">
      <w:pPr>
        <w:ind w:left="720"/>
        <w:jc w:val="center"/>
        <w:rPr>
          <w:iCs/>
          <w:lang w:val="en-AS"/>
        </w:rPr>
      </w:pPr>
      <w:r>
        <w:rPr>
          <w:iCs/>
          <w:noProof/>
          <w:lang w:val="en-AS"/>
        </w:rPr>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lastRenderedPageBreak/>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lastRenderedPageBreak/>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31A83D4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0E3FC6" w:rsidRPr="00D20A36">
        <w:rPr>
          <w:noProof/>
        </w:rPr>
        <w:t>e-</w:t>
      </w:r>
      <w:r w:rsidR="000E3FC6">
        <w:rPr>
          <w:noProof/>
          <w:lang w:val="en-AS"/>
        </w:rPr>
        <w:t>L</w:t>
      </w:r>
      <w:r w:rsidR="000E3FC6" w:rsidRPr="00D20A36">
        <w:rPr>
          <w:noProof/>
        </w:rPr>
        <w:t>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w:t>
      </w:r>
      <w:r w:rsidRPr="0016733D">
        <w:rPr>
          <w:rFonts w:cs="Times New Roman"/>
          <w:noProof/>
          <w:szCs w:val="24"/>
        </w:rPr>
        <w:lastRenderedPageBreak/>
        <w:t xml:space="preserve">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lastRenderedPageBreak/>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lastRenderedPageBreak/>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lastRenderedPageBreak/>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lastRenderedPageBreak/>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regiorious method to identify problems, gather the data, analyze them, and draw valid conclusions thereform.” </w:t>
      </w:r>
      <w:r w:rsidR="000E4485">
        <w:rPr>
          <w:lang w:val="en-AS"/>
        </w:rPr>
        <w:t>Maka langkah proses pengembangan penelitian yang penulis ambil</w:t>
      </w:r>
      <w:r w:rsidR="000A3753">
        <w:rPr>
          <w:lang w:val="en-AS"/>
        </w:rPr>
        <w:t xml:space="preserve"> </w:t>
      </w:r>
      <w:r w:rsidR="000E4485">
        <w:rPr>
          <w:lang w:val="en-AS"/>
        </w:rPr>
        <w:t>dapat digambarkan sebagai berikut :</w:t>
      </w:r>
    </w:p>
    <w:p w14:paraId="3D7D9039" w14:textId="46E1FCBC" w:rsidR="000E4485" w:rsidRDefault="00E55ABD" w:rsidP="000E4485">
      <w:pPr>
        <w:ind w:firstLine="720"/>
        <w:jc w:val="center"/>
        <w:rPr>
          <w:lang w:val="en-AS"/>
        </w:rPr>
      </w:pPr>
      <w:r>
        <w:rPr>
          <w:noProof/>
          <w:lang w:val="en-AS"/>
        </w:rPr>
        <w:drawing>
          <wp:inline distT="0" distB="0" distL="0" distR="0" wp14:anchorId="66A98DA3" wp14:editId="7690E769">
            <wp:extent cx="4573905"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573905" cy="2828925"/>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15EA0F6A" w14:textId="33B113ED" w:rsidR="00CE757B" w:rsidRPr="0016733D" w:rsidRDefault="006B0AB7" w:rsidP="00DA7884">
      <w:pPr>
        <w:ind w:left="720" w:firstLine="720"/>
        <w:rPr>
          <w:noProof/>
        </w:rPr>
      </w:pPr>
      <w:r>
        <w:rPr>
          <w:noProof/>
          <w:lang w:val="en-AS"/>
        </w:rPr>
        <w:lastRenderedPageBreak/>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246357DC" w:rsidR="00B970CB" w:rsidRPr="0016733D" w:rsidRDefault="00EC7747" w:rsidP="00024A29">
      <w:pPr>
        <w:ind w:left="720" w:firstLine="720"/>
        <w:rPr>
          <w:noProof/>
          <w:szCs w:val="24"/>
        </w:rPr>
      </w:pPr>
      <w:r w:rsidRPr="0016733D">
        <w:rPr>
          <w:noProof/>
        </w:rPr>
        <w:t xml:space="preserve">Pada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r w:rsidR="00EC7747" w:rsidRPr="0016733D">
        <w:rPr>
          <w:i/>
          <w:iCs/>
        </w:rPr>
        <w:t xml:space="preserve">White box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r w:rsidRPr="0016733D">
              <w:t>Processor AMD Ryzen™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8"/>
          <w:footerReference w:type="default" r:id="rId19"/>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Analisis Kapasitas Belajar Otonom Mahasiswa Fakultas Ilmu Pendidikan Universitas 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Objek : Mahasiswa Fakultas Ilmu Pendidikan Universitas Pahlawan 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w:t>
            </w:r>
            <w:r w:rsidRPr="0016733D">
              <w:rPr>
                <w:noProof/>
                <w:color w:val="auto"/>
                <w:lang w:val="id-ID"/>
              </w:rPr>
              <w:lastRenderedPageBreak/>
              <w:t xml:space="preserve">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r w:rsidRPr="0016733D">
        <w:rPr>
          <w:rFonts w:eastAsia="Times New Roman" w:cs="Times New Roman"/>
          <w:szCs w:val="24"/>
          <w:lang w:eastAsia="ja-JP"/>
        </w:rPr>
        <w:t xml:space="preserve">McAlpine, I., &amp; Allen, B. (2007). Designing for active learning online with learning design templates. </w:t>
      </w:r>
      <w:r w:rsidRPr="0016733D">
        <w:rPr>
          <w:rFonts w:eastAsia="Times New Roman" w:cs="Times New Roman"/>
          <w:i/>
          <w:iCs/>
          <w:szCs w:val="24"/>
          <w:lang w:eastAsia="ja-JP"/>
        </w:rPr>
        <w:t>ASCILITE 2007 - The Australasian Society for Computers in Learning in Tertiary Education</w:t>
      </w:r>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Boud, D., &amp; Feletti, G. I. (2013). The challenge of problem-based learning. In </w:t>
      </w:r>
      <w:r w:rsidRPr="0016733D">
        <w:rPr>
          <w:rFonts w:eastAsia="Times New Roman" w:cs="Times New Roman"/>
          <w:i/>
          <w:iCs/>
          <w:szCs w:val="24"/>
          <w:lang w:eastAsia="ja-JP"/>
        </w:rPr>
        <w:t>The Challenge of Problem-based Learning</w:t>
      </w:r>
      <w:r w:rsidRPr="0016733D">
        <w:rPr>
          <w:rFonts w:eastAsia="Times New Roman" w:cs="Times New Roman"/>
          <w:szCs w:val="24"/>
          <w:lang w:eastAsia="ja-JP"/>
        </w:rPr>
        <w:t xml:space="preserve">. </w:t>
      </w:r>
      <w:hyperlink r:id="rId20"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Dalziel, J. (2007). Implementing learning design : the Learning Activity Management System (LAMS). </w:t>
      </w:r>
      <w:r w:rsidRPr="0016733D">
        <w:rPr>
          <w:rFonts w:eastAsia="Times New Roman" w:cs="Times New Roman"/>
          <w:i/>
          <w:iCs/>
          <w:szCs w:val="24"/>
          <w:lang w:eastAsia="ja-JP"/>
        </w:rPr>
        <w:t>Downar</w:t>
      </w:r>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6F861660"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Hmelo-Silver, C. (2004). Problem Based Learning: What and How Do Students Learn? Educational Psychology Review. </w:t>
      </w:r>
      <w:r w:rsidRPr="0016733D">
        <w:rPr>
          <w:rFonts w:eastAsia="Times New Roman" w:cs="Times New Roman"/>
          <w:i/>
          <w:iCs/>
          <w:szCs w:val="24"/>
          <w:lang w:eastAsia="ja-JP"/>
        </w:rPr>
        <w:t>Educational Psychology Review. Springer</w:t>
      </w:r>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H., &amp; Rohrer-Murphy, L. (1999). Activity theory as a framework for designing constructivist learning environments. </w:t>
      </w:r>
      <w:r w:rsidRPr="0016733D">
        <w:rPr>
          <w:rFonts w:eastAsia="Times New Roman" w:cs="Times New Roman"/>
          <w:i/>
          <w:iCs/>
          <w:szCs w:val="24"/>
          <w:lang w:eastAsia="ja-JP"/>
        </w:rPr>
        <w:t>Educational Technology Research and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1"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Mayes, T., &amp; McAleese, R. (1993). A Manifesto for a Constructivist Approach to Uses of Technology in Higher Education. In </w:t>
      </w:r>
      <w:r w:rsidRPr="0016733D">
        <w:rPr>
          <w:rFonts w:eastAsia="Times New Roman" w:cs="Times New Roman"/>
          <w:i/>
          <w:iCs/>
          <w:szCs w:val="24"/>
          <w:lang w:eastAsia="ja-JP"/>
        </w:rPr>
        <w:t>Designing Environments for Constructive Learning</w:t>
      </w:r>
      <w:r w:rsidRPr="0016733D">
        <w:rPr>
          <w:rFonts w:eastAsia="Times New Roman" w:cs="Times New Roman"/>
          <w:szCs w:val="24"/>
          <w:lang w:eastAsia="ja-JP"/>
        </w:rPr>
        <w:t xml:space="preserve">. </w:t>
      </w:r>
      <w:hyperlink r:id="rId22"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Seeking best practice in online learning: Flexible Learning Toolboxes in the Australian VET sector. </w:t>
      </w:r>
      <w:r w:rsidRPr="0016733D">
        <w:rPr>
          <w:rFonts w:eastAsia="Times New Roman" w:cs="Times New Roman"/>
          <w:i/>
          <w:iCs/>
          <w:szCs w:val="24"/>
          <w:lang w:eastAsia="ja-JP"/>
        </w:rPr>
        <w:t>Australasian Journal of Educational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3"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r w:rsidRPr="0016733D">
        <w:rPr>
          <w:rFonts w:eastAsia="Times New Roman" w:cs="Times New Roman"/>
          <w:i/>
          <w:iCs/>
          <w:szCs w:val="24"/>
          <w:lang w:eastAsia="ja-JP"/>
        </w:rPr>
        <w:t>Prosiding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Keefetifan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4"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5"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Jurnal Saintech</w:t>
      </w:r>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Faktor Exacta</w:t>
      </w:r>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php &amp; MySQL.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Abdi SisteMatika.</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r w:rsidRPr="0016733D">
        <w:rPr>
          <w:rFonts w:eastAsia="Times New Roman" w:cs="Times New Roman"/>
          <w:i/>
          <w:iCs/>
          <w:szCs w:val="24"/>
          <w:lang w:eastAsia="ja-JP"/>
        </w:rPr>
        <w:t>Gava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Churcher, C. (2007). Beginning database design. In </w:t>
      </w:r>
      <w:r w:rsidRPr="0016733D">
        <w:rPr>
          <w:rFonts w:eastAsia="Times New Roman" w:cs="Times New Roman"/>
          <w:i/>
          <w:iCs/>
          <w:szCs w:val="24"/>
          <w:lang w:eastAsia="ja-JP"/>
        </w:rPr>
        <w:t>Beginning Database Design</w:t>
      </w:r>
      <w:r w:rsidRPr="0016733D">
        <w:rPr>
          <w:rFonts w:eastAsia="Times New Roman" w:cs="Times New Roman"/>
          <w:szCs w:val="24"/>
          <w:lang w:eastAsia="ja-JP"/>
        </w:rPr>
        <w:t xml:space="preserve">. </w:t>
      </w:r>
      <w:hyperlink r:id="rId26"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Al-Fraihat, D., Joy, M., Masa’deh, R., &amp; Sinclair, J. (2020). Evaluating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systems success: An empirical study. </w:t>
      </w:r>
      <w:r w:rsidRPr="0016733D">
        <w:rPr>
          <w:rFonts w:eastAsia="Times New Roman" w:cs="Times New Roman"/>
          <w:i/>
          <w:iCs/>
          <w:szCs w:val="24"/>
          <w:lang w:eastAsia="ja-JP"/>
        </w:rPr>
        <w:t>Computers in Human Behavior</w:t>
      </w:r>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7"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Fujita, N. (2020). Transforming online teaching and learning: towards learning design informed by information science and learning sciences. </w:t>
      </w:r>
      <w:r w:rsidRPr="0016733D">
        <w:rPr>
          <w:rFonts w:eastAsia="Times New Roman" w:cs="Times New Roman"/>
          <w:i/>
          <w:iCs/>
          <w:szCs w:val="24"/>
          <w:lang w:eastAsia="ja-JP"/>
        </w:rPr>
        <w:t>Information and Learning Science</w:t>
      </w:r>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8"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Henley, A. Z., Fleming, S. D., &amp; Luong, M. v. (2017). Toward principles for the design of navigation affordances in code editors: An empirical investigation. </w:t>
      </w:r>
      <w:r w:rsidRPr="0016733D">
        <w:rPr>
          <w:rFonts w:eastAsia="Times New Roman" w:cs="Times New Roman"/>
          <w:i/>
          <w:iCs/>
          <w:szCs w:val="24"/>
          <w:lang w:eastAsia="ja-JP"/>
        </w:rPr>
        <w:t>Conference on Human Factors in Computing Systems - Proceedings</w:t>
      </w:r>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9"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Kasture, R., Kadhao, A., Thorat, A., &amp; Mhamane, S. (2020). Build: Web Services based Source Code Editor Integrate with Community Question Answer. </w:t>
      </w:r>
      <w:r w:rsidRPr="0016733D">
        <w:rPr>
          <w:rFonts w:eastAsia="Times New Roman" w:cs="Times New Roman"/>
          <w:i/>
          <w:iCs/>
          <w:szCs w:val="24"/>
          <w:lang w:eastAsia="ja-JP"/>
        </w:rPr>
        <w:t>Proceedings of the 4th International Conference on Inventive Systems and Control, ICISC 2020</w:t>
      </w:r>
      <w:r w:rsidRPr="0016733D">
        <w:rPr>
          <w:rFonts w:eastAsia="Times New Roman" w:cs="Times New Roman"/>
          <w:szCs w:val="24"/>
          <w:lang w:eastAsia="ja-JP"/>
        </w:rPr>
        <w:t xml:space="preserve">. </w:t>
      </w:r>
      <w:hyperlink r:id="rId30"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r w:rsidRPr="0016733D">
        <w:rPr>
          <w:rFonts w:eastAsia="Times New Roman" w:cs="Times New Roman"/>
          <w:szCs w:val="24"/>
          <w:lang w:eastAsia="ja-JP"/>
        </w:rPr>
        <w:t xml:space="preserve">Kemdikbud, badan bahasa. (2016). Pedoman Umum Ejaan Bahasa Indonesia. In </w:t>
      </w:r>
      <w:r w:rsidRPr="0016733D">
        <w:rPr>
          <w:rFonts w:eastAsia="Times New Roman" w:cs="Times New Roman"/>
          <w:i/>
          <w:iCs/>
          <w:szCs w:val="24"/>
          <w:lang w:eastAsia="ja-JP"/>
        </w:rPr>
        <w:t>Pedoman Umum Ejaan Bahasa Indonesi</w:t>
      </w:r>
      <w:r w:rsidRPr="0016733D">
        <w:rPr>
          <w:rFonts w:eastAsia="Times New Roman" w:cs="Times New Roman"/>
          <w:szCs w:val="24"/>
          <w:lang w:eastAsia="ja-JP"/>
        </w:rPr>
        <w:t xml:space="preserve"> (Vol. 4). </w:t>
      </w:r>
      <w:hyperlink r:id="rId31"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77E2139B" w14:textId="63285523" w:rsidR="004201D0"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lastRenderedPageBreak/>
        <w:fldChar w:fldCharType="end"/>
      </w:r>
      <w:r w:rsidR="004201D0" w:rsidRPr="004201D0">
        <w:t xml:space="preserve"> </w:t>
      </w:r>
      <w:r w:rsidR="004201D0" w:rsidRPr="004201D0">
        <w:rPr>
          <w:rFonts w:eastAsia="Times New Roman" w:cs="Times New Roman"/>
          <w:szCs w:val="24"/>
          <w:lang w:eastAsia="ja-JP"/>
        </w:rPr>
        <w:t xml:space="preserve">Ahmad, M. O., Dennehy, D., Conboy, K., &amp; Oivo, M. (2018). Kanban in software engineering: A systematic mapping study. </w:t>
      </w:r>
      <w:r w:rsidR="004201D0" w:rsidRPr="004201D0">
        <w:rPr>
          <w:rFonts w:eastAsia="Times New Roman" w:cs="Times New Roman"/>
          <w:i/>
          <w:iCs/>
          <w:szCs w:val="24"/>
          <w:lang w:eastAsia="ja-JP"/>
        </w:rPr>
        <w:t>Journal of Systems and Software</w:t>
      </w:r>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2"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1D5702D9" w14:textId="2E14FE39" w:rsidR="00843EB5" w:rsidRDefault="00843EB5" w:rsidP="004201D0">
      <w:pPr>
        <w:spacing w:line="240" w:lineRule="auto"/>
        <w:jc w:val="left"/>
        <w:rPr>
          <w:rFonts w:eastAsia="Times New Roman" w:cs="Times New Roman"/>
          <w:szCs w:val="24"/>
          <w:lang w:val="en-AS" w:eastAsia="ja-JP"/>
        </w:rPr>
      </w:pPr>
    </w:p>
    <w:p w14:paraId="76699DCE" w14:textId="04E5EC30" w:rsidR="00843EB5" w:rsidRDefault="00843EB5" w:rsidP="00843EB5">
      <w:pPr>
        <w:spacing w:after="0" w:line="240" w:lineRule="auto"/>
        <w:jc w:val="left"/>
        <w:rPr>
          <w:rFonts w:eastAsia="Times New Roman" w:cs="Times New Roman"/>
          <w:szCs w:val="24"/>
          <w:lang w:val="en-AS" w:eastAsia="ja-JP"/>
        </w:rPr>
      </w:pPr>
      <w:r w:rsidRPr="00843EB5">
        <w:rPr>
          <w:rFonts w:eastAsia="Times New Roman" w:cs="Times New Roman"/>
          <w:szCs w:val="24"/>
          <w:lang w:eastAsia="ja-JP"/>
        </w:rPr>
        <w:t xml:space="preserve">Bibik, I. (2018). How to Kill the Scrum Monster. In </w:t>
      </w:r>
      <w:r w:rsidRPr="00843EB5">
        <w:rPr>
          <w:rFonts w:eastAsia="Times New Roman" w:cs="Times New Roman"/>
          <w:i/>
          <w:iCs/>
          <w:szCs w:val="24"/>
          <w:lang w:eastAsia="ja-JP"/>
        </w:rPr>
        <w:t>How to Kill the Scrum Monster</w:t>
      </w:r>
      <w:r w:rsidRPr="00843EB5">
        <w:rPr>
          <w:rFonts w:eastAsia="Times New Roman" w:cs="Times New Roman"/>
          <w:szCs w:val="24"/>
          <w:lang w:eastAsia="ja-JP"/>
        </w:rPr>
        <w:t xml:space="preserve">. </w:t>
      </w:r>
      <w:hyperlink r:id="rId33"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03A291DB" w14:textId="0EC23CAD" w:rsidR="00843EB5" w:rsidRDefault="00843EB5" w:rsidP="00843EB5">
      <w:pPr>
        <w:spacing w:after="0" w:line="240" w:lineRule="auto"/>
        <w:jc w:val="left"/>
        <w:rPr>
          <w:rFonts w:eastAsia="Times New Roman" w:cs="Times New Roman"/>
          <w:szCs w:val="24"/>
          <w:lang w:val="en-AS" w:eastAsia="ja-JP"/>
        </w:rPr>
      </w:pPr>
    </w:p>
    <w:p w14:paraId="18FA1762" w14:textId="2F2657DB" w:rsidR="00DB13D5" w:rsidRPr="00DB13D5" w:rsidRDefault="00DB13D5" w:rsidP="00DB13D5">
      <w:pPr>
        <w:spacing w:after="0" w:line="240" w:lineRule="auto"/>
        <w:jc w:val="left"/>
        <w:rPr>
          <w:rFonts w:eastAsia="Times New Roman" w:cs="Times New Roman"/>
          <w:szCs w:val="24"/>
          <w:lang w:val="en-AS" w:eastAsia="ja-JP"/>
        </w:rPr>
      </w:pPr>
      <w:r w:rsidRPr="00DB13D5">
        <w:rPr>
          <w:rFonts w:eastAsia="Times New Roman" w:cs="Times New Roman"/>
          <w:szCs w:val="24"/>
          <w:lang w:eastAsia="ja-JP"/>
        </w:rPr>
        <w:t xml:space="preserve">Cross, K. P., &amp; Boud, D. (1987). Problem-Based Learning in Education for the Professions. </w:t>
      </w:r>
      <w:r w:rsidRPr="00DB13D5">
        <w:rPr>
          <w:rFonts w:eastAsia="Times New Roman" w:cs="Times New Roman"/>
          <w:i/>
          <w:iCs/>
          <w:szCs w:val="24"/>
          <w:lang w:eastAsia="ja-JP"/>
        </w:rPr>
        <w:t>The Journal of Higher Education</w:t>
      </w:r>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4"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4C9E8294" w14:textId="61D4B4F6" w:rsidR="00843EB5" w:rsidRDefault="00843EB5" w:rsidP="00843EB5">
      <w:pPr>
        <w:spacing w:after="0" w:line="240" w:lineRule="auto"/>
        <w:jc w:val="left"/>
        <w:rPr>
          <w:rFonts w:eastAsia="Times New Roman" w:cs="Times New Roman"/>
          <w:szCs w:val="24"/>
          <w:lang w:val="en-AS" w:eastAsia="ja-JP"/>
        </w:rPr>
      </w:pPr>
    </w:p>
    <w:p w14:paraId="00CA8792" w14:textId="77777777" w:rsidR="008927C5" w:rsidRPr="008927C5" w:rsidRDefault="008927C5" w:rsidP="008927C5">
      <w:pPr>
        <w:spacing w:after="0" w:line="240" w:lineRule="auto"/>
        <w:jc w:val="left"/>
        <w:rPr>
          <w:rFonts w:eastAsia="Times New Roman" w:cs="Times New Roman"/>
          <w:szCs w:val="24"/>
          <w:lang w:eastAsia="ja-JP"/>
        </w:rPr>
      </w:pPr>
      <w:r w:rsidRPr="008927C5">
        <w:rPr>
          <w:rFonts w:eastAsia="Times New Roman" w:cs="Times New Roman"/>
          <w:szCs w:val="24"/>
          <w:lang w:eastAsia="ja-JP"/>
        </w:rPr>
        <w:t xml:space="preserve">Sekaran, U., &amp; Bougie, R. (2009). Research Method for Business Textbook: A Skill Building Approach. </w:t>
      </w:r>
      <w:r w:rsidRPr="008927C5">
        <w:rPr>
          <w:rFonts w:eastAsia="Times New Roman" w:cs="Times New Roman"/>
          <w:i/>
          <w:iCs/>
          <w:szCs w:val="24"/>
          <w:lang w:eastAsia="ja-JP"/>
        </w:rPr>
        <w:t>John Wiley &amp; Sons Ltd.</w:t>
      </w: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5"/>
      <w:footerReference w:type="default" r:id="rId36"/>
      <w:headerReference w:type="first" r:id="rId37"/>
      <w:footerReference w:type="first" r:id="rId38"/>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609E" w14:textId="77777777" w:rsidR="00486FE8" w:rsidRDefault="00486FE8" w:rsidP="00725057">
      <w:pPr>
        <w:spacing w:after="0" w:line="240" w:lineRule="auto"/>
      </w:pPr>
      <w:r>
        <w:separator/>
      </w:r>
    </w:p>
  </w:endnote>
  <w:endnote w:type="continuationSeparator" w:id="0">
    <w:p w14:paraId="3E02CA88" w14:textId="77777777" w:rsidR="00486FE8" w:rsidRDefault="00486FE8"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38E7D" w14:textId="77777777" w:rsidR="00486FE8" w:rsidRDefault="00486FE8" w:rsidP="00725057">
      <w:pPr>
        <w:spacing w:after="0" w:line="240" w:lineRule="auto"/>
      </w:pPr>
      <w:r>
        <w:separator/>
      </w:r>
    </w:p>
  </w:footnote>
  <w:footnote w:type="continuationSeparator" w:id="0">
    <w:p w14:paraId="547C71C0" w14:textId="77777777" w:rsidR="00486FE8" w:rsidRDefault="00486FE8"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7865"/>
    <w:rsid w:val="00087BA9"/>
    <w:rsid w:val="00091C66"/>
    <w:rsid w:val="00093123"/>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73D6"/>
    <w:rsid w:val="000C0CE3"/>
    <w:rsid w:val="000C3536"/>
    <w:rsid w:val="000C415C"/>
    <w:rsid w:val="000C5A7A"/>
    <w:rsid w:val="000C5E1B"/>
    <w:rsid w:val="000D068D"/>
    <w:rsid w:val="000D0DF5"/>
    <w:rsid w:val="000D184C"/>
    <w:rsid w:val="000D1D9C"/>
    <w:rsid w:val="000D33B5"/>
    <w:rsid w:val="000D438D"/>
    <w:rsid w:val="000D632A"/>
    <w:rsid w:val="000E0772"/>
    <w:rsid w:val="000E3FC6"/>
    <w:rsid w:val="000E430E"/>
    <w:rsid w:val="000E4485"/>
    <w:rsid w:val="000F0B88"/>
    <w:rsid w:val="000F6699"/>
    <w:rsid w:val="00103660"/>
    <w:rsid w:val="00103D04"/>
    <w:rsid w:val="00105C52"/>
    <w:rsid w:val="001149C0"/>
    <w:rsid w:val="0011722B"/>
    <w:rsid w:val="00120207"/>
    <w:rsid w:val="001244A3"/>
    <w:rsid w:val="00130B6B"/>
    <w:rsid w:val="00131D26"/>
    <w:rsid w:val="00133893"/>
    <w:rsid w:val="00136A2C"/>
    <w:rsid w:val="00140CFD"/>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7F86"/>
    <w:rsid w:val="001D237D"/>
    <w:rsid w:val="001D363E"/>
    <w:rsid w:val="001D3935"/>
    <w:rsid w:val="001D7673"/>
    <w:rsid w:val="001D7A55"/>
    <w:rsid w:val="001E10F9"/>
    <w:rsid w:val="001E1E5F"/>
    <w:rsid w:val="001E3A26"/>
    <w:rsid w:val="001E51FA"/>
    <w:rsid w:val="001E55A5"/>
    <w:rsid w:val="001F61AD"/>
    <w:rsid w:val="001F6706"/>
    <w:rsid w:val="001F6D7B"/>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696C"/>
    <w:rsid w:val="00236F64"/>
    <w:rsid w:val="00240BF4"/>
    <w:rsid w:val="00242F01"/>
    <w:rsid w:val="002432FF"/>
    <w:rsid w:val="0024714A"/>
    <w:rsid w:val="002475A5"/>
    <w:rsid w:val="0025089C"/>
    <w:rsid w:val="002535D3"/>
    <w:rsid w:val="002552BC"/>
    <w:rsid w:val="002554DE"/>
    <w:rsid w:val="002557D7"/>
    <w:rsid w:val="002560D3"/>
    <w:rsid w:val="00261B49"/>
    <w:rsid w:val="00262AAB"/>
    <w:rsid w:val="0026532C"/>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B069F"/>
    <w:rsid w:val="002B1741"/>
    <w:rsid w:val="002B7BB9"/>
    <w:rsid w:val="002C0AC5"/>
    <w:rsid w:val="002C18B3"/>
    <w:rsid w:val="002D18C7"/>
    <w:rsid w:val="002D31E6"/>
    <w:rsid w:val="002D32C1"/>
    <w:rsid w:val="002D4F9C"/>
    <w:rsid w:val="002D73D0"/>
    <w:rsid w:val="002D777D"/>
    <w:rsid w:val="002E5DBD"/>
    <w:rsid w:val="002F1121"/>
    <w:rsid w:val="002F1C15"/>
    <w:rsid w:val="002F20BB"/>
    <w:rsid w:val="002F3BA8"/>
    <w:rsid w:val="002F4809"/>
    <w:rsid w:val="002F4CEF"/>
    <w:rsid w:val="002F721D"/>
    <w:rsid w:val="002F7DE9"/>
    <w:rsid w:val="00300845"/>
    <w:rsid w:val="003011E8"/>
    <w:rsid w:val="00304968"/>
    <w:rsid w:val="003075E6"/>
    <w:rsid w:val="00307DA6"/>
    <w:rsid w:val="0031314A"/>
    <w:rsid w:val="003154B0"/>
    <w:rsid w:val="003171FE"/>
    <w:rsid w:val="00317872"/>
    <w:rsid w:val="00321F21"/>
    <w:rsid w:val="00322D7F"/>
    <w:rsid w:val="00323230"/>
    <w:rsid w:val="00327B88"/>
    <w:rsid w:val="00327D56"/>
    <w:rsid w:val="00330971"/>
    <w:rsid w:val="00330FAB"/>
    <w:rsid w:val="00331A85"/>
    <w:rsid w:val="0033306B"/>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E71DF"/>
    <w:rsid w:val="003F2442"/>
    <w:rsid w:val="003F256A"/>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312C"/>
    <w:rsid w:val="00446A6A"/>
    <w:rsid w:val="00447D7B"/>
    <w:rsid w:val="004514CE"/>
    <w:rsid w:val="0045237F"/>
    <w:rsid w:val="00452A1A"/>
    <w:rsid w:val="00453570"/>
    <w:rsid w:val="00454ED4"/>
    <w:rsid w:val="00457CAE"/>
    <w:rsid w:val="00457FE1"/>
    <w:rsid w:val="004614BE"/>
    <w:rsid w:val="0046293B"/>
    <w:rsid w:val="00464B10"/>
    <w:rsid w:val="00466965"/>
    <w:rsid w:val="00466B95"/>
    <w:rsid w:val="00467294"/>
    <w:rsid w:val="00467A49"/>
    <w:rsid w:val="00474AD2"/>
    <w:rsid w:val="00476949"/>
    <w:rsid w:val="0047748C"/>
    <w:rsid w:val="00477889"/>
    <w:rsid w:val="00480BE6"/>
    <w:rsid w:val="00482B5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5C1C"/>
    <w:rsid w:val="004D64DA"/>
    <w:rsid w:val="004D64E9"/>
    <w:rsid w:val="004D682B"/>
    <w:rsid w:val="004D6DA0"/>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45DD"/>
    <w:rsid w:val="005C6886"/>
    <w:rsid w:val="005D19F5"/>
    <w:rsid w:val="005D4216"/>
    <w:rsid w:val="005E172B"/>
    <w:rsid w:val="005E3396"/>
    <w:rsid w:val="005E6C02"/>
    <w:rsid w:val="005F1848"/>
    <w:rsid w:val="005F2D4C"/>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5EFC"/>
    <w:rsid w:val="006370EA"/>
    <w:rsid w:val="00637C03"/>
    <w:rsid w:val="00640F2A"/>
    <w:rsid w:val="00642B72"/>
    <w:rsid w:val="006444D6"/>
    <w:rsid w:val="0064565E"/>
    <w:rsid w:val="00645E64"/>
    <w:rsid w:val="0064637C"/>
    <w:rsid w:val="00647B67"/>
    <w:rsid w:val="006517AD"/>
    <w:rsid w:val="00652059"/>
    <w:rsid w:val="0065272E"/>
    <w:rsid w:val="006555EE"/>
    <w:rsid w:val="00662E67"/>
    <w:rsid w:val="006634FD"/>
    <w:rsid w:val="00663A5E"/>
    <w:rsid w:val="006651E7"/>
    <w:rsid w:val="006658BF"/>
    <w:rsid w:val="00665A2A"/>
    <w:rsid w:val="006667C5"/>
    <w:rsid w:val="00666B19"/>
    <w:rsid w:val="0066750E"/>
    <w:rsid w:val="00667CC0"/>
    <w:rsid w:val="006700D9"/>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3A6"/>
    <w:rsid w:val="00711648"/>
    <w:rsid w:val="00714AA8"/>
    <w:rsid w:val="00714C75"/>
    <w:rsid w:val="00714F26"/>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30BF"/>
    <w:rsid w:val="0080373A"/>
    <w:rsid w:val="00804050"/>
    <w:rsid w:val="0080498D"/>
    <w:rsid w:val="00804B44"/>
    <w:rsid w:val="0080545C"/>
    <w:rsid w:val="00807E54"/>
    <w:rsid w:val="00815AA5"/>
    <w:rsid w:val="00822D48"/>
    <w:rsid w:val="008256D7"/>
    <w:rsid w:val="0082775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1CAE"/>
    <w:rsid w:val="00861FF7"/>
    <w:rsid w:val="008623A6"/>
    <w:rsid w:val="00862C47"/>
    <w:rsid w:val="00865A63"/>
    <w:rsid w:val="008740B5"/>
    <w:rsid w:val="00874125"/>
    <w:rsid w:val="00884428"/>
    <w:rsid w:val="00887557"/>
    <w:rsid w:val="008907D6"/>
    <w:rsid w:val="00891135"/>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5369"/>
    <w:rsid w:val="0098562A"/>
    <w:rsid w:val="0098581F"/>
    <w:rsid w:val="0098634C"/>
    <w:rsid w:val="009871EF"/>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94F"/>
    <w:rsid w:val="00A15FA9"/>
    <w:rsid w:val="00A20D6B"/>
    <w:rsid w:val="00A225F7"/>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E7F1F"/>
    <w:rsid w:val="00AF1E6C"/>
    <w:rsid w:val="00AF389A"/>
    <w:rsid w:val="00AF3F54"/>
    <w:rsid w:val="00AF6109"/>
    <w:rsid w:val="00AF62E8"/>
    <w:rsid w:val="00AF6423"/>
    <w:rsid w:val="00B026C5"/>
    <w:rsid w:val="00B05FE3"/>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C53EC"/>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4D1F"/>
    <w:rsid w:val="00C65ED1"/>
    <w:rsid w:val="00C72B35"/>
    <w:rsid w:val="00C75D53"/>
    <w:rsid w:val="00C765E3"/>
    <w:rsid w:val="00C77923"/>
    <w:rsid w:val="00C8514F"/>
    <w:rsid w:val="00C853E7"/>
    <w:rsid w:val="00CA452E"/>
    <w:rsid w:val="00CA67EB"/>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0391"/>
    <w:rsid w:val="00EA4FF3"/>
    <w:rsid w:val="00EA66F2"/>
    <w:rsid w:val="00EA7D7F"/>
    <w:rsid w:val="00EB0DD8"/>
    <w:rsid w:val="00EB50F3"/>
    <w:rsid w:val="00EB54DB"/>
    <w:rsid w:val="00EB5B74"/>
    <w:rsid w:val="00EC1273"/>
    <w:rsid w:val="00EC387A"/>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1FB8"/>
    <w:rsid w:val="00F422C5"/>
    <w:rsid w:val="00F425E3"/>
    <w:rsid w:val="00F42BE9"/>
    <w:rsid w:val="00F43A40"/>
    <w:rsid w:val="00F43CA3"/>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86055"/>
    <w:rsid w:val="00F90F42"/>
    <w:rsid w:val="00F921FA"/>
    <w:rsid w:val="00F967E9"/>
    <w:rsid w:val="00F96900"/>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yperlink" Target="https://doi.org/10.1007/978-1-4302-0366-7" TargetMode="External"/><Relationship Id="rId39" Type="http://schemas.openxmlformats.org/officeDocument/2006/relationships/fontTable" Target="fontTable.xml"/><Relationship Id="rId21" Type="http://schemas.openxmlformats.org/officeDocument/2006/relationships/hyperlink" Target="https://doi.org/10.1007/BF02299477" TargetMode="External"/><Relationship Id="rId34" Type="http://schemas.openxmlformats.org/officeDocument/2006/relationships/hyperlink" Target="https://doi.org/10.2307/198132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35671/telematika.v9i1.413" TargetMode="External"/><Relationship Id="rId33" Type="http://schemas.openxmlformats.org/officeDocument/2006/relationships/hyperlink" Target="https://doi.org/10.1007/978-1-4842-3691-8"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4324/9781315042039" TargetMode="External"/><Relationship Id="rId29" Type="http://schemas.openxmlformats.org/officeDocument/2006/relationships/hyperlink" Target="https://doi.org/10.1145/3025453.30256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21831/jpv.v3i1.1584" TargetMode="External"/><Relationship Id="rId32" Type="http://schemas.openxmlformats.org/officeDocument/2006/relationships/hyperlink" Target="https://doi.org/10.1016/j.jss.2017.11.045"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4742/ajet.1791" TargetMode="External"/><Relationship Id="rId28" Type="http://schemas.openxmlformats.org/officeDocument/2006/relationships/hyperlink" Target="https://doi.org/10.1108/ILS-04-2020-0124" TargetMode="External"/><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hyperlink" Target="https://doi.org/10.5851/kosfa.2016.36.6.80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i.org/10.1007/978-3-642-78069-1_12" TargetMode="External"/><Relationship Id="rId27" Type="http://schemas.openxmlformats.org/officeDocument/2006/relationships/hyperlink" Target="https://doi.org/10.1016/j.chb.2019.08.004" TargetMode="External"/><Relationship Id="rId30" Type="http://schemas.openxmlformats.org/officeDocument/2006/relationships/hyperlink" Target="https://doi.org/10.1109/ICISC47916.2020.9171162"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18533</TotalTime>
  <Pages>25</Pages>
  <Words>4610</Words>
  <Characters>26282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736</cp:revision>
  <cp:lastPrinted>2022-01-18T02:30:00Z</cp:lastPrinted>
  <dcterms:created xsi:type="dcterms:W3CDTF">2021-01-21T10:01:00Z</dcterms:created>
  <dcterms:modified xsi:type="dcterms:W3CDTF">2022-02-13T14:28:00Z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