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1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(1) Mine all frequent itemsets using the Apriori algorithm, which we discussed in the class, with the minimum support = 50% (or 3 or more transactions). Show all candidate itemsets and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frequent itemsets. You should follow the process described in the book and lecture (i.e., C1 → L1 → C2 → L2 → …). You don't need to show pruning steps. To save your time, L1 is given below:</w:t>
      </w:r>
    </w:p>
    <w:p>
      <w:pPr>
        <w:rPr>
          <w:rFonts w:hint="default"/>
          <w:b/>
          <w:bCs/>
          <w:u w:val="singl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{5,6}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{5,8}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{6,8}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pruning(Removed the itemset which support small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{1,3}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{5,6}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{1,3,5}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{4,5,6}</w:t>
            </w:r>
          </w:p>
        </w:tc>
      </w:tr>
    </w:tbl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pruning(Removed the itemset which support small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{2,4,5,6}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{3,4,5,6}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8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L4</w:t>
            </w:r>
          </w:p>
        </w:tc>
      </w:tr>
    </w:tbl>
    <w:p>
      <w:p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pruning(Removed the itemset which support small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So, the following itemsets are frequent itemsets and support greater or equal to 3 mined from the given dataset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8"/>
        <w:gridCol w:w="146"/>
        <w:gridCol w:w="769"/>
        <w:gridCol w:w="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1873" w:type="dxa"/>
            <w:gridSpan w:val="3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lightGray"/>
                <w:u w:val="none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4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{1,3}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{5,6}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4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4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rPr>
          <w:rFonts w:hint="default"/>
          <w:b/>
          <w:bCs/>
          <w:u w:val="single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 xml:space="preserve">(2) Sort all frequent 4-itemsets by their item number. Then, select the first frequent 4-itemset form the sorted list of frequent 4-itemsets and mine all strong rules from this itemset that have the format {W, X} =&gt; {Y, Z}, where W, X, Y, and Z are individual items. Assume that minimum 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confidence = 80%</w:t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According to (1), {W,X,Y,Z}={2,3,4,5}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{2, 3} =&gt; {4, 5}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support({2, 3})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3 / 4 = 0.75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{2, 4} =&gt; {3, 5}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support({2, 4})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3 / 3 = 1.00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=100%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{2, 5} =&gt; {3, 4}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support({2, 5})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3 / 4 = 0.75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 =&gt;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1.00=100%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 =&gt;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, 4}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, 5} =&gt;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The rules which have confidence &gt;= 80% are: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{2, 4} =&gt; {3, 5}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and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 =&gt;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2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You can generate classification rules from the above dataset using the Apriori algorithm, which we discussed in the class.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. Execute the Apriori algorithm on the above dataset with the minimum support = 40% or 3 transactions. You need to proceed as we discussed in the class, i.e., C1 -&gt; L1 -&gt; C2 -&gt; L2 -&gt; . . . You need to show all candidate itemsets, frequent itemsets, and all rules mined from the dataset.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3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3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A1=Low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Class=Positive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Class=Negative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 itemset which smaller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Class=Positive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Class=Negative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A2=Off,Class=Negative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A3=True,Class=Negative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A3=False,Class=Negative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A2=Off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A1=High,A3=False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A2=On,A3=True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A3=True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A3=False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 itemset which smaller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A3=True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A2=On,A3=True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A2=On,A3=False,Class=Positive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4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7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A2=On,A3=True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A2=On,Class=Positive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A1=High,A3=True,Class=Positive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A2=On,A3=False,Class=Positive</w:t>
            </w:r>
          </w:p>
        </w:tc>
        <w:tc>
          <w:tcPr>
            <w:tcW w:w="40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 itemset which smaller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4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7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So,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the following itemsets are frequent itemsets and support greater or equal to 3 mined from the given dataset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Class=Positive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Class=Negative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A3=True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(2). Show only the rules that can be used for classification and calculate their confidences.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1. Rule: A1=High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A2=On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A1=High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0.6=60%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2. Rule: A2=On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A1=High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3. Rule: A1=High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A3=True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A1=High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0.6=60%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4. Rule: A3=True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A1=High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5.Rule: A1=High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Class=Positive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A1=High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0.6=60%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6.Rule: Class=Positive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A1=High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A2=On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A3=False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vertAlign w:val="baseline"/>
          <w:lang w:val="en-US" w:eastAsia="zh-CN"/>
        </w:rPr>
        <w:t>A2=On,A3=False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A3=False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A2=On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vertAlign w:val="baseline"/>
          <w:lang w:val="en-US" w:eastAsia="zh-CN"/>
        </w:rPr>
        <w:t>A2=On,A3=False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A3=False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1.00=100%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A2=Off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A3=True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A2=Off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A2=Off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1.00=100%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 xml:space="preserve">10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36"/>
          <w:lang w:val="en-US" w:eastAsia="zh-CN" w:bidi="ar-SA"/>
        </w:rPr>
        <w:t>.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A3=True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A2=Off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A2=Off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3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Consider the following contingency table.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C (buys coffee = Yes)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36"/>
                <w:u w:val="single"/>
                <w:bdr w:val="none" w:sz="4" w:space="0"/>
                <w:shd w:val="clear" w:color="auto" w:fill="auto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 w:ascii="Calibri" w:hAnsi="Calibri" w:cs="Calibri"/>
                <w:b/>
                <w:bCs/>
                <w:sz w:val="28"/>
                <w:szCs w:val="36"/>
                <w:u w:val="single"/>
                <w:bdr w:val="none" w:sz="4" w:space="0"/>
                <w:shd w:val="clear" w:color="auto" w:fill="auto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 xml:space="preserve"> (buys coffee = 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T (buys tea = Yes)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142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(buys tea = No)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186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1859</w:t>
            </w:r>
          </w:p>
        </w:tc>
      </w:tr>
    </w:tbl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Compute the lift, all-confidence, cosine, Kulczynski and imbalance ratio measures, and determine whether buying coffee and buying tea are positively correlated, negatively correlated, or not correlated. You must show all calculations.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054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54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C (buys coffee = Yes)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8"/>
                <w:u w:val="none"/>
                <w:shd w:val="clear" w:color="auto" w:fill="auto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8"/>
                <w:u w:val="none"/>
                <w:shd w:val="clear" w:color="auto" w:fill="auto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 xml:space="preserve"> (buys coffee = No)</w:t>
            </w:r>
          </w:p>
        </w:tc>
        <w:tc>
          <w:tcPr>
            <w:tcW w:w="230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2"/>
                <w:szCs w:val="2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8"/>
                <w:u w:val="none"/>
                <w:shd w:val="clear" w:color="auto" w:fill="auto"/>
                <w:vertAlign w:val="baseline"/>
                <w:lang w:val="en-US" w:eastAsia="zh-CN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85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T (buys tea = Yes)</w:t>
            </w:r>
          </w:p>
        </w:tc>
        <w:tc>
          <w:tcPr>
            <w:tcW w:w="2054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142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862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85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(buys tea = No)</w:t>
            </w:r>
          </w:p>
        </w:tc>
        <w:tc>
          <w:tcPr>
            <w:tcW w:w="2054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186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1859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2045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85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Sum</w:t>
            </w:r>
          </w:p>
        </w:tc>
        <w:tc>
          <w:tcPr>
            <w:tcW w:w="2054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328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2721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3049</w:t>
            </w:r>
          </w:p>
        </w:tc>
      </w:tr>
    </w:tbl>
    <w:p>
      <w:pPr>
        <w:numPr>
          <w:numId w:val="0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lift(coffee,tea)=</m:t>
          </m:r>
          <m:f>
            <m:fPr>
              <m:ctrlPr>
                <m:rPr/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142/3049</m:t>
              </m:r>
              <m:ctrlPr>
                <m:rPr/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1004/3049)∗(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328/3049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=1.315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all_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C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onfidence({coffee,tea})=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1004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=0.141</m:t>
          </m:r>
        </m:oMath>
      </m:oMathPara>
    </w:p>
    <w:p>
      <w:pPr>
        <w:numPr>
          <w:ilvl w:val="0"/>
          <w:numId w:val="0"/>
        </w:numPr>
        <w:ind w:leftChars="0"/>
        <m:rPr/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cosine(coffee,tea)=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1004∗328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=0.2474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Kulczynski(coffee,tea)=0.5∗(</m:t>
          </m:r>
          <m:f>
            <m:f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328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+</m:t>
          </m:r>
          <m:f>
            <m:f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1004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)=0.2872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Imbalance_Ratio(coffee,tea)=</m:t>
          </m:r>
          <m:f>
            <m:f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d>
                <m:dPr>
                  <m:begChr m:val="|"/>
                  <m:endChr m:val="|"/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Pr>
                <m:e>
                  <m:d>
                    <m:dP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m:rPr/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  <m:t>142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  <m:t>328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−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m:rPr/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  <m:t>142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  <m:t>1004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d>
                <m:dP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142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328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en>
                  </m:f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+</m:t>
              </m:r>
              <m:d>
                <m:dP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142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1004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en>
                  </m:f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−2∗</m:t>
              </m:r>
              <m:d>
                <m:dP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142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3049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en>
                  </m:f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=0.606</m:t>
          </m:r>
        </m:oMath>
      </m:oMathPara>
    </w:p>
    <w:p>
      <w:pPr>
        <w:numPr>
          <w:ilvl w:val="0"/>
          <w:numId w:val="0"/>
        </w:numPr>
        <w:ind w:leftChars="0"/>
        <m:rPr/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</w:p>
    <w:p>
      <w:pPr>
        <w:numPr>
          <w:numId w:val="0"/>
        </w:numPr>
        <w:ind w:leftChars="0"/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Since Lift measure is greater than 1, we can see that buying tea and coffee are positively correlated</w:t>
      </w:r>
    </w:p>
    <w:p>
      <w:pPr>
        <w:numPr>
          <w:numId w:val="0"/>
        </w:numPr>
        <w:ind w:leftChars="0"/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4</w:t>
      </w:r>
    </w:p>
    <w:p>
      <w:pPr>
        <w:numPr>
          <w:numId w:val="0"/>
        </w:numPr>
        <w:ind w:leftChars="0"/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Step 7</w:t>
      </w:r>
    </w:p>
    <w:p>
      <w:pPr>
        <w:numPr>
          <w:numId w:val="0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2129790" cy="4652645"/>
            <wp:effectExtent l="0" t="0" r="3810" b="14605"/>
            <wp:docPr id="1" name="图片 1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2297430" cy="1711325"/>
            <wp:effectExtent l="0" t="0" r="7620" b="3175"/>
            <wp:docPr id="2" name="图片 2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Step 8</w:t>
      </w:r>
    </w:p>
    <w:p>
      <w:pPr>
        <w:numPr>
          <w:numId w:val="0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2277110" cy="5088255"/>
            <wp:effectExtent l="0" t="0" r="8890" b="17145"/>
            <wp:docPr id="3" name="图片 3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2681605" cy="1997075"/>
            <wp:effectExtent l="0" t="0" r="4445" b="3175"/>
            <wp:docPr id="4" name="图片 4" descr="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</w:p>
    <w:p>
      <w:pPr>
        <w:numPr>
          <w:numId w:val="0"/>
        </w:numPr>
        <w:ind w:leftChars="0"/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Step 10</w:t>
      </w:r>
    </w:p>
    <w:p>
      <w:pPr>
        <w:numPr>
          <w:ilvl w:val="0"/>
          <w:numId w:val="0"/>
        </w:numPr>
        <w:ind w:left="0" w:leftChars="0"/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asciiTheme="minorHAnsi" w:eastAsiaTheme="minorEastAsia" w:cstheme="minorBidi"/>
          <w:b w:val="0"/>
          <w:bCs w:val="0"/>
          <w:i w:val="0"/>
          <w:kern w:val="2"/>
          <w:sz w:val="28"/>
          <w:szCs w:val="36"/>
          <w:lang w:val="en-US" w:eastAsia="zh-CN" w:bidi="ar-SA"/>
        </w:rPr>
        <w:t>1-</w:t>
      </w: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Itemset</w:t>
      </w:r>
    </w:p>
    <w:p>
      <w:pPr>
        <w:numPr>
          <w:numId w:val="0"/>
        </w:numP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57775" cy="400050"/>
            <wp:effectExtent l="0" t="0" r="9525" b="0"/>
            <wp:docPr id="7" name="图片 7" descr="4-5-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-5-10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57775" cy="161925"/>
            <wp:effectExtent l="0" t="0" r="9525" b="9525"/>
            <wp:docPr id="6" name="图片 6" descr="4-5-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5-10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asciiTheme="minorHAnsi" w:eastAsiaTheme="minorEastAsia" w:cstheme="minorBidi"/>
          <w:b w:val="0"/>
          <w:bCs w:val="0"/>
          <w:i w:val="0"/>
          <w:kern w:val="2"/>
          <w:sz w:val="28"/>
          <w:szCs w:val="36"/>
          <w:lang w:val="en-US" w:eastAsia="zh-CN" w:bidi="ar-SA"/>
        </w:rPr>
        <w:t>2-</w:t>
      </w: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Itemset</w:t>
      </w:r>
    </w:p>
    <w:p>
      <w:pPr>
        <w:numPr>
          <w:numId w:val="0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76825" cy="200025"/>
            <wp:effectExtent l="0" t="0" r="9525" b="9525"/>
            <wp:docPr id="5" name="图片 5" descr="4-5-1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-10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76825" cy="180975"/>
            <wp:effectExtent l="0" t="0" r="9525" b="9525"/>
            <wp:docPr id="10" name="图片 10" descr="4-5-1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-5-10-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105400" cy="190500"/>
            <wp:effectExtent l="0" t="0" r="0" b="0"/>
            <wp:docPr id="9" name="图片 9" descr="4-5-10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-5-10-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asciiTheme="minorHAnsi" w:eastAsiaTheme="minorEastAsia" w:cstheme="minorBidi"/>
          <w:b w:val="0"/>
          <w:bCs w:val="0"/>
          <w:i w:val="0"/>
          <w:kern w:val="2"/>
          <w:sz w:val="28"/>
          <w:szCs w:val="36"/>
          <w:lang w:val="en-US" w:eastAsia="zh-CN" w:bidi="ar-SA"/>
        </w:rPr>
        <w:t>3-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Itemset</w:t>
      </w:r>
    </w:p>
    <w:p>
      <w:pPr>
        <w:numPr>
          <w:numId w:val="0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67300" cy="190500"/>
            <wp:effectExtent l="0" t="0" r="0" b="0"/>
            <wp:docPr id="8" name="图片 8" descr="4-5-10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-5-10-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So, we can get 6 rules:</w:t>
      </w:r>
    </w:p>
    <w:p>
      <w:pPr>
        <w:numPr>
          <w:ilvl w:val="0"/>
          <w:numId w:val="3"/>
        </w:numPr>
        <w:ind w:leftChars="0"/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{crackers} =&gt; {Heineken}</w:t>
      </w:r>
    </w:p>
    <w:p>
      <w:pPr>
        <w:numPr>
          <w:numId w:val="0"/>
        </w:numP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Confidence({crackers} =&gt; {Heineken}) = Support({crackers, Heineken}) / Support({crackers}) = 0.3656 / 0.4875 = 0.75</w:t>
      </w:r>
    </w:p>
    <w:p>
      <w:pPr>
        <w:numPr>
          <w:ilvl w:val="0"/>
          <w:numId w:val="3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{crackers} =&gt; {soda}</w:t>
      </w:r>
    </w:p>
    <w:p>
      <w:pPr>
        <w:numPr>
          <w:numId w:val="0"/>
        </w:numP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Confidence({crackers} =&gt; {soda}) = Support({crackers, soda}) / Support({crackers}) = 0.2507 / 0.4875 = 0.5143</w:t>
      </w:r>
    </w:p>
    <w:p>
      <w:pPr>
        <w:numPr>
          <w:ilvl w:val="0"/>
          <w:numId w:val="3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{Heineken} =&gt; {soda}</w:t>
      </w:r>
    </w:p>
    <w:p>
      <w:pPr>
        <w:numPr>
          <w:numId w:val="0"/>
        </w:numP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Confidence({Heineken} =&gt; {soda}) = Support({Heineken, soda}) / Support({Heineken}) = 0.2567 / 0.5994 = 0.428</w:t>
      </w: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3</w:t>
      </w:r>
    </w:p>
    <w:p>
      <w:pPr>
        <w:numPr>
          <w:ilvl w:val="0"/>
          <w:numId w:val="3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{Heineken, crackers} =&gt; {soda}</w:t>
      </w:r>
    </w:p>
    <w:p>
      <w:pPr>
        <w:numPr>
          <w:numId w:val="0"/>
        </w:numP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Confidence({Heineken, crackers} =&gt; {soda}) = Support({Heineken, crackers, soda}) / Support({Heineken, crackers}) = 0.2338 / 0.3656 = 0.64</w:t>
      </w:r>
    </w:p>
    <w:p>
      <w:pPr>
        <w:numPr>
          <w:ilvl w:val="0"/>
          <w:numId w:val="3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{Heineken, soda} =&gt; {crackers}</w:t>
      </w:r>
    </w:p>
    <w:p>
      <w:pPr>
        <w:numPr>
          <w:numId w:val="0"/>
        </w:numP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Confidence({Heineken, soda} =&gt; {crackers}) = Support({Heineken, crackers, soda}) / Support({Heineken, soda}) = 0.2338 / 0.2567 = 0.9108</w:t>
      </w:r>
    </w:p>
    <w:p>
      <w:pPr>
        <w:numPr>
          <w:ilvl w:val="0"/>
          <w:numId w:val="3"/>
        </w:numPr>
        <w:ind w:leftChars="0"/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{crackers, soda} =&gt; {Heineken}</w:t>
      </w:r>
    </w:p>
    <w:p>
      <w:pPr>
        <w:numPr>
          <w:numId w:val="0"/>
        </w:numP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Confidence({crackers, soda} =&gt; {Heineken}) = Support({Heineken, crackers, soda}) / Support({crackers, soda}) = 0.2338 / 0.2507 = 0.9326</w:t>
      </w:r>
    </w:p>
    <w:p>
      <w:pPr>
        <w:numPr>
          <w:numId w:val="0"/>
        </w:numPr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Step 11</w:t>
      </w:r>
    </w:p>
    <w:p>
      <w:pPr>
        <w:numPr>
          <w:numId w:val="0"/>
        </w:numP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The rules in Step 10 greater than 70% are:</w:t>
      </w:r>
    </w:p>
    <w:p>
      <w:pPr>
        <w:numPr>
          <w:ilvl w:val="0"/>
          <w:numId w:val="4"/>
        </w:numP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 xml:space="preserve">{crackers} =&gt; {Heineken}     confidence = 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0.75</w:t>
      </w:r>
    </w:p>
    <w:p>
      <w:pPr>
        <w:numPr>
          <w:ilvl w:val="0"/>
          <w:numId w:val="4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{Heineken, soda} =&gt; {crackers}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 xml:space="preserve">   confidence = </w:t>
      </w: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0.9108</w:t>
      </w:r>
    </w:p>
    <w:p>
      <w:pPr>
        <w:numPr>
          <w:ilvl w:val="0"/>
          <w:numId w:val="4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{crackers, soda} =&gt; {Heineken}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 xml:space="preserve">   confidence = 0.9326</w:t>
      </w:r>
    </w:p>
    <w:p>
      <w:pPr>
        <w:numPr>
          <w:numId w:val="0"/>
        </w:numPr>
        <m:rPr/>
        <w:rPr>
          <w:rFonts w:hint="default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bookmarkStart w:id="0" w:name="_GoBack"/>
      <w:r>
        <m:rPr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This 3 rules are strong rule</w:t>
      </w:r>
      <w:bookmarkEnd w:id="0"/>
      <w:r>
        <m:rPr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95D2A"/>
    <w:multiLevelType w:val="singleLevel"/>
    <w:tmpl w:val="25F95D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507FD9"/>
    <w:multiLevelType w:val="singleLevel"/>
    <w:tmpl w:val="27507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3E00A2D"/>
    <w:multiLevelType w:val="singleLevel"/>
    <w:tmpl w:val="33E00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222DBE"/>
    <w:multiLevelType w:val="singleLevel"/>
    <w:tmpl w:val="69222DB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5YTM4MGQ5MmZjZDg5YzBjNzdjYTJiYmMzYTA1MjkifQ=="/>
  </w:docVars>
  <w:rsids>
    <w:rsidRoot w:val="00000000"/>
    <w:rsid w:val="40A2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2023-06-05T17:49:08Z</dcterms:created>
  <dc:creator>33351</dc:creator>
  <cp:lastModifiedBy>Sun許</cp:lastModifiedBy>
  <dcterms:modified xsi:type="dcterms:W3CDTF">2023-06-05T21:23:47Z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C2457D8C298C46E2A7FF6D69F5F4DEF0_12</vt:lpwstr>
  </property>
</Properties>
</file>