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体験教室は　香川県三木町の香川大学医学部附属病院で開かれ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小学生１４人が参加しました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会場となった部屋には　手術室に見立てて　人形が手術台に乗せられ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実際に使われている　多くの機器が並べられていて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医療用の作業着を付けた子供達は　興味深そうに見ていました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そして　病院職員からモニターに表示された心電図や血圧などの数値に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異変があれば　患者に声をかけて　意識があるかどうか　確認するなどと言った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手術室の仕事について　説明を受けていました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また　風船やストローを使って　肺の仕組みについて　学ぶ工作も行われ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子供達は　横隔膜が縮んだり緩んだりすることで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息が吸えることを確認していました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