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直接复制文件夹</w:t>
      </w:r>
      <w:r>
        <w:drawing>
          <wp:inline distT="0" distB="0" distL="114300" distR="114300">
            <wp:extent cx="1057275" cy="28575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到软件的插件文件夹</w:t>
      </w:r>
      <w:r>
        <w:rPr>
          <w:rFonts w:hint="eastAsia"/>
          <w:lang w:val="en-US" w:eastAsia="zh-CN"/>
        </w:rPr>
        <w:t>plugins</w:t>
      </w:r>
      <w:r>
        <w:rPr>
          <w:rFonts w:hint="eastAsia"/>
          <w:lang w:eastAsia="zh-CN"/>
        </w:rPr>
        <w:t>下即可，</w:t>
      </w:r>
      <w:r>
        <w:drawing>
          <wp:inline distT="0" distB="0" distL="114300" distR="114300">
            <wp:extent cx="6338570" cy="3067685"/>
            <wp:effectExtent l="0" t="0" r="508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8570" cy="306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0A202B"/>
    <w:rsid w:val="4377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矢口弓虽</cp:lastModifiedBy>
  <dcterms:modified xsi:type="dcterms:W3CDTF">2018-07-25T13:06:31Z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