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在冷藏了十六天后，评估香精油</w:t>
      </w:r>
      <w:r>
        <w:rPr>
          <w:rFonts w:hint="eastAsia"/>
        </w:rPr>
        <w:t>油熏蒸处理对双孢蘑菇贮藏褐变</w:t>
      </w:r>
      <w:r>
        <w:rPr>
          <w:rFonts w:hint="default"/>
        </w:rPr>
        <w:t>的抑制及</w:t>
      </w:r>
      <w:r>
        <w:rPr>
          <w:rFonts w:hint="eastAsia"/>
        </w:rPr>
        <w:t>品质的影响</w:t>
      </w:r>
      <w:r>
        <w:rPr>
          <w:rFonts w:hint="default"/>
        </w:rPr>
        <w:t>。测量了精油</w:t>
      </w:r>
      <w:r>
        <w:rPr>
          <w:rFonts w:hint="eastAsia"/>
        </w:rPr>
        <w:t>包括丁香、肉桂醛和百里香的精油</w:t>
      </w:r>
      <w:r>
        <w:rPr>
          <w:rFonts w:hint="default"/>
        </w:rPr>
        <w:t>熏蒸后，双孢菇的</w:t>
      </w:r>
      <w:r>
        <w:rPr>
          <w:rFonts w:hint="eastAsia"/>
        </w:rPr>
        <w:t>褐变指数(BI)、体重减轻</w:t>
      </w:r>
      <w:r>
        <w:rPr>
          <w:rFonts w:hint="default"/>
        </w:rPr>
        <w:t>量</w:t>
      </w:r>
      <w:r>
        <w:rPr>
          <w:rFonts w:hint="eastAsia"/>
        </w:rPr>
        <w:t>、牢固度、开放盖的百分比、总酚、抗坏血酸、微生物活性 测定多酚氧化酶(PPO)、苯丙氨酸解氨酶(PAL)和过氧化物酶(POD)的活性</w:t>
      </w:r>
      <w:r>
        <w:rPr>
          <w:rFonts w:hint="default"/>
        </w:rPr>
        <w:t>。</w:t>
      </w:r>
      <w:r>
        <w:rPr>
          <w:rFonts w:hint="eastAsia"/>
        </w:rPr>
        <w:t>结果表明，所有精油均能抑制蘑菇的衰老。最有效的化合物是肉桂醛。5</w:t>
      </w:r>
      <w:r>
        <w:rPr>
          <w:rFonts w:hint="default"/>
        </w:rPr>
        <w:t>微升</w:t>
      </w:r>
      <w:r>
        <w:rPr>
          <w:rFonts w:hint="eastAsia"/>
        </w:rPr>
        <w:t>肉桂醛熏蒸减少BI，延迟CAP开启，降低微生物</w:t>
      </w:r>
      <w:r>
        <w:rPr>
          <w:rFonts w:hint="default"/>
        </w:rPr>
        <w:t>数目</w:t>
      </w:r>
      <w:r>
        <w:rPr>
          <w:rFonts w:hint="eastAsia"/>
        </w:rPr>
        <w:t>，促进pH值</w:t>
      </w:r>
      <w:r>
        <w:rPr>
          <w:rFonts w:hint="default"/>
        </w:rPr>
        <w:t>、</w:t>
      </w:r>
      <w:r>
        <w:rPr>
          <w:rFonts w:hint="eastAsia"/>
        </w:rPr>
        <w:t>烯醇类和抗坏血酸</w:t>
      </w:r>
      <w:r>
        <w:rPr>
          <w:rFonts w:hint="default"/>
        </w:rPr>
        <w:t>的积累</w:t>
      </w:r>
      <w:r>
        <w:rPr>
          <w:rFonts w:hint="eastAsia"/>
        </w:rPr>
        <w:t>。5</w:t>
      </w:r>
      <w:r>
        <w:rPr>
          <w:rFonts w:hint="default"/>
        </w:rPr>
        <w:t>微升</w:t>
      </w:r>
      <w:r>
        <w:rPr>
          <w:rFonts w:hint="eastAsia"/>
        </w:rPr>
        <w:t>肉桂醛熏蒸处理抑制PPO和POD活性，提高PAL活性</w:t>
      </w:r>
      <w:r>
        <w:rPr>
          <w:rFonts w:hint="default"/>
        </w:rPr>
        <w:t>。因此，精油熏蒸处理对提高香菇品质有积极作用。</w:t>
      </w:r>
    </w:p>
    <w:p>
      <w:pPr>
        <w:rPr>
          <w:rFonts w:hint="default"/>
        </w:rPr>
      </w:pPr>
    </w:p>
    <w:p>
      <w:pPr>
        <w:numPr>
          <w:ilvl w:val="0"/>
          <w:numId w:val="1"/>
        </w:numPr>
        <w:rPr>
          <w:rFonts w:hint="eastAsia"/>
        </w:rPr>
      </w:pPr>
      <w:r>
        <w:rPr>
          <w:rFonts w:hint="default"/>
        </w:rPr>
        <w:t>简介：</w:t>
      </w:r>
    </w:p>
    <w:p>
      <w:pPr>
        <w:keepNext w:val="0"/>
        <w:keepLines w:val="0"/>
        <w:widowControl/>
        <w:suppressLineNumbers w:val="0"/>
        <w:ind w:firstLine="210" w:firstLineChars="100"/>
        <w:jc w:val="left"/>
        <w:rPr>
          <w:rFonts w:hint="default"/>
          <w:lang w:eastAsia="zh-CN"/>
        </w:rPr>
      </w:pPr>
      <w:r>
        <w:rPr>
          <w:rFonts w:hint="default"/>
        </w:rPr>
        <w:t>白色的双孢菇，因为它的营养，感官及其药用价值被广泛认可，深受消费者的欢迎</w:t>
      </w:r>
      <w:r>
        <w:rPr>
          <w:rFonts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80AD"/>
          <w:kern w:val="0"/>
          <w:sz w:val="16"/>
          <w:szCs w:val="16"/>
          <w:lang w:val="en-US" w:eastAsia="zh-CN" w:bidi="ar"/>
        </w:rPr>
        <w:t>Beelman, Royse, &amp; Chikthimmah, 2003</w:t>
      </w:r>
      <w:r>
        <w:rPr>
          <w:rFonts w:hint="default"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0000"/>
          <w:kern w:val="0"/>
          <w:sz w:val="16"/>
          <w:szCs w:val="16"/>
          <w:lang w:eastAsia="zh-CN" w:bidi="ar"/>
        </w:rPr>
        <w:t>。</w:t>
      </w:r>
      <w:r>
        <w:rPr>
          <w:rFonts w:hint="default"/>
          <w:lang w:eastAsia="zh-CN"/>
        </w:rPr>
        <w:t>在中国，1997-2003年期间，双孢菌的产量增长了7倍以上(从180500吨增加到1330400吨)，这主要是由于优良菌株的培育和产卵量的改善所致。 技术与栽培技术(Chang，2005)。然而，双孢菇的保质期只有3-4天。由于褐变、失水、衰老和微生物攻击，它们的商业价值在几天内就会丧失。蘑菇通常用塑料打孔板包装，然后用穿孔的PVC薄膜过度包装，然后冷藏。湿度高，这是由于蘑菇蒸腾速率高和水分贫乏造成的。 薄膜的蒸气渗透性，会导致包装内的凝结，就像超市出售的冲刺网的薄膜下面可以清楚地看到的那样。蘑菇的短保质期是对新产品分销和营销的障碍。因此，延长采后贮藏，同时保持其品质，有利于蘑菇产业以及消费者。</w:t>
      </w:r>
    </w:p>
    <w:p>
      <w:pPr>
        <w:keepNext w:val="0"/>
        <w:keepLines w:val="0"/>
        <w:widowControl/>
        <w:suppressLineNumbers w:val="0"/>
        <w:jc w:val="left"/>
      </w:pPr>
      <w:r>
        <w:rPr>
          <w:rFonts w:hint="eastAsia"/>
          <w:lang w:eastAsia="zh-CN"/>
        </w:rPr>
        <w:t>精油(EOS)是从植物材料(如花、种子、叶、根、果实和其他植物部分)中提取的芳香油性提取物(Burt，2004年)。</w:t>
      </w:r>
      <w:r>
        <w:rPr>
          <w:rFonts w:hint="default"/>
          <w:lang w:eastAsia="zh-CN"/>
        </w:rPr>
        <w:t>精油替代</w:t>
      </w:r>
      <w:r>
        <w:rPr>
          <w:rFonts w:hint="eastAsia"/>
          <w:lang w:eastAsia="zh-CN"/>
        </w:rPr>
        <w:t>化学防腐剂及其在食品中的应用满足消费者对天然产品的需求。据报道，几种天然精油具有抗菌作用，在减少园艺作物采后病害和疾病方面有一定的应用前景</w:t>
      </w:r>
      <w:r>
        <w:rPr>
          <w:rFonts w:ascii="AdvGulliv-R" w:hAnsi="AdvGulliv-R" w:eastAsia="AdvGulliv-R" w:cs="AdvGulliv-R"/>
          <w:color w:val="000000"/>
          <w:kern w:val="0"/>
          <w:sz w:val="16"/>
          <w:szCs w:val="16"/>
          <w:lang w:val="en-US" w:eastAsia="zh-CN" w:bidi="ar"/>
        </w:rPr>
        <w:t xml:space="preserve"> (</w:t>
      </w:r>
      <w:r>
        <w:rPr>
          <w:rFonts w:hint="default" w:ascii="AdvGulliv-R" w:hAnsi="AdvGulliv-R" w:eastAsia="AdvGulliv-R" w:cs="AdvGulliv-R"/>
          <w:color w:val="0080AD"/>
          <w:kern w:val="0"/>
          <w:sz w:val="16"/>
          <w:szCs w:val="16"/>
          <w:lang w:val="en-US" w:eastAsia="zh-CN" w:bidi="ar"/>
        </w:rPr>
        <w:t xml:space="preserve">Dorman &amp; Deans, 2000; Serrano, Martínez-Romero, Castillo, Guillén, &amp; Valero, 2005; Valverde </w:t>
      </w:r>
    </w:p>
    <w:p>
      <w:pPr>
        <w:keepNext w:val="0"/>
        <w:keepLines w:val="0"/>
        <w:widowControl/>
        <w:suppressLineNumbers w:val="0"/>
        <w:jc w:val="left"/>
      </w:pPr>
      <w:r>
        <w:rPr>
          <w:rFonts w:hint="default" w:ascii="AdvGulliv-R" w:hAnsi="AdvGulliv-R" w:eastAsia="AdvGulliv-R" w:cs="AdvGulliv-R"/>
          <w:color w:val="0080AD"/>
          <w:kern w:val="0"/>
          <w:sz w:val="16"/>
          <w:szCs w:val="16"/>
          <w:lang w:val="en-US" w:eastAsia="zh-CN" w:bidi="ar"/>
        </w:rPr>
        <w:t>et al., 2005</w:t>
      </w:r>
      <w:r>
        <w:rPr>
          <w:rFonts w:hint="default"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0000"/>
          <w:kern w:val="0"/>
          <w:sz w:val="16"/>
          <w:szCs w:val="16"/>
          <w:lang w:eastAsia="zh-CN" w:bidi="ar"/>
        </w:rPr>
        <w:t>，</w:t>
      </w:r>
      <w:r>
        <w:rPr>
          <w:rFonts w:hint="eastAsia" w:asciiTheme="minorEastAsia" w:hAnsiTheme="minorEastAsia" w:eastAsiaTheme="minorEastAsia" w:cstheme="minorEastAsia"/>
          <w:color w:val="000000"/>
          <w:kern w:val="0"/>
          <w:sz w:val="21"/>
          <w:szCs w:val="21"/>
          <w:lang w:eastAsia="zh-CN" w:bidi="ar"/>
        </w:rPr>
        <w:t>虽然它们的作用机制并未得到详细的研究</w:t>
      </w:r>
      <w:r>
        <w:rPr>
          <w:rFonts w:hint="default" w:asciiTheme="minorEastAsia" w:hAnsiTheme="minorEastAsia" w:cstheme="minorEastAsia"/>
          <w:color w:val="000000"/>
          <w:kern w:val="0"/>
          <w:sz w:val="21"/>
          <w:szCs w:val="21"/>
          <w:lang w:eastAsia="zh-CN" w:bidi="ar"/>
        </w:rPr>
        <w:t>。此外，一些研究表明，一些精油也具有增强各种水果抗氧化能力的潜在作用。Wang，Wang，Chen(2008)报告说，香芹醇、茴香醇或紫苏醛可提高蓝莓的黄酮含量和氧自由基吸收能力。茉莉酸甲酯或茶树油能提高杨梅或覆盆子的抗氧化能力和抗氧化酶活性</w:t>
      </w:r>
      <w:r>
        <w:rPr>
          <w:rFonts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80AD"/>
          <w:kern w:val="0"/>
          <w:sz w:val="16"/>
          <w:szCs w:val="16"/>
          <w:lang w:val="en-US" w:eastAsia="zh-CN" w:bidi="ar"/>
        </w:rPr>
        <w:t xml:space="preserve">Chanjirakul, Wang, Wang, &amp; Siriphanich, 2006; Wang et al., </w:t>
      </w:r>
    </w:p>
    <w:p>
      <w:pPr>
        <w:keepNext w:val="0"/>
        <w:keepLines w:val="0"/>
        <w:widowControl/>
        <w:numPr>
          <w:ilvl w:val="0"/>
          <w:numId w:val="2"/>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。还评估了天然精油对叶类蔬菜过氧化物酶活性的还原剂</w:t>
      </w:r>
      <w:r>
        <w:rPr>
          <w:rFonts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80AD"/>
          <w:kern w:val="0"/>
          <w:sz w:val="16"/>
          <w:szCs w:val="16"/>
          <w:lang w:val="en-US" w:eastAsia="zh-CN" w:bidi="ar"/>
        </w:rPr>
        <w:t>Ponce, Valle, &amp; Roura, 2004</w:t>
      </w:r>
      <w:r>
        <w:rPr>
          <w:rFonts w:hint="default" w:ascii="AdvGulliv-R" w:hAnsi="AdvGulliv-R" w:eastAsia="AdvGulliv-R" w:cs="AdvGulliv-R"/>
          <w:color w:val="000000"/>
          <w:kern w:val="0"/>
          <w:sz w:val="16"/>
          <w:szCs w:val="16"/>
          <w:lang w:val="en-US" w:eastAsia="zh-CN" w:bidi="ar"/>
        </w:rPr>
        <w:t>)</w:t>
      </w:r>
      <w:r>
        <w:rPr>
          <w:rFonts w:hint="default" w:asciiTheme="minorEastAsia" w:hAnsiTheme="minorEastAsia" w:cstheme="minorEastAsia"/>
          <w:color w:val="000000"/>
          <w:kern w:val="0"/>
          <w:sz w:val="21"/>
          <w:szCs w:val="21"/>
          <w:lang w:eastAsia="zh-CN" w:bidi="ar"/>
        </w:rPr>
        <w:t>。</w:t>
      </w:r>
    </w:p>
    <w:p>
      <w:pPr>
        <w:keepNext w:val="0"/>
        <w:keepLines w:val="0"/>
        <w:widowControl/>
        <w:numPr>
          <w:ilvl w:val="0"/>
          <w:numId w:val="0"/>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然而，在我们的知识中，很少有对双孢菇采后精油熏蒸反应的记载。</w:t>
      </w:r>
    </w:p>
    <w:p>
      <w:pPr>
        <w:keepNext w:val="0"/>
        <w:keepLines w:val="0"/>
        <w:widowControl/>
        <w:numPr>
          <w:ilvl w:val="0"/>
          <w:numId w:val="0"/>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 xml:space="preserve">  本次研究旨在探讨香菇精油(包括丁香、肉桂醛、百里香)熏蒸处理对蘑菇组织褐变和冷藏16天后对品质特性的影响。与组织褐变和营养质量有关的参数，如褐变指数(BI)，如褐变指数（B I）、苯丙氨酸氨裂解酶（PAL，EC4.3.1.5）、多酚氧化酶（PPO，EC1.14.18.1）和过氧化物酶（POD，EC1.1.1.7）活性，贮藏后(0)、4、8、12和16天分别测定总酚(TP)、抗坏血酸(AA)和微生物质量。</w:t>
      </w:r>
    </w:p>
    <w:p>
      <w:pPr>
        <w:keepNext w:val="0"/>
        <w:keepLines w:val="0"/>
        <w:widowControl/>
        <w:numPr>
          <w:ilvl w:val="0"/>
          <w:numId w:val="3"/>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材料和方法</w:t>
      </w:r>
    </w:p>
    <w:p>
      <w:pPr>
        <w:keepNext w:val="0"/>
        <w:keepLines w:val="0"/>
        <w:widowControl/>
        <w:numPr>
          <w:ilvl w:val="0"/>
          <w:numId w:val="0"/>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2.1样品制备、处理和储存</w:t>
      </w:r>
    </w:p>
    <w:p>
      <w:pPr>
        <w:keepNext w:val="0"/>
        <w:keepLines w:val="0"/>
        <w:widowControl/>
        <w:numPr>
          <w:ilvl w:val="0"/>
          <w:numId w:val="0"/>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drawing>
          <wp:anchor distT="0" distB="0" distL="114300" distR="114300" simplePos="0" relativeHeight="251677696" behindDoc="1" locked="0" layoutInCell="1" allowOverlap="1">
            <wp:simplePos x="0" y="0"/>
            <wp:positionH relativeFrom="column">
              <wp:posOffset>2910840</wp:posOffset>
            </wp:positionH>
            <wp:positionV relativeFrom="paragraph">
              <wp:posOffset>1213485</wp:posOffset>
            </wp:positionV>
            <wp:extent cx="249555" cy="131445"/>
            <wp:effectExtent l="0" t="0" r="4445" b="20955"/>
            <wp:wrapThrough wrapText="bothSides">
              <wp:wrapPolygon>
                <wp:start x="0" y="0"/>
                <wp:lineTo x="0" y="17113"/>
                <wp:lineTo x="19292" y="17113"/>
                <wp:lineTo x="19292" y="0"/>
                <wp:lineTo x="0" y="0"/>
              </wp:wrapPolygon>
            </wp:wrapThrough>
            <wp:docPr id="8" name="图片 8" descr="WechatIM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chatIMG180"/>
                    <pic:cNvPicPr>
                      <a:picLocks noChangeAspect="1"/>
                    </pic:cNvPicPr>
                  </pic:nvPicPr>
                  <pic:blipFill>
                    <a:blip r:embed="rId4"/>
                    <a:stretch>
                      <a:fillRect/>
                    </a:stretch>
                  </pic:blipFill>
                  <pic:spPr>
                    <a:xfrm>
                      <a:off x="0" y="0"/>
                      <a:ext cx="249555" cy="131445"/>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drawing>
          <wp:anchor distT="0" distB="0" distL="114300" distR="114300" simplePos="0" relativeHeight="251667456" behindDoc="1" locked="0" layoutInCell="1" allowOverlap="1">
            <wp:simplePos x="0" y="0"/>
            <wp:positionH relativeFrom="column">
              <wp:posOffset>2964815</wp:posOffset>
            </wp:positionH>
            <wp:positionV relativeFrom="paragraph">
              <wp:posOffset>1016635</wp:posOffset>
            </wp:positionV>
            <wp:extent cx="249555" cy="131445"/>
            <wp:effectExtent l="0" t="0" r="4445" b="20955"/>
            <wp:wrapThrough wrapText="bothSides">
              <wp:wrapPolygon>
                <wp:start x="0" y="0"/>
                <wp:lineTo x="0" y="17113"/>
                <wp:lineTo x="19292" y="17113"/>
                <wp:lineTo x="19292" y="0"/>
                <wp:lineTo x="0" y="0"/>
              </wp:wrapPolygon>
            </wp:wrapThrough>
            <wp:docPr id="7" name="图片 7" descr="WechatIM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echatIMG180"/>
                    <pic:cNvPicPr>
                      <a:picLocks noChangeAspect="1"/>
                    </pic:cNvPicPr>
                  </pic:nvPicPr>
                  <pic:blipFill>
                    <a:blip r:embed="rId4"/>
                    <a:stretch>
                      <a:fillRect/>
                    </a:stretch>
                  </pic:blipFill>
                  <pic:spPr>
                    <a:xfrm>
                      <a:off x="0" y="0"/>
                      <a:ext cx="249555" cy="131445"/>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drawing>
          <wp:anchor distT="0" distB="0" distL="114300" distR="114300" simplePos="0" relativeHeight="251662336" behindDoc="1" locked="0" layoutInCell="1" allowOverlap="1">
            <wp:simplePos x="0" y="0"/>
            <wp:positionH relativeFrom="column">
              <wp:posOffset>1604645</wp:posOffset>
            </wp:positionH>
            <wp:positionV relativeFrom="paragraph">
              <wp:posOffset>828675</wp:posOffset>
            </wp:positionV>
            <wp:extent cx="249555" cy="131445"/>
            <wp:effectExtent l="0" t="0" r="4445" b="20955"/>
            <wp:wrapThrough wrapText="bothSides">
              <wp:wrapPolygon>
                <wp:start x="0" y="0"/>
                <wp:lineTo x="0" y="17113"/>
                <wp:lineTo x="19292" y="17113"/>
                <wp:lineTo x="19292" y="0"/>
                <wp:lineTo x="0" y="0"/>
              </wp:wrapPolygon>
            </wp:wrapThrough>
            <wp:docPr id="6" name="图片 6" descr="WechatIM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180"/>
                    <pic:cNvPicPr>
                      <a:picLocks noChangeAspect="1"/>
                    </pic:cNvPicPr>
                  </pic:nvPicPr>
                  <pic:blipFill>
                    <a:blip r:embed="rId4"/>
                    <a:stretch>
                      <a:fillRect/>
                    </a:stretch>
                  </pic:blipFill>
                  <pic:spPr>
                    <a:xfrm>
                      <a:off x="0" y="0"/>
                      <a:ext cx="249555" cy="131445"/>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drawing>
          <wp:anchor distT="0" distB="0" distL="114300" distR="114300" simplePos="0" relativeHeight="251661312" behindDoc="1" locked="0" layoutInCell="1" allowOverlap="1">
            <wp:simplePos x="0" y="0"/>
            <wp:positionH relativeFrom="column">
              <wp:posOffset>5271135</wp:posOffset>
            </wp:positionH>
            <wp:positionV relativeFrom="paragraph">
              <wp:posOffset>641350</wp:posOffset>
            </wp:positionV>
            <wp:extent cx="249555" cy="131445"/>
            <wp:effectExtent l="0" t="0" r="4445" b="20955"/>
            <wp:wrapThrough wrapText="bothSides">
              <wp:wrapPolygon>
                <wp:start x="0" y="0"/>
                <wp:lineTo x="0" y="17113"/>
                <wp:lineTo x="19292" y="17113"/>
                <wp:lineTo x="19292" y="0"/>
                <wp:lineTo x="0" y="0"/>
              </wp:wrapPolygon>
            </wp:wrapThrough>
            <wp:docPr id="5" name="图片 5" descr="WechatIM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180"/>
                    <pic:cNvPicPr>
                      <a:picLocks noChangeAspect="1"/>
                    </pic:cNvPicPr>
                  </pic:nvPicPr>
                  <pic:blipFill>
                    <a:blip r:embed="rId4"/>
                    <a:stretch>
                      <a:fillRect/>
                    </a:stretch>
                  </pic:blipFill>
                  <pic:spPr>
                    <a:xfrm>
                      <a:off x="0" y="0"/>
                      <a:ext cx="249555" cy="131445"/>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drawing>
          <wp:anchor distT="0" distB="0" distL="114300" distR="114300" simplePos="0" relativeHeight="251659264" behindDoc="1" locked="0" layoutInCell="1" allowOverlap="1">
            <wp:simplePos x="0" y="0"/>
            <wp:positionH relativeFrom="column">
              <wp:posOffset>2167255</wp:posOffset>
            </wp:positionH>
            <wp:positionV relativeFrom="paragraph">
              <wp:posOffset>631190</wp:posOffset>
            </wp:positionV>
            <wp:extent cx="249555" cy="131445"/>
            <wp:effectExtent l="0" t="0" r="4445" b="20955"/>
            <wp:wrapThrough wrapText="bothSides">
              <wp:wrapPolygon>
                <wp:start x="0" y="0"/>
                <wp:lineTo x="0" y="17113"/>
                <wp:lineTo x="19292" y="17113"/>
                <wp:lineTo x="19292" y="0"/>
                <wp:lineTo x="0" y="0"/>
              </wp:wrapPolygon>
            </wp:wrapThrough>
            <wp:docPr id="4" name="图片 4" descr="WechatIM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180"/>
                    <pic:cNvPicPr>
                      <a:picLocks noChangeAspect="1"/>
                    </pic:cNvPicPr>
                  </pic:nvPicPr>
                  <pic:blipFill>
                    <a:blip r:embed="rId4"/>
                    <a:stretch>
                      <a:fillRect/>
                    </a:stretch>
                  </pic:blipFill>
                  <pic:spPr>
                    <a:xfrm>
                      <a:off x="0" y="0"/>
                      <a:ext cx="249555" cy="131445"/>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drawing>
          <wp:anchor distT="0" distB="0" distL="114300" distR="114300" simplePos="0" relativeHeight="251658240" behindDoc="1" locked="0" layoutInCell="1" allowOverlap="1">
            <wp:simplePos x="0" y="0"/>
            <wp:positionH relativeFrom="column">
              <wp:posOffset>1317625</wp:posOffset>
            </wp:positionH>
            <wp:positionV relativeFrom="paragraph">
              <wp:posOffset>622300</wp:posOffset>
            </wp:positionV>
            <wp:extent cx="249555" cy="131445"/>
            <wp:effectExtent l="0" t="0" r="4445" b="20955"/>
            <wp:wrapThrough wrapText="bothSides">
              <wp:wrapPolygon>
                <wp:start x="0" y="0"/>
                <wp:lineTo x="0" y="17113"/>
                <wp:lineTo x="19292" y="17113"/>
                <wp:lineTo x="19292" y="0"/>
                <wp:lineTo x="0" y="0"/>
              </wp:wrapPolygon>
            </wp:wrapThrough>
            <wp:docPr id="2" name="图片 2" descr="WechatIM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chatIMG180"/>
                    <pic:cNvPicPr>
                      <a:picLocks noChangeAspect="1"/>
                    </pic:cNvPicPr>
                  </pic:nvPicPr>
                  <pic:blipFill>
                    <a:blip r:embed="rId4"/>
                    <a:stretch>
                      <a:fillRect/>
                    </a:stretch>
                  </pic:blipFill>
                  <pic:spPr>
                    <a:xfrm>
                      <a:off x="0" y="0"/>
                      <a:ext cx="249555" cy="131445"/>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t>本研究使用的双孢蘑菇是从中国杭州当地的一个农场收获的。采摘后一小时被运送到实验室。然后在4</w:t>
      </w:r>
      <w:r>
        <w:rPr>
          <w:rFonts w:hint="default" w:asciiTheme="minorEastAsia" w:hAnsiTheme="minorEastAsia" w:cstheme="minorEastAsia"/>
          <w:color w:val="000000"/>
          <w:kern w:val="0"/>
          <w:sz w:val="21"/>
          <w:szCs w:val="21"/>
          <w:lang w:eastAsia="zh-CN" w:bidi="ar"/>
        </w:rPr>
        <w:drawing>
          <wp:inline distT="0" distB="0" distL="114300" distR="114300">
            <wp:extent cx="76200" cy="76200"/>
            <wp:effectExtent l="0" t="0" r="0" b="0"/>
            <wp:docPr id="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wpsoffice"/>
                    <pic:cNvPicPr>
                      <a:picLocks noChangeAspect="1"/>
                    </pic:cNvPicPr>
                  </pic:nvPicPr>
                  <pic:blipFill>
                    <a:blip r:embed="rId5"/>
                    <a:stretch>
                      <a:fillRect/>
                    </a:stretch>
                  </pic:blipFill>
                  <pic:spPr>
                    <a:xfrm>
                      <a:off x="0" y="0"/>
                      <a:ext cx="76200" cy="76200"/>
                    </a:xfrm>
                    <a:prstGeom prst="rect">
                      <a:avLst/>
                    </a:prstGeom>
                  </pic:spPr>
                </pic:pic>
              </a:graphicData>
            </a:graphic>
          </wp:inline>
        </w:drawing>
      </w:r>
      <w:r>
        <w:rPr>
          <w:rFonts w:hint="default" w:asciiTheme="minorEastAsia" w:hAnsiTheme="minorEastAsia" w:cstheme="minorEastAsia"/>
          <w:color w:val="000000"/>
          <w:kern w:val="0"/>
          <w:sz w:val="21"/>
          <w:szCs w:val="21"/>
          <w:lang w:eastAsia="zh-CN" w:bidi="ar"/>
        </w:rPr>
        <w:t>1℃和90%相对湿度(RH)下避光储存。第二天，对蘑菇进行筛选，使其大小均匀，成熟，无机械损伤。在初步实验中，我们测试了每种精油的浓度，包括丁香、肉桂醛和百里香，即1、5和10     。1或5     浓度的精油对果实的腐烂有显著的抑制作用，而5    的抑制作用更大。然而，10     的精油熏蒸治疗引起了一些生理伤害，包括按钮蘑菇变色或臭味(数据未显示)。因此，本实验选用的浓度为5    。将总共60个蘑菇放入2L的密封聚丙烯(PP)容器中，并在盖内放入滤纸。将总共10    精油包括丁香、百里香和肉桂滴在滤纸上（</w:t>
      </w:r>
      <w:r>
        <w:rPr>
          <w:rFonts w:hint="default" w:asciiTheme="minorEastAsia" w:hAnsiTheme="minorEastAsia" w:cstheme="minorEastAsia"/>
          <w:strike w:val="0"/>
          <w:dstrike w:val="0"/>
          <w:color w:val="FF0000"/>
          <w:kern w:val="0"/>
          <w:sz w:val="21"/>
          <w:szCs w:val="21"/>
          <w:highlight w:val="none"/>
          <w:lang w:eastAsia="zh-CN" w:bidi="ar"/>
        </w:rPr>
        <w:t>上下文猜测可能是滴到，翻译出来的是被发现，感觉不对</w:t>
      </w:r>
      <w:r>
        <w:rPr>
          <w:rFonts w:hint="default" w:asciiTheme="minorEastAsia" w:hAnsiTheme="minorEastAsia" w:cstheme="minorEastAsia"/>
          <w:color w:val="000000"/>
          <w:kern w:val="0"/>
          <w:sz w:val="21"/>
          <w:szCs w:val="21"/>
          <w:lang w:eastAsia="zh-CN" w:bidi="ar"/>
        </w:rPr>
        <w:t>）。将这些容器储存在10°C，让精油在容器内蒸发。然后打开密封的PP容器，在4±1，C和90%相对湿度(RH)下存放16天，然后每4天分析一次，每组3次。</w:t>
      </w:r>
    </w:p>
    <w:p>
      <w:pPr>
        <w:keepNext w:val="0"/>
        <w:keepLines w:val="0"/>
        <w:widowControl/>
        <w:numPr>
          <w:ilvl w:val="0"/>
          <w:numId w:val="0"/>
        </w:numPr>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2.2.纹理测量与失重分析</w:t>
      </w:r>
    </w:p>
    <w:p>
      <w:pPr>
        <w:keepNext w:val="0"/>
        <w:keepLines w:val="0"/>
        <w:widowControl/>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drawing>
          <wp:anchor distT="0" distB="0" distL="114300" distR="114300" simplePos="0" relativeHeight="251678720" behindDoc="1" locked="0" layoutInCell="1" allowOverlap="1">
            <wp:simplePos x="0" y="0"/>
            <wp:positionH relativeFrom="column">
              <wp:posOffset>578485</wp:posOffset>
            </wp:positionH>
            <wp:positionV relativeFrom="paragraph">
              <wp:posOffset>421005</wp:posOffset>
            </wp:positionV>
            <wp:extent cx="186690" cy="157480"/>
            <wp:effectExtent l="0" t="0" r="16510" b="20320"/>
            <wp:wrapNone/>
            <wp:docPr id="9" name="图片 9" descr="WechatIMG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chatIMG181"/>
                    <pic:cNvPicPr>
                      <a:picLocks noChangeAspect="1"/>
                    </pic:cNvPicPr>
                  </pic:nvPicPr>
                  <pic:blipFill>
                    <a:blip r:embed="rId6"/>
                    <a:stretch>
                      <a:fillRect/>
                    </a:stretch>
                  </pic:blipFill>
                  <pic:spPr>
                    <a:xfrm>
                      <a:off x="0" y="0"/>
                      <a:ext cx="186690" cy="157480"/>
                    </a:xfrm>
                    <a:prstGeom prst="rect">
                      <a:avLst/>
                    </a:prstGeom>
                  </pic:spPr>
                </pic:pic>
              </a:graphicData>
            </a:graphic>
          </wp:anchor>
        </w:drawing>
      </w:r>
      <w:r>
        <w:rPr>
          <w:rFonts w:hint="default" w:asciiTheme="minorEastAsia" w:hAnsiTheme="minorEastAsia" w:cstheme="minorEastAsia"/>
          <w:color w:val="000000"/>
          <w:kern w:val="0"/>
          <w:sz w:val="21"/>
          <w:szCs w:val="21"/>
          <w:lang w:eastAsia="zh-CN" w:bidi="ar"/>
        </w:rPr>
        <w:t>使用TA.XT Express-v3.1纹理分析仪(</w:t>
      </w:r>
      <w:r>
        <w:rPr>
          <w:rFonts w:ascii="AdvGulliv-R" w:hAnsi="AdvGulliv-R" w:eastAsia="AdvGulliv-R" w:cs="AdvGulliv-R"/>
          <w:color w:val="000000"/>
          <w:kern w:val="0"/>
          <w:sz w:val="16"/>
          <w:szCs w:val="16"/>
          <w:lang w:val="en-US" w:eastAsia="zh-CN" w:bidi="ar"/>
        </w:rPr>
        <w:t xml:space="preserve">(Stable Micro Systems, </w:t>
      </w:r>
      <w:r>
        <w:rPr>
          <w:rFonts w:hint="default" w:ascii="AdvGulliv-R" w:hAnsi="AdvGulliv-R" w:eastAsia="AdvGulliv-R" w:cs="AdvGulliv-R"/>
          <w:color w:val="000000"/>
          <w:kern w:val="0"/>
          <w:sz w:val="16"/>
          <w:szCs w:val="16"/>
          <w:lang w:val="en-US" w:eastAsia="zh-CN" w:bidi="ar"/>
        </w:rPr>
        <w:t>UK</w:t>
      </w:r>
      <w:r>
        <w:rPr>
          <w:rFonts w:hint="default" w:asciiTheme="minorEastAsia" w:hAnsiTheme="minorEastAsia" w:cstheme="minorEastAsia"/>
          <w:color w:val="000000"/>
          <w:kern w:val="0"/>
          <w:sz w:val="21"/>
          <w:szCs w:val="21"/>
          <w:lang w:eastAsia="zh-CN" w:bidi="ar"/>
        </w:rPr>
        <w:t>)，使用直径为5毫米的圆柱形探针，对蘑菇进行了渗透试验。样品穿透深度为5毫米。在预测试和穿透过程中，探头的速度为2.0mm    。力和时间数据使用</w:t>
      </w:r>
      <w:r>
        <w:rPr>
          <w:rFonts w:ascii="AdvGulliv-R" w:hAnsi="AdvGulliv-R" w:eastAsia="AdvGulliv-R" w:cs="AdvGulliv-R"/>
          <w:color w:val="000000"/>
          <w:kern w:val="0"/>
          <w:sz w:val="16"/>
          <w:szCs w:val="16"/>
          <w:lang w:val="en-US" w:eastAsia="zh-CN" w:bidi="ar"/>
        </w:rPr>
        <w:t>Stable Micro Systems</w:t>
      </w:r>
      <w:r>
        <w:rPr>
          <w:rFonts w:ascii="AdvGulliv-R" w:hAnsi="AdvGulliv-R" w:eastAsia="AdvGulliv-R" w:cs="AdvGulliv-R"/>
          <w:color w:val="000000"/>
          <w:kern w:val="0"/>
          <w:sz w:val="16"/>
          <w:szCs w:val="16"/>
          <w:lang w:eastAsia="zh-CN" w:bidi="ar"/>
        </w:rPr>
        <w:t>的</w:t>
      </w:r>
      <w:r>
        <w:rPr>
          <w:rFonts w:hint="eastAsia" w:ascii="AdvGulliv-R" w:hAnsi="AdvGulliv-R" w:eastAsia="AdvGulliv-R" w:cs="AdvGulliv-R"/>
          <w:color w:val="000000"/>
          <w:kern w:val="0"/>
          <w:sz w:val="16"/>
          <w:szCs w:val="16"/>
          <w:lang w:eastAsia="zh-CN" w:bidi="ar"/>
        </w:rPr>
        <w:t xml:space="preserve"> Texture Expert (Version 1.0)</w:t>
      </w:r>
      <w:r>
        <w:rPr>
          <w:rFonts w:hint="eastAsia" w:asciiTheme="minorEastAsia" w:hAnsiTheme="minorEastAsia" w:eastAsiaTheme="minorEastAsia" w:cstheme="minorEastAsia"/>
          <w:color w:val="000000"/>
          <w:kern w:val="0"/>
          <w:sz w:val="21"/>
          <w:szCs w:val="21"/>
          <w:lang w:eastAsia="zh-CN" w:bidi="ar"/>
        </w:rPr>
        <w:t>记录的</w:t>
      </w:r>
      <w:r>
        <w:rPr>
          <w:rFonts w:hint="default" w:asciiTheme="minorEastAsia" w:hAnsiTheme="minorEastAsia" w:cstheme="minorEastAsia"/>
          <w:color w:val="000000"/>
          <w:kern w:val="0"/>
          <w:sz w:val="21"/>
          <w:szCs w:val="21"/>
          <w:lang w:eastAsia="zh-CN" w:bidi="ar"/>
        </w:rPr>
        <w:t>。从力与时间的关系曲线中，硬度被定义为最大力。</w:t>
      </w:r>
    </w:p>
    <w:p>
      <w:pPr>
        <w:keepNext w:val="0"/>
        <w:keepLines w:val="0"/>
        <w:widowControl/>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贮藏前后对整个蘑菇进行称重，确定贮藏期前后的失重情况。重量损失表示为体重相对于初始体重的百分比。</w:t>
      </w:r>
    </w:p>
    <w:p>
      <w:pPr>
        <w:keepNext w:val="0"/>
        <w:keepLines w:val="0"/>
        <w:widowControl/>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2.3颜色</w:t>
      </w:r>
    </w:p>
    <w:p>
      <w:pPr>
        <w:keepNext w:val="0"/>
        <w:keepLines w:val="0"/>
        <w:widowControl/>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t>蘑菇帽的表面颜色用WSC-S色差仪测定(上海精密仪器有限公司，上海，中国)。每个蘑菇在每个蘑菇帽的三个等距点测量，并与使用下面的方程计算出的理想的蘑菇颜色值(</w:t>
      </w:r>
    </w:p>
    <w:p>
      <w:pPr>
        <w:keepNext w:val="0"/>
        <w:keepLines w:val="0"/>
        <w:widowControl/>
        <w:suppressLineNumbers w:val="0"/>
        <w:jc w:val="left"/>
        <w:rPr>
          <w:rFonts w:hint="default" w:asciiTheme="minorEastAsia" w:hAnsiTheme="minorEastAsia" w:cstheme="minorEastAsia"/>
          <w:color w:val="000000"/>
          <w:kern w:val="0"/>
          <w:sz w:val="21"/>
          <w:szCs w:val="21"/>
          <w:lang w:eastAsia="zh-CN" w:bidi="ar"/>
        </w:rPr>
      </w:pPr>
      <w:r>
        <w:rPr>
          <w:rFonts w:hint="default" w:asciiTheme="minorEastAsia" w:hAnsiTheme="minorEastAsia" w:cstheme="minorEastAsia"/>
          <w:color w:val="000000"/>
          <w:kern w:val="0"/>
          <w:sz w:val="21"/>
          <w:szCs w:val="21"/>
          <w:lang w:eastAsia="zh-CN" w:bidi="ar"/>
        </w:rPr>
        <w:drawing>
          <wp:inline distT="0" distB="0" distL="114300" distR="114300">
            <wp:extent cx="4751070" cy="491490"/>
            <wp:effectExtent l="0" t="0" r="24130" b="16510"/>
            <wp:docPr id="10" name="图片 10" descr="WechatIMG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chatIMG182"/>
                    <pic:cNvPicPr>
                      <a:picLocks noChangeAspect="1"/>
                    </pic:cNvPicPr>
                  </pic:nvPicPr>
                  <pic:blipFill>
                    <a:blip r:embed="rId7"/>
                    <a:stretch>
                      <a:fillRect/>
                    </a:stretch>
                  </pic:blipFill>
                  <pic:spPr>
                    <a:xfrm>
                      <a:off x="0" y="0"/>
                      <a:ext cx="4751070" cy="491490"/>
                    </a:xfrm>
                    <a:prstGeom prst="rect">
                      <a:avLst/>
                    </a:prstGeom>
                  </pic:spPr>
                </pic:pic>
              </a:graphicData>
            </a:graphic>
          </wp:inline>
        </w:drawing>
      </w:r>
    </w:p>
    <w:p>
      <w:pPr>
        <w:keepNext w:val="0"/>
        <w:keepLines w:val="0"/>
        <w:widowControl/>
        <w:suppressLineNumbers w:val="0"/>
        <w:jc w:val="left"/>
        <w:rPr>
          <w:rFonts w:hint="default" w:ascii="AdvGulliv-R" w:hAnsi="AdvGulliv-R" w:eastAsia="AdvGulliv-R" w:cs="AdvGulliv-R"/>
          <w:color w:val="000000"/>
          <w:kern w:val="0"/>
          <w:sz w:val="16"/>
          <w:szCs w:val="16"/>
          <w:lang w:eastAsia="zh-CN" w:bidi="ar"/>
        </w:rPr>
      </w:pPr>
      <w:r>
        <w:rPr>
          <w:rFonts w:hint="default" w:asciiTheme="minorEastAsia" w:hAnsiTheme="minorEastAsia" w:cstheme="minorEastAsia"/>
          <w:color w:val="000000"/>
          <w:kern w:val="0"/>
          <w:sz w:val="21"/>
          <w:szCs w:val="21"/>
          <w:lang w:eastAsia="zh-CN" w:bidi="ar"/>
        </w:rPr>
        <w:t>)L\8260；=97，a\8260；=2和b\8260；=0进行比较</w:t>
      </w:r>
      <w:r>
        <w:rPr>
          <w:rFonts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80AD"/>
          <w:kern w:val="0"/>
          <w:sz w:val="16"/>
          <w:szCs w:val="16"/>
          <w:lang w:val="en-US" w:eastAsia="zh-CN" w:bidi="ar"/>
        </w:rPr>
        <w:t>Ajlouni, 1991</w:t>
      </w:r>
      <w:r>
        <w:rPr>
          <w:rFonts w:hint="default"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0000"/>
          <w:kern w:val="0"/>
          <w:sz w:val="16"/>
          <w:szCs w:val="16"/>
          <w:lang w:eastAsia="zh-CN" w:bidi="ar"/>
        </w:rPr>
        <w:t>。</w:t>
      </w:r>
      <w:r>
        <w:rPr>
          <w:rFonts w:hint="eastAsia" w:asciiTheme="minorEastAsia" w:hAnsiTheme="minorEastAsia" w:eastAsiaTheme="minorEastAsia" w:cstheme="minorEastAsia"/>
          <w:color w:val="000000"/>
          <w:kern w:val="0"/>
          <w:sz w:val="21"/>
          <w:szCs w:val="21"/>
          <w:lang w:eastAsia="zh-CN" w:bidi="ar"/>
        </w:rPr>
        <w:t>其中</w:t>
      </w:r>
      <w:r>
        <w:drawing>
          <wp:inline distT="0" distB="0" distL="114300" distR="114300">
            <wp:extent cx="304165" cy="202565"/>
            <wp:effectExtent l="0" t="0" r="635"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304165" cy="20256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kern w:val="0"/>
          <w:sz w:val="21"/>
          <w:szCs w:val="21"/>
          <w:lang w:eastAsia="zh-CN" w:bidi="ar"/>
        </w:rPr>
        <w:t>表示整体颜色变化的程度，与理想蘑菇的颜色值</w:t>
      </w:r>
      <w:r>
        <w:rPr>
          <w:rFonts w:hint="default" w:asciiTheme="minorEastAsia" w:hAnsiTheme="minorEastAsia" w:cstheme="minorEastAsia"/>
          <w:color w:val="000000"/>
          <w:kern w:val="0"/>
          <w:sz w:val="21"/>
          <w:szCs w:val="21"/>
          <w:lang w:eastAsia="zh-CN" w:bidi="ar"/>
        </w:rPr>
        <w:t>不符</w:t>
      </w:r>
      <w:r>
        <w:rPr>
          <w:rFonts w:hint="default" w:ascii="AdvGulliv-R" w:hAnsi="AdvGulliv-R" w:eastAsia="AdvGulliv-R" w:cs="AdvGulliv-R"/>
          <w:color w:val="000000"/>
          <w:kern w:val="0"/>
          <w:sz w:val="16"/>
          <w:szCs w:val="16"/>
          <w:lang w:eastAsia="zh-CN" w:bidi="ar"/>
        </w:rPr>
        <w:t>。</w:t>
      </w:r>
    </w:p>
    <w:p>
      <w:pPr>
        <w:keepNext w:val="0"/>
        <w:keepLines w:val="0"/>
        <w:widowControl/>
        <w:suppressLineNumbers w:val="0"/>
        <w:jc w:val="left"/>
        <w:rPr>
          <w:rFonts w:hint="default" w:ascii="AdvGulliv-R" w:hAnsi="AdvGulliv-R" w:eastAsia="AdvGulliv-R" w:cs="AdvGulliv-R"/>
          <w:color w:val="000000"/>
          <w:kern w:val="0"/>
          <w:sz w:val="16"/>
          <w:szCs w:val="16"/>
          <w:lang w:eastAsia="zh-CN" w:bidi="ar"/>
        </w:rPr>
      </w:pPr>
      <w:r>
        <w:rPr>
          <w:rFonts w:hint="eastAsia" w:asciiTheme="minorEastAsia" w:hAnsiTheme="minorEastAsia" w:eastAsiaTheme="minorEastAsia" w:cstheme="minorEastAsia"/>
          <w:color w:val="000000"/>
          <w:kern w:val="0"/>
          <w:sz w:val="21"/>
          <w:szCs w:val="21"/>
          <w:lang w:eastAsia="zh-CN" w:bidi="ar"/>
        </w:rPr>
        <w:t>代表棕色纯度的褐变指数(Palou，Lopez-Malo，Barbosa-Canovas，Welti-Chanes，&amp;Swanson，1999)根据下列公式计算</w:t>
      </w:r>
      <w:r>
        <w:rPr>
          <w:rFonts w:hint="default" w:ascii="AdvGulliv-R" w:hAnsi="AdvGulliv-R" w:eastAsia="AdvGulliv-R" w:cs="AdvGulliv-R"/>
          <w:color w:val="000000"/>
          <w:kern w:val="0"/>
          <w:sz w:val="16"/>
          <w:szCs w:val="16"/>
          <w:lang w:eastAsia="zh-CN" w:bidi="ar"/>
        </w:rPr>
        <w:t>：</w:t>
      </w:r>
    </w:p>
    <w:p>
      <w:pPr>
        <w:keepNext w:val="0"/>
        <w:keepLines w:val="0"/>
        <w:widowControl/>
        <w:suppressLineNumbers w:val="0"/>
        <w:jc w:val="left"/>
      </w:pPr>
      <w:r>
        <w:drawing>
          <wp:inline distT="0" distB="0" distL="114300" distR="114300">
            <wp:extent cx="3670300" cy="520700"/>
            <wp:effectExtent l="0" t="0" r="12700"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3670300" cy="52070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4572000" cy="487045"/>
            <wp:effectExtent l="0" t="0" r="0" b="209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4572000" cy="487045"/>
                    </a:xfrm>
                    <a:prstGeom prst="rect">
                      <a:avLst/>
                    </a:prstGeom>
                    <a:noFill/>
                    <a:ln w="9525">
                      <a:noFill/>
                    </a:ln>
                  </pic:spPr>
                </pic:pic>
              </a:graphicData>
            </a:graphic>
          </wp:inline>
        </w:drawing>
      </w:r>
    </w:p>
    <w:p>
      <w:pPr>
        <w:keepNext w:val="0"/>
        <w:keepLines w:val="0"/>
        <w:widowControl/>
        <w:suppressLineNumbers w:val="0"/>
        <w:jc w:val="left"/>
        <w:rPr>
          <w:rFonts w:hint="default"/>
          <w:lang w:eastAsia="zh-CN"/>
        </w:rPr>
      </w:pPr>
      <w:r>
        <w:rPr>
          <w:rFonts w:hint="default"/>
          <w:lang w:eastAsia="zh-CN"/>
        </w:rPr>
        <w:t>2.4</w:t>
      </w:r>
      <w:r>
        <w:rPr>
          <w:rFonts w:hint="default"/>
          <w:color w:val="FF0000"/>
          <w:lang w:eastAsia="zh-CN"/>
        </w:rPr>
        <w:t>开盖？</w:t>
      </w:r>
      <w:r>
        <w:rPr>
          <w:rFonts w:hint="default"/>
          <w:lang w:eastAsia="zh-CN"/>
        </w:rPr>
        <w:t>百分比和总体可接受性</w:t>
      </w:r>
    </w:p>
    <w:p>
      <w:pPr>
        <w:keepNext w:val="0"/>
        <w:keepLines w:val="0"/>
        <w:widowControl/>
        <w:suppressLineNumbers w:val="0"/>
        <w:jc w:val="left"/>
        <w:rPr>
          <w:rFonts w:hint="default"/>
          <w:lang w:eastAsia="zh-CN"/>
        </w:rPr>
      </w:pPr>
      <w:r>
        <w:rPr>
          <w:rFonts w:hint="default"/>
          <w:lang w:eastAsia="zh-CN"/>
        </w:rPr>
        <w:t>判断开盖百分比的标准是基于帽帽伞状形状的发展，然后是脱下面纱。开盖的百分比是根据已知的 蘑菇数量如下：</w:t>
      </w:r>
    </w:p>
    <w:p>
      <w:pPr>
        <w:keepNext w:val="0"/>
        <w:keepLines w:val="0"/>
        <w:widowControl/>
        <w:suppressLineNumbers w:val="0"/>
        <w:jc w:val="left"/>
      </w:pPr>
      <w:r>
        <w:drawing>
          <wp:inline distT="0" distB="0" distL="114300" distR="114300">
            <wp:extent cx="3578860" cy="577215"/>
            <wp:effectExtent l="0" t="0" r="2540" b="698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3578860" cy="577215"/>
                    </a:xfrm>
                    <a:prstGeom prst="rect">
                      <a:avLst/>
                    </a:prstGeom>
                    <a:noFill/>
                    <a:ln w="9525">
                      <a:noFill/>
                    </a:ln>
                  </pic:spPr>
                </pic:pic>
              </a:graphicData>
            </a:graphic>
          </wp:inline>
        </w:drawing>
      </w:r>
    </w:p>
    <w:p>
      <w:pPr>
        <w:keepNext w:val="0"/>
        <w:keepLines w:val="0"/>
        <w:widowControl/>
        <w:suppressLineNumbers w:val="0"/>
        <w:jc w:val="left"/>
        <w:rPr>
          <w:rFonts w:hint="default"/>
          <w:lang w:eastAsia="zh-CN"/>
        </w:rPr>
      </w:pPr>
      <w:r>
        <w:rPr>
          <w:rFonts w:hint="default"/>
          <w:lang w:eastAsia="zh-CN"/>
        </w:rPr>
        <w:t>其中</w:t>
      </w:r>
      <w:r>
        <w:drawing>
          <wp:inline distT="0" distB="0" distL="114300" distR="114300">
            <wp:extent cx="168910" cy="199390"/>
            <wp:effectExtent l="0" t="0" r="8890" b="38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168910" cy="199390"/>
                    </a:xfrm>
                    <a:prstGeom prst="rect">
                      <a:avLst/>
                    </a:prstGeom>
                    <a:noFill/>
                    <a:ln w="9525">
                      <a:noFill/>
                    </a:ln>
                  </pic:spPr>
                </pic:pic>
              </a:graphicData>
            </a:graphic>
          </wp:inline>
        </w:drawing>
      </w:r>
      <w:r>
        <w:rPr>
          <w:rFonts w:hint="default"/>
          <w:lang w:eastAsia="zh-CN"/>
        </w:rPr>
        <w:t>=蘑菇总数；</w:t>
      </w:r>
      <w:r>
        <w:drawing>
          <wp:inline distT="0" distB="0" distL="114300" distR="114300">
            <wp:extent cx="276225" cy="227330"/>
            <wp:effectExtent l="0" t="0" r="3175" b="12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276225" cy="227330"/>
                    </a:xfrm>
                    <a:prstGeom prst="rect">
                      <a:avLst/>
                    </a:prstGeom>
                    <a:noFill/>
                    <a:ln w="9525">
                      <a:noFill/>
                    </a:ln>
                  </pic:spPr>
                </pic:pic>
              </a:graphicData>
            </a:graphic>
          </wp:inline>
        </w:drawing>
      </w:r>
      <w:r>
        <w:rPr>
          <w:rFonts w:hint="default"/>
          <w:lang w:eastAsia="zh-CN"/>
        </w:rPr>
        <w:t>=开放蘑菇数量。</w:t>
      </w:r>
    </w:p>
    <w:p>
      <w:pPr>
        <w:keepNext w:val="0"/>
        <w:keepLines w:val="0"/>
        <w:widowControl/>
        <w:suppressLineNumbers w:val="0"/>
        <w:jc w:val="left"/>
        <w:rPr>
          <w:rFonts w:hint="default"/>
          <w:lang w:eastAsia="zh-CN"/>
        </w:rPr>
      </w:pPr>
      <w:r>
        <w:rPr>
          <w:rFonts w:hint="default"/>
          <w:lang w:eastAsia="zh-CN"/>
        </w:rPr>
        <w:t xml:space="preserve"> 基于颜色、纹理和开盖率的总体可接受性由四名法官组成的一个小组在圆桌会议上使用四分制进行，其中1=差，2=公平，3=好，4=卓越的</w:t>
      </w:r>
    </w:p>
    <w:p>
      <w:pPr>
        <w:keepNext w:val="0"/>
        <w:keepLines w:val="0"/>
        <w:widowControl/>
        <w:suppressLineNumbers w:val="0"/>
        <w:jc w:val="left"/>
      </w:pPr>
      <w:r>
        <w:rPr>
          <w:rFonts w:hint="eastAsia" w:ascii="AdvGulliv-I" w:hAnsi="AdvGulliv-I" w:eastAsia="AdvGulliv-I" w:cs="AdvGulliv-I"/>
          <w:color w:val="000000"/>
          <w:kern w:val="0"/>
          <w:sz w:val="16"/>
          <w:szCs w:val="16"/>
          <w:lang w:val="en-US" w:eastAsia="zh-CN" w:bidi="ar"/>
        </w:rPr>
        <w:t>2.5.微生物分析</w:t>
      </w:r>
    </w:p>
    <w:p>
      <w:pPr>
        <w:keepNext w:val="0"/>
        <w:keepLines w:val="0"/>
        <w:widowControl/>
        <w:suppressLineNumbers w:val="0"/>
        <w:jc w:val="left"/>
        <w:rPr>
          <w:rFonts w:hint="default"/>
          <w:lang w:eastAsia="zh-CN"/>
        </w:rPr>
      </w:pPr>
      <w:r>
        <w:rPr>
          <w:rFonts w:hint="default"/>
          <w:lang w:eastAsia="zh-CN"/>
        </w:rPr>
        <w:t xml:space="preserve"> 对所有样品进行嗜温、嗜冷、假单胞菌、酵母菌和霉菌计数的分析。从每包中无菌地取出25克蘑菇，用225毫升0.1%蛋白胨水稀释。样品用匀质器高速匀浆2分钟。系列稀释液</w:t>
      </w:r>
      <w:r>
        <w:drawing>
          <wp:inline distT="0" distB="0" distL="114300" distR="114300">
            <wp:extent cx="1021080" cy="198120"/>
            <wp:effectExtent l="0" t="0" r="20320" b="50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4"/>
                    <a:stretch>
                      <a:fillRect/>
                    </a:stretch>
                  </pic:blipFill>
                  <pic:spPr>
                    <a:xfrm>
                      <a:off x="0" y="0"/>
                      <a:ext cx="1021080" cy="198120"/>
                    </a:xfrm>
                    <a:prstGeom prst="rect">
                      <a:avLst/>
                    </a:prstGeom>
                    <a:noFill/>
                    <a:ln w="9525">
                      <a:noFill/>
                    </a:ln>
                  </pic:spPr>
                </pic:pic>
              </a:graphicData>
            </a:graphic>
          </wp:inline>
        </w:drawing>
      </w:r>
      <w:r>
        <w:rPr>
          <w:rFonts w:hint="default"/>
          <w:lang w:eastAsia="zh-CN"/>
        </w:rPr>
        <w:t>在系列稀释管中采用1.0mL和9.0mL0.1%Peptone水制备。在平板计数琼脂(PCA；Merck)上进行好氧计数，其中嗜冷菌在35℃孵育2天，嗜冷菌在4℃孵育7天。</w:t>
      </w:r>
    </w:p>
    <w:p>
      <w:pPr>
        <w:keepNext w:val="0"/>
        <w:keepLines w:val="0"/>
        <w:widowControl/>
        <w:suppressLineNumbers w:val="0"/>
        <w:jc w:val="left"/>
        <w:rPr>
          <w:rFonts w:hint="default"/>
          <w:lang w:eastAsia="zh-CN"/>
        </w:rPr>
      </w:pPr>
      <w:r>
        <w:rPr>
          <w:rFonts w:hint="default"/>
          <w:lang w:eastAsia="zh-CN"/>
        </w:rPr>
        <w:t>用选择性补充SR103(OxNOID)将假单胞菌计数，培养温度为25℃，48小时后检查平板。 在PDA(PDA；Merck)上检测霉菌，培养条件为28±1℃为5-7天。</w:t>
      </w:r>
    </w:p>
    <w:p>
      <w:pPr>
        <w:keepNext w:val="0"/>
        <w:keepLines w:val="0"/>
        <w:widowControl/>
        <w:suppressLineNumbers w:val="0"/>
        <w:jc w:val="left"/>
        <w:rPr>
          <w:rFonts w:hint="default"/>
          <w:lang w:eastAsia="zh-CN"/>
        </w:rPr>
      </w:pPr>
      <w:r>
        <w:rPr>
          <w:rFonts w:hint="default"/>
          <w:lang w:eastAsia="zh-CN"/>
        </w:rPr>
        <w:t>2.6.总酚和抗坏血酸的测定</w:t>
      </w:r>
    </w:p>
    <w:p>
      <w:pPr>
        <w:keepNext w:val="0"/>
        <w:keepLines w:val="0"/>
        <w:widowControl/>
        <w:suppressLineNumbers w:val="0"/>
        <w:ind w:firstLine="105" w:firstLineChars="50"/>
        <w:jc w:val="left"/>
        <w:rPr>
          <w:rFonts w:hint="default"/>
          <w:lang w:eastAsia="zh-CN"/>
        </w:rPr>
      </w:pPr>
      <w:r>
        <w:rPr>
          <w:rFonts w:hint="default"/>
          <w:lang w:eastAsia="zh-CN"/>
        </w:rPr>
        <w:t>用Singleton和Rossi(1965)提出的方法对可溶性酚类化合物进行了定量测定。用20毫升80％乙醇均化5克蘑菇帽24小时；用两层乳酪布过滤均匀混合液，在10，000 g离心15 min。</w:t>
      </w:r>
    </w:p>
    <w:p>
      <w:pPr>
        <w:keepNext w:val="0"/>
        <w:keepLines w:val="0"/>
        <w:widowControl/>
        <w:suppressLineNumbers w:val="0"/>
        <w:ind w:firstLine="105" w:firstLineChars="50"/>
        <w:jc w:val="left"/>
        <w:rPr>
          <w:rFonts w:hint="default"/>
          <w:lang w:eastAsia="zh-CN"/>
        </w:rPr>
      </w:pPr>
      <w:r>
        <w:rPr>
          <w:rFonts w:hint="default"/>
          <w:lang w:eastAsia="zh-CN"/>
        </w:rPr>
        <w:t>将1ml澄清液与1ml福林酚试剂和10ml碳酸钠(7％)混合。用蒸馏水灌满25毫升，然后静置1小时。然后在750 nm处读出吸光度。用没食子酸的标准曲线进行定量。</w:t>
      </w:r>
    </w:p>
    <w:p>
      <w:pPr>
        <w:keepNext w:val="0"/>
        <w:keepLines w:val="0"/>
        <w:widowControl/>
        <w:suppressLineNumbers w:val="0"/>
        <w:ind w:firstLine="105" w:firstLineChars="50"/>
        <w:jc w:val="left"/>
        <w:rPr>
          <w:rFonts w:hint="default"/>
          <w:lang w:eastAsia="zh-CN"/>
        </w:rPr>
      </w:pPr>
      <w:r>
        <w:rPr>
          <w:rFonts w:hint="default"/>
          <w:lang w:eastAsia="zh-CN"/>
        </w:rPr>
        <w:t>总抗坏血酸的测定是按照Hanson等人的描述进行的。(2004年)。2，4-二硝基苯肼(DNPH)与脱氢抗坏血酸酮基偶联的研究 在酸性条件下，通过2，6-二氯苯酚(DCPIP)氧化抗坏血酸生成黄/橙色。蘑菇组织(10g)与80 ml 5%偏磷铵混合。 在匀浆器中的ORIC酸并离心。离心后，将2ml上清液倒入含有0.1ml0.2％2，6-DCIP钠盐的20ml试管中，2ml2％的硫。 a为5%偏磷酸，1 ml为4%2，4-DNPH，9N硫酸。混合物在37℃水浴中保存3h，然后用冰浴10 min。加入85%硫酸5ml，在室温下保温30 min。 在520 nm处读数。</w:t>
      </w:r>
    </w:p>
    <w:p>
      <w:pPr>
        <w:keepNext w:val="0"/>
        <w:keepLines w:val="0"/>
        <w:widowControl/>
        <w:suppressLineNumbers w:val="0"/>
        <w:jc w:val="left"/>
        <w:rPr>
          <w:rFonts w:hint="default"/>
          <w:lang w:eastAsia="zh-CN"/>
        </w:rPr>
      </w:pPr>
      <w:r>
        <w:rPr>
          <w:rFonts w:hint="default"/>
          <w:lang w:eastAsia="zh-CN"/>
        </w:rPr>
        <w:t>2.7.PPO、PAL和POD活性</w:t>
      </w:r>
    </w:p>
    <w:p>
      <w:pPr>
        <w:keepNext w:val="0"/>
        <w:keepLines w:val="0"/>
        <w:widowControl/>
        <w:suppressLineNumbers w:val="0"/>
        <w:ind w:firstLine="105" w:firstLineChars="50"/>
        <w:jc w:val="left"/>
        <w:rPr>
          <w:rFonts w:hint="default"/>
          <w:lang w:eastAsia="zh-CN"/>
        </w:rPr>
      </w:pPr>
      <w:r>
        <w:rPr>
          <w:rFonts w:hint="default"/>
          <w:lang w:eastAsia="zh-CN"/>
        </w:rPr>
        <w:t>为分析酶活性，蘑菇组织(4.0g)用12毫升的50 mM磷酸钾缓冲液(pH值)进行匀浆。含1mm EDTA和2mm DTT。经10000 g和4℃离心15 min后，取上清液作为PPO、PAL和POD的粗酶提取液。蛋白质 含量按Bradford(1976)法测定，以牛血清白蛋白为标准。</w:t>
      </w:r>
    </w:p>
    <w:p>
      <w:pPr>
        <w:keepNext w:val="0"/>
        <w:keepLines w:val="0"/>
        <w:widowControl/>
        <w:suppressLineNumbers w:val="0"/>
        <w:ind w:firstLine="105" w:firstLineChars="50"/>
        <w:jc w:val="left"/>
        <w:rPr>
          <w:rFonts w:hint="default"/>
          <w:lang w:eastAsia="zh-CN"/>
        </w:rPr>
      </w:pPr>
      <w:r>
        <w:rPr>
          <w:rFonts w:hint="default"/>
          <w:lang w:eastAsia="zh-CN"/>
        </w:rPr>
        <w:t>PPO(EC 1.10.3.2)活性测定方法是在2.5毫升缓冲底物(100 mm磷酸钠，pH6.4和50 mm邻苯二酚)中孵育0.5ml酶提取物，然后监测其活性的变化。 吸光度398 nm(王、田、徐、秦、姚，2004)。PPO的一个活性单位是在测定条件下，酶量每分钟导致0.01吸光度增加。这个 PPO活性以U/mg蛋白的形式表达。测定反式肉桂酸在290 nm处的吸光度(Koukol&amp;Conn，1961)，测定PAL(EC 4.3.1.5)活性。反应混合物(3) 在硼酸钠缓冲液(200 mm，pH 8.8)中加入0.8 ml上清液和50 mm L-苯丙氨酸，在37℃下孵育90 min，用冰水终止反应。一单位 PAL活性是指在规定的条件下，在290 nm~0.01 nm范围内引起吸收增加的酶量。PAL活性以U/mg蛋白的形式表达。 .通过分光光度法测定POD(EC1.11.1.7)活性，使用底物愈创木酚(Moerschbacher，NOLL，Fltt，&amp;Reisener，1988)。用于测定POD活性的反应混合物 Y由50 mm磷酸钠缓冲液(pH6.0)、5mm愈创木酚、5mM H2O2和50%组织提取物组成。POD活性的一个单位被定义为导致苦艾酶变化的酶量。 在规定的条件下，Bance在470 nm，0.01/min。POD活性以U/mg蛋白的形式表达。</w:t>
      </w:r>
    </w:p>
    <w:p>
      <w:pPr>
        <w:keepNext w:val="0"/>
        <w:keepLines w:val="0"/>
        <w:widowControl/>
        <w:suppressLineNumbers w:val="0"/>
        <w:jc w:val="left"/>
        <w:rPr>
          <w:rFonts w:hint="default"/>
          <w:lang w:eastAsia="zh-CN"/>
        </w:rPr>
      </w:pPr>
      <w:r>
        <w:rPr>
          <w:rFonts w:hint="default"/>
          <w:lang w:eastAsia="zh-CN"/>
        </w:rPr>
        <w:t>2.8统计分析</w:t>
      </w:r>
    </w:p>
    <w:p>
      <w:pPr>
        <w:keepNext w:val="0"/>
        <w:keepLines w:val="0"/>
        <w:widowControl/>
        <w:suppressLineNumbers w:val="0"/>
        <w:jc w:val="left"/>
        <w:rPr>
          <w:rFonts w:hint="default"/>
          <w:lang w:eastAsia="zh-CN"/>
        </w:rPr>
      </w:pPr>
      <w:r>
        <w:rPr>
          <w:rFonts w:hint="default"/>
          <w:lang w:eastAsia="zh-CN"/>
        </w:rPr>
        <w:t>使用完全随机化的设计进行实验。对数据进行单向方差分析（ANOVA）。平均分离是由Duncan的多范围试验（DPS）进行的 (离子6.55)。差异有显着性(P&lt;0.05)。</w:t>
      </w:r>
    </w:p>
    <w:p>
      <w:pPr>
        <w:keepNext w:val="0"/>
        <w:keepLines w:val="0"/>
        <w:widowControl/>
        <w:numPr>
          <w:ilvl w:val="0"/>
          <w:numId w:val="3"/>
        </w:numPr>
        <w:suppressLineNumbers w:val="0"/>
        <w:jc w:val="left"/>
        <w:rPr>
          <w:rFonts w:hint="default"/>
          <w:lang w:eastAsia="zh-CN"/>
        </w:rPr>
      </w:pPr>
      <w:r>
        <w:rPr>
          <w:rFonts w:hint="default"/>
          <w:lang w:eastAsia="zh-CN"/>
        </w:rPr>
        <w:t>结果和讨论</w:t>
      </w:r>
    </w:p>
    <w:p>
      <w:pPr>
        <w:keepNext w:val="0"/>
        <w:keepLines w:val="0"/>
        <w:widowControl/>
        <w:numPr>
          <w:ilvl w:val="0"/>
          <w:numId w:val="0"/>
        </w:numPr>
        <w:suppressLineNumbers w:val="0"/>
        <w:jc w:val="left"/>
        <w:rPr>
          <w:rFonts w:hint="default"/>
          <w:lang w:eastAsia="zh-CN"/>
        </w:rPr>
      </w:pPr>
      <w:r>
        <w:rPr>
          <w:rFonts w:hint="default"/>
          <w:lang w:eastAsia="zh-CN"/>
        </w:rPr>
        <w:t>3.1.精油熏蒸对肌理和重量减轻的影响</w:t>
      </w: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如图1A所示，在所有处理中，随着贮藏期的延长，体重下降增加。在对照样品中观察到最高的体重减轻，在贮藏结束时达到2.57％，这表明脱水是蘑菇质量损失的重要过程。这可归因于蘑菇只受表皮结构的保护，而表皮结构并不能防止迅速的表面脱水。与对照相比，丁香(2.13%)、肉桂醛(1.75%)和百里香(1.90%)熏蒸后体重减少，从而延缓了蘑菇的干枯和品质的降低。而香菇精油处理前后差异无显着性(P&gt;0.05)。</w:t>
      </w: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质地是蘑菇质量和再加工的关键因素，是影响代谢变化和水分含量变化的关键因素。采收时的硬度为17.32N，冷藏期间，蘑菇的硬度迅速下降，这大大导致了其采后寿命短和对真菌污染的易感性。但精油熏蒸处理的硬度降低明显低于对照组。对于用肉桂醛处理的那些蘑菇，获得最大的蘑菇硬度(图1b)。采后蘑菇的细胞壁被细菌酶降解和内源性自溶素活性提高可能导致软化(Zivanovic，Buescher，&amp;Kim，2000)。微生物，如假单胞菌，通过分解细胞内的基质和减少中央液泡来降解蘑菇，导致部分细胞崩溃和膨胀丧失。在对照样品中观察到了这种细菌诱导的软化，但精油熏蒸处理抑制了这种软化。结果表明，这些天然化合物在某种程度上可以降低细胞壁降解酶的作用。然而，这些精油导致减肥和延缓软化过程的机理尚不清楚，还需要进一步的研究。</w:t>
      </w:r>
    </w:p>
    <w:p>
      <w:pPr>
        <w:keepNext w:val="0"/>
        <w:keepLines w:val="0"/>
        <w:widowControl/>
        <w:numPr>
          <w:ilvl w:val="0"/>
          <w:numId w:val="0"/>
        </w:numPr>
        <w:suppressLineNumbers w:val="0"/>
        <w:ind w:firstLine="105" w:firstLineChars="50"/>
        <w:jc w:val="left"/>
        <w:rPr>
          <w:rFonts w:hint="default"/>
          <w:lang w:eastAsia="zh-CN"/>
        </w:rPr>
      </w:pPr>
      <w:r>
        <w:drawing>
          <wp:inline distT="0" distB="0" distL="114300" distR="114300">
            <wp:extent cx="5268595" cy="5829300"/>
            <wp:effectExtent l="0" t="0" r="14605"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5"/>
                    <a:stretch>
                      <a:fillRect/>
                    </a:stretch>
                  </pic:blipFill>
                  <pic:spPr>
                    <a:xfrm>
                      <a:off x="0" y="0"/>
                      <a:ext cx="5268595" cy="5829300"/>
                    </a:xfrm>
                    <a:prstGeom prst="rect">
                      <a:avLst/>
                    </a:prstGeom>
                    <a:noFill/>
                    <a:ln w="9525">
                      <a:noFill/>
                    </a:ln>
                  </pic:spPr>
                </pic:pic>
              </a:graphicData>
            </a:graphic>
          </wp:inline>
        </w:drawing>
      </w:r>
    </w:p>
    <w:p>
      <w:pPr>
        <w:keepNext w:val="0"/>
        <w:keepLines w:val="0"/>
        <w:widowControl/>
        <w:numPr>
          <w:ilvl w:val="0"/>
          <w:numId w:val="0"/>
        </w:numPr>
        <w:suppressLineNumbers w:val="0"/>
        <w:ind w:firstLine="105" w:firstLineChars="50"/>
        <w:jc w:val="left"/>
        <w:rPr>
          <w:rFonts w:hint="default"/>
          <w:lang w:eastAsia="zh-CN"/>
        </w:rPr>
      </w:pP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图1.精油熏蒸处理对4℃保存16天的香菇失重(A)和硬度(B)变化的影响。每个数据点是三个复制样本的平均值。 垂直条表示均值的标准误差。</w:t>
      </w:r>
    </w:p>
    <w:p>
      <w:pPr>
        <w:keepNext w:val="0"/>
        <w:keepLines w:val="0"/>
        <w:widowControl/>
        <w:numPr>
          <w:ilvl w:val="0"/>
          <w:numId w:val="0"/>
        </w:numPr>
        <w:suppressLineNumbers w:val="0"/>
        <w:ind w:firstLine="105" w:firstLineChars="50"/>
        <w:jc w:val="left"/>
        <w:rPr>
          <w:rFonts w:hint="default"/>
          <w:lang w:eastAsia="zh-CN"/>
        </w:rPr>
      </w:pP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3.2.精油熏蒸对颜色的影响</w:t>
      </w: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人们普遍认为，消费者决定蘑菇可接受性的最重要的参数是颜色通过测量亮度(L)、总颜色变化(DE)和褐变指数(BI)，监测了外部颜色的变化(江，2013年)。表1显示了应用精油熏蒸后与对照处理相比得到的不同数值。从本表中观察到，香精油熏蒸处理4天后，L值较高，DE值较低。对照样品的L值在前4天后急剧下降，第8天为80.4，第12天为77.3，如果 考虑到批发商的L值为80(López-Briones等人，1992年)。在整个贮藏过程中，香菇的BI值均高于香精油熏蒸处理。在储藏结束时，用肉桂醛熏蒸的蘑菇略带褐色，但它们也有商业价值与可食性。与对照相比，精油熏蒸处理可以抑制香菇的褐变。目前还没有证据表明这些天然化合物在这个问题上的作用，但是，据报道，这些精油的抗氧化活性可以减少脱水。并减少导致蘑菇的褐变和枯萎的褐变聚合物的产生。</w:t>
      </w:r>
    </w:p>
    <w:p>
      <w:pPr>
        <w:keepNext w:val="0"/>
        <w:keepLines w:val="0"/>
        <w:widowControl/>
        <w:numPr>
          <w:ilvl w:val="0"/>
          <w:numId w:val="0"/>
        </w:numPr>
        <w:suppressLineNumbers w:val="0"/>
        <w:ind w:firstLine="105" w:firstLineChars="50"/>
        <w:jc w:val="left"/>
        <w:rPr>
          <w:rFonts w:hint="default"/>
          <w:lang w:eastAsia="zh-CN"/>
        </w:rPr>
      </w:pPr>
    </w:p>
    <w:p>
      <w:pPr>
        <w:keepNext w:val="0"/>
        <w:keepLines w:val="0"/>
        <w:widowControl/>
        <w:numPr>
          <w:ilvl w:val="0"/>
          <w:numId w:val="0"/>
        </w:numPr>
        <w:suppressLineNumbers w:val="0"/>
        <w:ind w:firstLine="105" w:firstLineChars="50"/>
        <w:jc w:val="left"/>
        <w:rPr>
          <w:rFonts w:hint="default"/>
          <w:lang w:eastAsia="zh-CN"/>
        </w:rPr>
      </w:pPr>
      <w:r>
        <w:rPr>
          <w:rFonts w:hint="default"/>
          <w:color w:val="FF0000"/>
          <w:lang w:eastAsia="zh-CN"/>
        </w:rPr>
        <w:t>精油熏蒸处理对4℃贮藏16d的香菇颜色变化的影响。</w:t>
      </w:r>
    </w:p>
    <w:p>
      <w:pPr>
        <w:keepNext w:val="0"/>
        <w:keepLines w:val="0"/>
        <w:widowControl/>
        <w:numPr>
          <w:ilvl w:val="0"/>
          <w:numId w:val="0"/>
        </w:numPr>
        <w:suppressLineNumbers w:val="0"/>
        <w:ind w:firstLine="105" w:firstLineChars="50"/>
        <w:jc w:val="left"/>
      </w:pPr>
      <w:r>
        <w:drawing>
          <wp:inline distT="0" distB="0" distL="114300" distR="114300">
            <wp:extent cx="5267325" cy="6099175"/>
            <wp:effectExtent l="0" t="0" r="15875" b="222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6"/>
                    <a:stretch>
                      <a:fillRect/>
                    </a:stretch>
                  </pic:blipFill>
                  <pic:spPr>
                    <a:xfrm>
                      <a:off x="0" y="0"/>
                      <a:ext cx="5267325" cy="6099175"/>
                    </a:xfrm>
                    <a:prstGeom prst="rect">
                      <a:avLst/>
                    </a:prstGeom>
                    <a:noFill/>
                    <a:ln w="9525">
                      <a:noFill/>
                    </a:ln>
                  </pic:spPr>
                </pic:pic>
              </a:graphicData>
            </a:graphic>
          </wp:inline>
        </w:drawing>
      </w: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3.3.精油熏蒸对开盖率和整体可接受性的影响</w:t>
      </w:r>
    </w:p>
    <w:p>
      <w:pPr>
        <w:keepNext w:val="0"/>
        <w:keepLines w:val="0"/>
        <w:widowControl/>
        <w:numPr>
          <w:ilvl w:val="0"/>
          <w:numId w:val="0"/>
        </w:numPr>
        <w:suppressLineNumbers w:val="0"/>
        <w:ind w:firstLine="105" w:firstLineChars="50"/>
        <w:jc w:val="left"/>
        <w:rPr>
          <w:rFonts w:hint="default"/>
          <w:lang w:eastAsia="zh-CN"/>
        </w:rPr>
      </w:pPr>
      <w:r>
        <w:rPr>
          <w:rFonts w:hint="default"/>
          <w:lang w:eastAsia="zh-CN"/>
        </w:rPr>
        <w:t>在所有处理中，开放蘑菇的百分比随着贮藏期的延长而增加，而在对照样品中则较高。开盖蘑菇在对照中的百分比为82.1%。 储存16天(表2)，而丁香、肉桂醛和百里香熏制的开口盖蘑菇的比例在16天后在64.3-77.5％的范围内。在处理中，肉桂醛处理样品的最小百分比(64.3%)。蘑菇的瓶盖开口与储存过程中水分流失导致的蘑菇干燥有关。储存过程中失水的增加会导致水和其他亲水分子的内聚力下降，例如蛋白质，负责蘑菇帽和面纱的完整位置。由于精油熏蒸减少了水分损失，蘑菇的瓶盖开度较小，特别是肉桂醛。在所有处理中，基于颜色、质地和开盖率的总体可接受性随着贮藏时间的延长而降低。根据感官小组成员的判断，在储存12天后，对照样本是不可接受的。然而，肉桂醛和百里香处理的蘑菇即使在第16天也没有表现出这些特性，肉桂醛样品是可以接受的，而且在市场上是可行的，并且记录到 贮存12天后，总的可接受性为2.12。结果表明肉桂醛熏蒸能有效地延缓蘑菇感官品质的恶化。</w:t>
      </w:r>
    </w:p>
    <w:p>
      <w:pPr>
        <w:keepNext w:val="0"/>
        <w:keepLines w:val="0"/>
        <w:widowControl/>
        <w:numPr>
          <w:ilvl w:val="0"/>
          <w:numId w:val="0"/>
        </w:numPr>
        <w:suppressLineNumbers w:val="0"/>
        <w:jc w:val="left"/>
        <w:rPr>
          <w:rFonts w:hint="default"/>
          <w:lang w:eastAsia="zh-CN"/>
        </w:rPr>
      </w:pPr>
      <w:r>
        <w:rPr>
          <w:rFonts w:hint="default"/>
          <w:lang w:eastAsia="zh-CN"/>
        </w:rPr>
        <w:t>3.4.精油熏蒸对微生物质量的影响</w:t>
      </w:r>
    </w:p>
    <w:p>
      <w:pPr>
        <w:keepNext w:val="0"/>
        <w:keepLines w:val="0"/>
        <w:widowControl/>
        <w:suppressLineNumbers w:val="0"/>
        <w:jc w:val="left"/>
        <w:rPr>
          <w:rFonts w:hint="default" w:ascii="AdvGulliv-R" w:hAnsi="AdvGulliv-R" w:eastAsia="AdvGulliv-R" w:cs="AdvGulliv-R"/>
          <w:color w:val="000000"/>
          <w:kern w:val="0"/>
          <w:sz w:val="16"/>
          <w:szCs w:val="16"/>
          <w:lang w:val="en-US" w:eastAsia="zh-CN" w:bidi="ar"/>
        </w:rPr>
      </w:pPr>
      <w:r>
        <w:rPr>
          <w:rFonts w:hint="default"/>
          <w:lang w:eastAsia="zh-CN"/>
        </w:rPr>
        <w:t>收获时，纽扣菇的中亲性、嗜冷性、假单胞菌、酵母菌和霉菌分别含有4.30、3.35、4.82和3.31 log10 CFU/g。冷藏16天后，精油熏蒸处理中的微生物计数显著降低，对酵母菌和霉菌数量的减少更有效（肉桂醛处理为4.50log10CFU/g）。相反，在对照蘑菇中观察到微生物数量的增加(图2)。因此，在肉桂醛处理的样品中，微生物的降解明显推迟了褐变和软化等变化。根据伊斯特伍德和伯顿(2002年)，通常导致蘑菇变质的有机体为革兰氏阴性嗜细菌，尤其属于假单胞菌科，这是由于堆肥污染了产品。精油能有效地减少食物腐败的微生物、食物传播的病原体、腐败和霉菌毒素真菌、致病菌和双形酵母菌(dorman &amp; Deans,2000年;López, Sanchez,Batle, Bartelle, &amp; Nerien,2005年;Lopez</w:t>
      </w:r>
      <w:r>
        <w:rPr>
          <w:rFonts w:ascii="AdvGulliv-R" w:hAnsi="AdvGulliv-R" w:eastAsia="AdvGulliv-R" w:cs="AdvGulliv-R"/>
          <w:color w:val="0080AD"/>
          <w:kern w:val="0"/>
          <w:sz w:val="16"/>
          <w:szCs w:val="16"/>
          <w:lang w:val="en-US" w:eastAsia="zh-CN" w:bidi="ar"/>
        </w:rPr>
        <w:t xml:space="preserve">); Rodríguez, </w:t>
      </w:r>
      <w:r>
        <w:rPr>
          <w:rFonts w:hint="default" w:ascii="AdvGulliv-R" w:hAnsi="AdvGulliv-R" w:eastAsia="AdvGulliv-R" w:cs="AdvGulliv-R"/>
          <w:color w:val="0080AD"/>
          <w:kern w:val="0"/>
          <w:sz w:val="16"/>
          <w:szCs w:val="16"/>
          <w:lang w:val="en-US" w:eastAsia="zh-CN" w:bidi="ar"/>
        </w:rPr>
        <w:t>Nerín, &amp; Batlle, 2008</w:t>
      </w:r>
      <w:r>
        <w:rPr>
          <w:rFonts w:hint="default" w:ascii="AdvGulliv-R" w:hAnsi="AdvGulliv-R" w:eastAsia="AdvGulliv-R" w:cs="AdvGulliv-R"/>
          <w:color w:val="000000"/>
          <w:kern w:val="0"/>
          <w:sz w:val="16"/>
          <w:szCs w:val="16"/>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这些天然化合物的抗菌作用已经确立，其作用机制与膜完整性受损有关(Bagamboula，Uyttendaele，&amp;Debee，2004年)。</w:t>
      </w:r>
    </w:p>
    <w:p>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FF0000"/>
          <w:kern w:val="0"/>
          <w:sz w:val="21"/>
          <w:szCs w:val="21"/>
          <w:lang w:val="en-US" w:eastAsia="zh-CN" w:bidi="ar"/>
        </w:rPr>
        <w:t>精油熏蒸处理对4℃贮藏16天的香菇开盖率及总体可接受性变化的影响</w:t>
      </w:r>
      <w:r>
        <w:rPr>
          <w:rFonts w:hint="eastAsia" w:asciiTheme="minorEastAsia" w:hAnsiTheme="minorEastAsia" w:eastAsiaTheme="minorEastAsia" w:cstheme="minorEastAsia"/>
          <w:color w:val="000000"/>
          <w:kern w:val="0"/>
          <w:sz w:val="21"/>
          <w:szCs w:val="21"/>
          <w:lang w:val="en-US" w:eastAsia="zh-CN" w:bidi="ar"/>
        </w:rPr>
        <w:t xml:space="preserve">。 </w:t>
      </w:r>
    </w:p>
    <w:p>
      <w:pPr>
        <w:keepNext w:val="0"/>
        <w:keepLines w:val="0"/>
        <w:widowControl/>
        <w:suppressLineNumbers w:val="0"/>
        <w:jc w:val="left"/>
      </w:pPr>
      <w:r>
        <w:drawing>
          <wp:inline distT="0" distB="0" distL="114300" distR="114300">
            <wp:extent cx="5262245" cy="1814195"/>
            <wp:effectExtent l="0" t="0" r="20955"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7"/>
                    <a:stretch>
                      <a:fillRect/>
                    </a:stretch>
                  </pic:blipFill>
                  <pic:spPr>
                    <a:xfrm>
                      <a:off x="0" y="0"/>
                      <a:ext cx="5262245" cy="1814195"/>
                    </a:xfrm>
                    <a:prstGeom prst="rect">
                      <a:avLst/>
                    </a:prstGeom>
                    <a:noFill/>
                    <a:ln w="9525">
                      <a:noFill/>
                    </a:ln>
                  </pic:spPr>
                </pic:pic>
              </a:graphicData>
            </a:graphic>
          </wp:inline>
        </w:drawing>
      </w:r>
    </w:p>
    <w:p>
      <w:pPr>
        <w:keepNext w:val="0"/>
        <w:keepLines w:val="0"/>
        <w:widowControl/>
        <w:suppressLineNumbers w:val="0"/>
        <w:jc w:val="left"/>
      </w:pPr>
      <w:r>
        <w:rPr>
          <w:rFonts w:hint="eastAsia"/>
        </w:rPr>
        <w:t>精油熏蒸处理对4℃保存16d的中温菌(A)、嗜冷菌(B)、假单胞菌(C)和酵母菌(D)计数(Log 10 Cfug1)变化的影响。 每个数据点是三个复制样本的平均值。垂直条表示均值的标准误差。</w:t>
      </w:r>
    </w:p>
    <w:p>
      <w:pPr>
        <w:keepNext w:val="0"/>
        <w:keepLines w:val="0"/>
        <w:widowControl/>
        <w:suppressLineNumbers w:val="0"/>
        <w:jc w:val="left"/>
        <w:rPr>
          <w:rFonts w:hint="eastAsia"/>
          <w:lang w:val="en-US" w:eastAsia="zh-CN"/>
        </w:rPr>
      </w:pPr>
      <w:r>
        <w:drawing>
          <wp:inline distT="0" distB="0" distL="114300" distR="114300">
            <wp:extent cx="5264150" cy="3382010"/>
            <wp:effectExtent l="0" t="0" r="19050" b="2159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5264150" cy="338201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3.5.</w:t>
      </w:r>
      <w:r>
        <w:rPr>
          <w:rFonts w:hint="default" w:asciiTheme="minorEastAsia" w:hAnsiTheme="minorEastAsia" w:cstheme="minorEastAsia"/>
          <w:sz w:val="21"/>
          <w:szCs w:val="21"/>
          <w:lang w:eastAsia="zh-CN"/>
        </w:rPr>
        <w:t>精油</w:t>
      </w:r>
      <w:r>
        <w:rPr>
          <w:rFonts w:hint="eastAsia" w:asciiTheme="minorEastAsia" w:hAnsiTheme="minorEastAsia" w:eastAsiaTheme="minorEastAsia" w:cstheme="minorEastAsia"/>
          <w:sz w:val="21"/>
          <w:szCs w:val="21"/>
          <w:lang w:eastAsia="zh-CN"/>
        </w:rPr>
        <w:t>熏蒸对总酚和抗坏血酸的影响</w:t>
      </w:r>
    </w:p>
    <w:p>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eastAsia="zh-CN" w:bidi="ar"/>
        </w:rPr>
      </w:pPr>
      <w:r>
        <w:rPr>
          <w:rFonts w:hint="eastAsia" w:asciiTheme="minorEastAsia" w:hAnsiTheme="minorEastAsia" w:eastAsiaTheme="minorEastAsia" w:cstheme="minorEastAsia"/>
          <w:sz w:val="21"/>
          <w:szCs w:val="21"/>
          <w:lang w:eastAsia="zh-CN"/>
        </w:rPr>
        <w:t>图3A显示了四种处理下贮藏在</w:t>
      </w:r>
      <w:r>
        <w:rPr>
          <w:rFonts w:hint="default" w:asciiTheme="minorEastAsia" w:hAnsiTheme="minorEastAsia" w:cstheme="minorEastAsia"/>
          <w:sz w:val="21"/>
          <w:szCs w:val="21"/>
          <w:lang w:eastAsia="zh-CN"/>
        </w:rPr>
        <w:t>4</w:t>
      </w:r>
      <w:r>
        <w:rPr>
          <w:rFonts w:hint="default"/>
          <w:lang w:eastAsia="zh-CN"/>
        </w:rPr>
        <w:t>℃</w:t>
      </w:r>
      <w:r>
        <w:rPr>
          <w:rFonts w:hint="eastAsia" w:asciiTheme="minorEastAsia" w:hAnsiTheme="minorEastAsia" w:eastAsiaTheme="minorEastAsia" w:cstheme="minorEastAsia"/>
          <w:sz w:val="21"/>
          <w:szCs w:val="21"/>
          <w:lang w:eastAsia="zh-CN"/>
        </w:rPr>
        <w:t>处的香菇总酚含量的变化。</w:t>
      </w:r>
      <w:r>
        <w:rPr>
          <w:rFonts w:hint="default" w:asciiTheme="minorEastAsia" w:hAnsiTheme="minorEastAsia" w:cstheme="minorEastAsia"/>
          <w:sz w:val="21"/>
          <w:szCs w:val="21"/>
          <w:lang w:eastAsia="zh-CN"/>
        </w:rPr>
        <w:t>精油</w:t>
      </w:r>
      <w:r>
        <w:rPr>
          <w:rFonts w:hint="eastAsia" w:asciiTheme="minorEastAsia" w:hAnsiTheme="minorEastAsia" w:eastAsiaTheme="minorEastAsia" w:cstheme="minorEastAsia"/>
          <w:sz w:val="21"/>
          <w:szCs w:val="21"/>
          <w:lang w:eastAsia="zh-CN"/>
        </w:rPr>
        <w:t>熏蒸处理间无显着性差异(P&gt;0.05)。</w:t>
      </w:r>
      <w:r>
        <w:rPr>
          <w:rFonts w:hint="default" w:asciiTheme="minorEastAsia" w:hAnsiTheme="minorEastAsia" w:cstheme="minorEastAsia"/>
          <w:sz w:val="21"/>
          <w:szCs w:val="21"/>
          <w:lang w:eastAsia="zh-CN"/>
        </w:rPr>
        <w:t>然而，与精油熏蒸处理相比，对照处理蘑菇的酚类含量较低，这可能与多酚在贮藏过程中参与褐变合成有关。结果表明，较低的褐变水平与酚类含量有较好的相关性，这似乎是变色过程的限制因素。酚类化合物是蘑菇中的主要抗氧化成分。这些抗氧化剂化合物已被广泛报道，在维持健康和预防癌症和心血管疾病方面具有积极的作用。据推测，精油会起到“信号化合物”的作用，触发一种类似于对果实的轻微压力的信号</w:t>
      </w:r>
      <w:r>
        <w:rPr>
          <w:rFonts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80AD"/>
          <w:kern w:val="0"/>
          <w:sz w:val="16"/>
          <w:szCs w:val="16"/>
          <w:lang w:val="en-US" w:eastAsia="zh-CN" w:bidi="ar"/>
        </w:rPr>
        <w:t>Gutiérrez, Batlle, Sánchez, &amp; Nerín, 2010; Montero-Prado, Bentayeb, &amp; Nerín, 2012; Pezo, Salafranca, &amp; Nerín, 2007</w:t>
      </w:r>
      <w:r>
        <w:rPr>
          <w:rFonts w:hint="default"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0000"/>
          <w:kern w:val="0"/>
          <w:sz w:val="16"/>
          <w:szCs w:val="16"/>
          <w:lang w:eastAsia="zh-CN" w:bidi="ar"/>
        </w:rPr>
        <w:t>。</w:t>
      </w:r>
      <w:r>
        <w:rPr>
          <w:rFonts w:hint="eastAsia" w:asciiTheme="minorEastAsia" w:hAnsiTheme="minorEastAsia" w:eastAsiaTheme="minorEastAsia" w:cstheme="minorEastAsia"/>
          <w:color w:val="000000"/>
          <w:kern w:val="0"/>
          <w:sz w:val="21"/>
          <w:szCs w:val="21"/>
          <w:lang w:eastAsia="zh-CN" w:bidi="ar"/>
        </w:rPr>
        <w:t>作为一种防御反应，果实产生额外的酚类化合物，从而类黄酮类化合物，并提高它们的抗氧化活性</w:t>
      </w:r>
      <w:r>
        <w:rPr>
          <w:rFonts w:ascii="AdvGulliv-R" w:hAnsi="AdvGulliv-R" w:eastAsia="AdvGulliv-R" w:cs="AdvGulliv-R"/>
          <w:color w:val="000000"/>
          <w:kern w:val="0"/>
          <w:sz w:val="16"/>
          <w:szCs w:val="16"/>
          <w:lang w:val="en-US" w:eastAsia="zh-CN" w:bidi="ar"/>
        </w:rPr>
        <w:t>(</w:t>
      </w:r>
      <w:r>
        <w:rPr>
          <w:rFonts w:hint="default" w:ascii="AdvGulliv-R" w:hAnsi="AdvGulliv-R" w:eastAsia="AdvGulliv-R" w:cs="AdvGulliv-R"/>
          <w:color w:val="0080AD"/>
          <w:kern w:val="0"/>
          <w:sz w:val="16"/>
          <w:szCs w:val="16"/>
          <w:lang w:val="en-US" w:eastAsia="zh-CN" w:bidi="ar"/>
        </w:rPr>
        <w:t>Sharma &amp; Tripathi, 2006</w:t>
      </w:r>
      <w:r>
        <w:rPr>
          <w:rFonts w:hint="default" w:ascii="AdvGulliv-R" w:hAnsi="AdvGulliv-R" w:eastAsia="AdvGulliv-R" w:cs="AdvGulliv-R"/>
          <w:color w:val="000000"/>
          <w:kern w:val="0"/>
          <w:sz w:val="16"/>
          <w:szCs w:val="16"/>
          <w:lang w:val="en-US" w:eastAsia="zh-CN" w:bidi="ar"/>
        </w:rPr>
        <w:t>)</w:t>
      </w:r>
      <w:r>
        <w:rPr>
          <w:rFonts w:hint="eastAsia" w:asciiTheme="minorEastAsia" w:hAnsiTheme="minorEastAsia" w:eastAsiaTheme="minorEastAsia" w:cstheme="minorEastAsia"/>
          <w:color w:val="000000"/>
          <w:kern w:val="0"/>
          <w:sz w:val="21"/>
          <w:szCs w:val="21"/>
          <w:lang w:eastAsia="zh-CN" w:bidi="ar"/>
        </w:rPr>
        <w:t>。</w:t>
      </w: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r>
        <w:rPr>
          <w:rFonts w:hint="default" w:asciiTheme="minorEastAsia" w:hAnsiTheme="minorEastAsia" w:eastAsiaTheme="minorEastAsia" w:cstheme="minorEastAsia"/>
          <w:color w:val="000000"/>
          <w:kern w:val="0"/>
          <w:sz w:val="21"/>
          <w:szCs w:val="21"/>
          <w:lang w:eastAsia="zh-CN" w:bidi="ar"/>
        </w:rPr>
        <w:t>图3B显示了不同处理下</w:t>
      </w:r>
      <w:r>
        <w:rPr>
          <w:rFonts w:hint="default" w:asciiTheme="minorEastAsia" w:hAnsiTheme="minorEastAsia" w:cstheme="minorEastAsia"/>
          <w:color w:val="000000"/>
          <w:kern w:val="0"/>
          <w:sz w:val="21"/>
          <w:szCs w:val="21"/>
          <w:lang w:eastAsia="zh-CN" w:bidi="ar"/>
        </w:rPr>
        <w:t>双孢菇</w:t>
      </w:r>
      <w:r>
        <w:rPr>
          <w:rFonts w:hint="default" w:asciiTheme="minorEastAsia" w:hAnsiTheme="minorEastAsia" w:eastAsiaTheme="minorEastAsia" w:cstheme="minorEastAsia"/>
          <w:color w:val="000000"/>
          <w:kern w:val="0"/>
          <w:sz w:val="21"/>
          <w:szCs w:val="21"/>
          <w:lang w:eastAsia="zh-CN" w:bidi="ar"/>
        </w:rPr>
        <w:t>贮藏16d后抗坏血酸(AA)含量的变化。其初始AA含量为33.6mg/kg。虽然经过处理的样品和对照样品的AA含量在整个贮藏过程中都有所下降，但使用肉桂醛熏蒸标志。 能明显降低蘑菇样品中AA的损失。贮藏16</w:t>
      </w:r>
      <w:r>
        <w:rPr>
          <w:rFonts w:hint="default" w:asciiTheme="minorEastAsia" w:hAnsiTheme="minorEastAsia" w:cstheme="minorEastAsia"/>
          <w:color w:val="000000"/>
          <w:kern w:val="0"/>
          <w:sz w:val="21"/>
          <w:szCs w:val="21"/>
          <w:lang w:eastAsia="zh-CN" w:bidi="ar"/>
        </w:rPr>
        <w:t>天</w:t>
      </w:r>
      <w:r>
        <w:rPr>
          <w:rFonts w:hint="default" w:asciiTheme="minorEastAsia" w:hAnsiTheme="minorEastAsia" w:eastAsiaTheme="minorEastAsia" w:cstheme="minorEastAsia"/>
          <w:color w:val="000000"/>
          <w:kern w:val="0"/>
          <w:sz w:val="21"/>
          <w:szCs w:val="21"/>
          <w:lang w:eastAsia="zh-CN" w:bidi="ar"/>
        </w:rPr>
        <w:t>后，丁香、肉桂醛和百里香处理的蘑菇的AA保留率分别为17.8、25.5和21.5 mg/kg，而对照组则保持16.7 mg/kg 。</w:t>
      </w: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r>
        <w:rPr>
          <w:rFonts w:hint="default" w:asciiTheme="minorEastAsia" w:hAnsiTheme="minorEastAsia" w:eastAsiaTheme="minorEastAsia" w:cstheme="minorEastAsia"/>
          <w:color w:val="000000"/>
          <w:kern w:val="0"/>
          <w:sz w:val="21"/>
          <w:szCs w:val="21"/>
          <w:lang w:eastAsia="zh-CN" w:bidi="ar"/>
        </w:rPr>
        <w:t>在本研究中，不同精油处理提高了香菇中总酚类和AA含量。这与Wang等人的研究结果是一致的。(2008年)在Blueberr IES。</w:t>
      </w: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p>
    <w:p>
      <w:pPr>
        <w:keepNext w:val="0"/>
        <w:keepLines w:val="0"/>
        <w:widowControl/>
        <w:suppressLineNumbers w:val="0"/>
        <w:ind w:firstLine="105" w:firstLineChars="50"/>
        <w:jc w:val="left"/>
        <w:rPr>
          <w:rFonts w:hint="default" w:asciiTheme="minorEastAsia" w:hAnsiTheme="minorEastAsia" w:eastAsiaTheme="minorEastAsia" w:cstheme="minorEastAsia"/>
          <w:color w:val="FF0000"/>
          <w:kern w:val="0"/>
          <w:sz w:val="21"/>
          <w:szCs w:val="21"/>
          <w:lang w:eastAsia="zh-CN" w:bidi="ar"/>
        </w:rPr>
      </w:pPr>
      <w:r>
        <w:rPr>
          <w:rFonts w:hint="default" w:asciiTheme="minorEastAsia" w:hAnsiTheme="minorEastAsia" w:eastAsiaTheme="minorEastAsia" w:cstheme="minorEastAsia"/>
          <w:color w:val="FF0000"/>
          <w:kern w:val="0"/>
          <w:sz w:val="21"/>
          <w:szCs w:val="21"/>
          <w:lang w:eastAsia="zh-CN" w:bidi="ar"/>
        </w:rPr>
        <w:t>精油熏蒸处理对4°C保存16天的纽扣蘑菇中总酚（A）和抗坏血酸（B）变化的影响。每个数据点是三个复制样本的平均值。 竖条表示均值的标准误差。</w:t>
      </w: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r>
        <w:drawing>
          <wp:inline distT="0" distB="0" distL="114300" distR="114300">
            <wp:extent cx="5266690" cy="6032500"/>
            <wp:effectExtent l="0" t="0" r="1651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66690" cy="6032500"/>
                    </a:xfrm>
                    <a:prstGeom prst="rect">
                      <a:avLst/>
                    </a:prstGeom>
                    <a:noFill/>
                    <a:ln w="9525">
                      <a:noFill/>
                    </a:ln>
                  </pic:spPr>
                </pic:pic>
              </a:graphicData>
            </a:graphic>
          </wp:inline>
        </w:drawing>
      </w:r>
      <w:r>
        <w:rPr>
          <w:rFonts w:hint="default" w:asciiTheme="minorEastAsia" w:hAnsiTheme="minorEastAsia" w:eastAsiaTheme="minorEastAsia" w:cstheme="minorEastAsia"/>
          <w:color w:val="000000"/>
          <w:kern w:val="0"/>
          <w:sz w:val="21"/>
          <w:szCs w:val="21"/>
          <w:lang w:eastAsia="zh-CN" w:bidi="ar"/>
        </w:rPr>
        <w:t xml:space="preserve"> 3.6.</w:t>
      </w:r>
      <w:r>
        <w:rPr>
          <w:rFonts w:hint="default" w:asciiTheme="minorEastAsia" w:hAnsiTheme="minorEastAsia" w:cstheme="minorEastAsia"/>
          <w:color w:val="000000"/>
          <w:kern w:val="0"/>
          <w:sz w:val="21"/>
          <w:szCs w:val="21"/>
          <w:lang w:eastAsia="zh-CN" w:bidi="ar"/>
        </w:rPr>
        <w:t>精油</w:t>
      </w:r>
      <w:r>
        <w:rPr>
          <w:rFonts w:hint="default" w:asciiTheme="minorEastAsia" w:hAnsiTheme="minorEastAsia" w:eastAsiaTheme="minorEastAsia" w:cstheme="minorEastAsia"/>
          <w:color w:val="000000"/>
          <w:kern w:val="0"/>
          <w:sz w:val="21"/>
          <w:szCs w:val="21"/>
          <w:lang w:eastAsia="zh-CN" w:bidi="ar"/>
        </w:rPr>
        <w:t>熏蒸对PPO、PAL和POD活性的影响</w:t>
      </w:r>
    </w:p>
    <w:p>
      <w:pPr>
        <w:keepNext w:val="0"/>
        <w:keepLines w:val="0"/>
        <w:widowControl/>
        <w:suppressLineNumbers w:val="0"/>
        <w:ind w:firstLine="105" w:firstLineChars="50"/>
        <w:jc w:val="left"/>
        <w:rPr>
          <w:rFonts w:hint="default" w:asciiTheme="minorEastAsia" w:hAnsiTheme="minorEastAsia" w:eastAsiaTheme="minorEastAsia" w:cstheme="minorEastAsia"/>
          <w:color w:val="000000"/>
          <w:kern w:val="0"/>
          <w:sz w:val="21"/>
          <w:szCs w:val="21"/>
          <w:lang w:eastAsia="zh-CN" w:bidi="ar"/>
        </w:rPr>
      </w:pPr>
      <w:r>
        <w:rPr>
          <w:rFonts w:hint="default" w:asciiTheme="minorEastAsia" w:hAnsiTheme="minorEastAsia" w:eastAsiaTheme="minorEastAsia" w:cstheme="minorEastAsia"/>
          <w:color w:val="000000"/>
          <w:kern w:val="0"/>
          <w:sz w:val="21"/>
          <w:szCs w:val="21"/>
          <w:lang w:eastAsia="zh-CN" w:bidi="ar"/>
        </w:rPr>
        <w:t>在贮藏过程中，控制蘑菇中的PPO活性迅速增加而没有峰，并且明显高于经受精油熏蒸处理的样品中的PPO活性(</w:t>
      </w:r>
      <w:r>
        <w:rPr>
          <w:rFonts w:hint="default" w:asciiTheme="minorEastAsia" w:hAnsiTheme="minorEastAsia" w:cstheme="minorEastAsia"/>
          <w:color w:val="000000"/>
          <w:kern w:val="0"/>
          <w:sz w:val="21"/>
          <w:szCs w:val="21"/>
          <w:lang w:eastAsia="zh-CN" w:bidi="ar"/>
        </w:rPr>
        <w:t>图</w:t>
      </w:r>
      <w:r>
        <w:rPr>
          <w:rFonts w:hint="default" w:asciiTheme="minorEastAsia" w:hAnsiTheme="minorEastAsia" w:eastAsiaTheme="minorEastAsia" w:cstheme="minorEastAsia"/>
          <w:color w:val="000000"/>
          <w:kern w:val="0"/>
          <w:sz w:val="21"/>
          <w:szCs w:val="21"/>
          <w:lang w:eastAsia="zh-CN" w:bidi="ar"/>
        </w:rPr>
        <w:t>4A)。与PPO不同，PAL活性在不同处理下表现出持续下降(图4B)。肉桂醛和百里香熏蒸处理的POD活性明显低于对照组(图4C)。然而，随着时间的推移，POD的进化是相似的，而不管处理是怎样的，POD都会增加，达到峰值，然后下降。人们普遍认为褐变是由于氧化引起的。 多酚氧化酶和过氧化物酶对酚类物质的离子作用，导致棕色物质的形成</w:t>
      </w:r>
      <w:r>
        <w:rPr>
          <w:rFonts w:hint="default" w:asciiTheme="minorEastAsia" w:hAnsiTheme="minorEastAsia" w:cstheme="minorEastAsia"/>
          <w:color w:val="000000"/>
          <w:kern w:val="0"/>
          <w:sz w:val="21"/>
          <w:szCs w:val="21"/>
          <w:lang w:eastAsia="zh-CN" w:bidi="ar"/>
        </w:rPr>
        <w:t>。</w:t>
      </w:r>
      <w:r>
        <w:rPr>
          <w:rFonts w:hint="default" w:asciiTheme="minorEastAsia" w:hAnsiTheme="minorEastAsia" w:eastAsiaTheme="minorEastAsia" w:cstheme="minorEastAsia"/>
          <w:color w:val="000000"/>
          <w:kern w:val="0"/>
          <w:sz w:val="21"/>
          <w:szCs w:val="21"/>
          <w:lang w:eastAsia="zh-CN" w:bidi="ar"/>
        </w:rPr>
        <w:t>PPO和POD对棕色聚合物的形成有协同作用。用精油熏蒸处理，抑制POD和PPO的活性，这可能引起抑制。 蘑菇褐变</w:t>
      </w:r>
      <w:r>
        <w:rPr>
          <w:rFonts w:hint="default" w:asciiTheme="minorEastAsia" w:hAnsiTheme="minorEastAsia" w:cstheme="minorEastAsia"/>
          <w:color w:val="000000"/>
          <w:kern w:val="0"/>
          <w:sz w:val="21"/>
          <w:szCs w:val="21"/>
          <w:lang w:eastAsia="zh-CN" w:bidi="ar"/>
        </w:rPr>
        <w:t>。</w:t>
      </w:r>
      <w:r>
        <w:rPr>
          <w:rFonts w:hint="default" w:asciiTheme="minorEastAsia" w:hAnsiTheme="minorEastAsia" w:eastAsiaTheme="minorEastAsia" w:cstheme="minorEastAsia"/>
          <w:color w:val="000000"/>
          <w:kern w:val="0"/>
          <w:sz w:val="21"/>
          <w:szCs w:val="21"/>
          <w:lang w:eastAsia="zh-CN" w:bidi="ar"/>
        </w:rPr>
        <w:t>此外，与对照样品相比，肉桂醛熏蒸处理的样品保留了更多的AA含量(图3B)，并参与了抑制多酚氧化酶活性的作用，如高浓度的AA。 可通过降低pH值低于多酚氧化酶活性的最佳值来抑制多酚氧化酶的催化作用(Sapers，1993年)。对于PAL，一些研究表明酚类和花青素的积累与一些水果中PAL活性的增加平行(Hatsuka等，2001；Wang等，2009)。</w:t>
      </w:r>
      <w:r>
        <w:rPr>
          <w:rFonts w:hint="default" w:asciiTheme="minorEastAsia" w:hAnsiTheme="minorEastAsia" w:cstheme="minorEastAsia"/>
          <w:color w:val="000000"/>
          <w:kern w:val="0"/>
          <w:sz w:val="21"/>
          <w:szCs w:val="21"/>
          <w:lang w:eastAsia="zh-CN" w:bidi="ar"/>
        </w:rPr>
        <w:t>精油</w:t>
      </w:r>
      <w:r>
        <w:rPr>
          <w:rFonts w:hint="default" w:asciiTheme="minorEastAsia" w:hAnsiTheme="minorEastAsia" w:eastAsiaTheme="minorEastAsia" w:cstheme="minorEastAsia"/>
          <w:color w:val="000000"/>
          <w:kern w:val="0"/>
          <w:sz w:val="21"/>
          <w:szCs w:val="21"/>
          <w:lang w:eastAsia="zh-CN" w:bidi="ar"/>
        </w:rPr>
        <w:t>可能通过诱导活性增加，在影响植物次生代谢产物和促进酚类和花青素类化合物的生物合成方面发挥积极作用。 (Kim等人，2012年)。</w:t>
      </w:r>
    </w:p>
    <w:p>
      <w:pPr>
        <w:keepNext w:val="0"/>
        <w:keepLines w:val="0"/>
        <w:widowControl/>
        <w:suppressLineNumbers w:val="0"/>
        <w:ind w:firstLine="105" w:firstLineChars="50"/>
        <w:jc w:val="left"/>
        <w:rPr>
          <w:rFonts w:hint="default" w:asciiTheme="minorEastAsia" w:hAnsiTheme="minorEastAsia" w:eastAsiaTheme="minorEastAsia" w:cstheme="minorEastAsia"/>
          <w:color w:val="FF0000"/>
          <w:kern w:val="0"/>
          <w:sz w:val="21"/>
          <w:szCs w:val="21"/>
          <w:lang w:eastAsia="zh-CN" w:bidi="ar"/>
        </w:rPr>
      </w:pPr>
      <w:r>
        <w:rPr>
          <w:rFonts w:hint="default" w:asciiTheme="minorEastAsia" w:hAnsiTheme="minorEastAsia" w:eastAsiaTheme="minorEastAsia" w:cstheme="minorEastAsia"/>
          <w:color w:val="FF0000"/>
          <w:kern w:val="0"/>
          <w:sz w:val="21"/>
          <w:szCs w:val="21"/>
          <w:lang w:eastAsia="zh-CN" w:bidi="ar"/>
        </w:rPr>
        <w:t>精油熏蒸处理对4℃贮藏16天的冬菇PPO(A)、PAL(B)和POD(C)活性的影响。每个数据点是三个复制样本的平均值。维蒂克 ALBAR表示均值的标准错误。</w:t>
      </w:r>
    </w:p>
    <w:p>
      <w:pPr>
        <w:keepNext w:val="0"/>
        <w:keepLines w:val="0"/>
        <w:widowControl/>
        <w:suppressLineNumbers w:val="0"/>
        <w:ind w:firstLine="105" w:firstLineChars="50"/>
        <w:jc w:val="left"/>
      </w:pPr>
      <w:r>
        <w:drawing>
          <wp:inline distT="0" distB="0" distL="114300" distR="114300">
            <wp:extent cx="5262245" cy="3459480"/>
            <wp:effectExtent l="0" t="0" r="20955" b="203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0"/>
                    <a:stretch>
                      <a:fillRect/>
                    </a:stretch>
                  </pic:blipFill>
                  <pic:spPr>
                    <a:xfrm>
                      <a:off x="0" y="0"/>
                      <a:ext cx="5262245" cy="3459480"/>
                    </a:xfrm>
                    <a:prstGeom prst="rect">
                      <a:avLst/>
                    </a:prstGeom>
                    <a:noFill/>
                    <a:ln w="9525">
                      <a:noFill/>
                    </a:ln>
                  </pic:spPr>
                </pic:pic>
              </a:graphicData>
            </a:graphic>
          </wp:inline>
        </w:drawing>
      </w:r>
    </w:p>
    <w:p>
      <w:pPr>
        <w:keepNext w:val="0"/>
        <w:keepLines w:val="0"/>
        <w:widowControl/>
        <w:numPr>
          <w:ilvl w:val="0"/>
          <w:numId w:val="3"/>
        </w:numPr>
        <w:suppressLineNumbers w:val="0"/>
        <w:ind w:firstLine="105" w:firstLineChars="50"/>
        <w:jc w:val="left"/>
        <w:rPr>
          <w:rFonts w:hint="default"/>
          <w:lang w:eastAsia="zh-CN"/>
        </w:rPr>
      </w:pPr>
      <w:r>
        <w:rPr>
          <w:rFonts w:hint="default"/>
          <w:lang w:eastAsia="zh-CN"/>
        </w:rPr>
        <w:t>结论</w:t>
      </w:r>
    </w:p>
    <w:p>
      <w:pPr>
        <w:keepNext w:val="0"/>
        <w:keepLines w:val="0"/>
        <w:widowControl/>
        <w:numPr>
          <w:numId w:val="0"/>
        </w:numPr>
        <w:suppressLineNumbers w:val="0"/>
        <w:ind w:firstLine="315" w:firstLineChars="150"/>
        <w:jc w:val="left"/>
        <w:rPr>
          <w:rFonts w:hint="default"/>
          <w:lang w:eastAsia="zh-CN"/>
        </w:rPr>
      </w:pPr>
      <w:r>
        <w:rPr>
          <w:rFonts w:hint="default"/>
          <w:lang w:eastAsia="zh-CN"/>
        </w:rPr>
        <w:t>香精油熏蒸可以成功地抑制冷藏香菇的衰老，例如丁香，肉桂醛和百里香。在整个储存过程中，它们一起将感官特性保持在可接受的限度内。此外，精油熏蒸不仅具有抗菌性能，并在贮藏过程中保持坚固性，而且还具有增加总酚类和抗坏血酸的能力。因此，这些天然产品有潜力保持蘑菇的质量和安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dvGulliv-R">
    <w:altName w:val="苹方-简"/>
    <w:panose1 w:val="00000000000000000000"/>
    <w:charset w:val="00"/>
    <w:family w:val="auto"/>
    <w:pitch w:val="default"/>
    <w:sig w:usb0="00000000" w:usb1="00000000" w:usb2="00000000" w:usb3="00000000" w:csb0="00000000" w:csb1="00000000"/>
  </w:font>
  <w:font w:name="AdvGulliv-I">
    <w:altName w:val="苹方-简"/>
    <w:panose1 w:val="00000000000000000000"/>
    <w:charset w:val="00"/>
    <w:family w:val="auto"/>
    <w:pitch w:val="default"/>
    <w:sig w:usb0="00000000" w:usb1="00000000" w:usb2="00000000" w:usb3="00000000" w:csb0="00000000" w:csb1="00000000"/>
  </w:font>
  <w:font w:name="AdvPSMP13">
    <w:altName w:val="苹方-简"/>
    <w:panose1 w:val="00000000000000000000"/>
    <w:charset w:val="00"/>
    <w:family w:val="auto"/>
    <w:pitch w:val="default"/>
    <w:sig w:usb0="00000000" w:usb1="00000000" w:usb2="00000000" w:usb3="00000000" w:csb0="00000000" w:csb1="00000000"/>
  </w:font>
  <w:font w:name="AdvP4C4E74">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华文宋体">
    <w:panose1 w:val="02010600040101010101"/>
    <w:charset w:val="86"/>
    <w:family w:val="auto"/>
    <w:pitch w:val="default"/>
    <w:sig w:usb0="80000287" w:usb1="280F3C52" w:usb2="00000016" w:usb3="00000000" w:csb0="0004001F" w:csb1="00000000"/>
  </w:font>
  <w:font w:name="娃娃体-繁">
    <w:panose1 w:val="040B0500000000000000"/>
    <w:charset w:val="88"/>
    <w:family w:val="auto"/>
    <w:pitch w:val="default"/>
    <w:sig w:usb0="A00000FF" w:usb1="5889787B" w:usb2="00000016" w:usb3="00000000" w:csb0="00100003" w:csb1="00000000"/>
  </w:font>
  <w:font w:name="宋体-简">
    <w:panose1 w:val="02010800040101010101"/>
    <w:charset w:val="86"/>
    <w:family w:val="auto"/>
    <w:pitch w:val="default"/>
    <w:sig w:usb0="00000001" w:usb1="080F0000" w:usb2="00000000" w:usb3="00000000" w:csb0="00040000" w:csb1="00000000"/>
  </w:font>
  <w:font w:name="AdvPSSy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C7838F"/>
    <w:multiLevelType w:val="singleLevel"/>
    <w:tmpl w:val="5DC7838F"/>
    <w:lvl w:ilvl="0" w:tentative="0">
      <w:start w:val="1"/>
      <w:numFmt w:val="decimal"/>
      <w:suff w:val="nothing"/>
      <w:lvlText w:val="%1."/>
      <w:lvlJc w:val="left"/>
    </w:lvl>
  </w:abstractNum>
  <w:abstractNum w:abstractNumId="1">
    <w:nsid w:val="5DC789C1"/>
    <w:multiLevelType w:val="singleLevel"/>
    <w:tmpl w:val="5DC789C1"/>
    <w:lvl w:ilvl="0" w:tentative="0">
      <w:start w:val="2009"/>
      <w:numFmt w:val="decimal"/>
      <w:suff w:val="nothing"/>
      <w:lvlText w:val="%1)"/>
      <w:lvlJc w:val="left"/>
    </w:lvl>
  </w:abstractNum>
  <w:abstractNum w:abstractNumId="2">
    <w:nsid w:val="5DC78D09"/>
    <w:multiLevelType w:val="singleLevel"/>
    <w:tmpl w:val="5DC78D09"/>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86370"/>
    <w:rsid w:val="0A4F3DB8"/>
    <w:rsid w:val="0DFFC8EC"/>
    <w:rsid w:val="0F97C244"/>
    <w:rsid w:val="1B0EA3DD"/>
    <w:rsid w:val="1DE9A257"/>
    <w:rsid w:val="1EBD02ED"/>
    <w:rsid w:val="1EF976C3"/>
    <w:rsid w:val="1F75C720"/>
    <w:rsid w:val="1FA6461D"/>
    <w:rsid w:val="1FE7359A"/>
    <w:rsid w:val="29F7C14F"/>
    <w:rsid w:val="2C9E12D0"/>
    <w:rsid w:val="2FFF0EBB"/>
    <w:rsid w:val="2FFF1D20"/>
    <w:rsid w:val="326E87C7"/>
    <w:rsid w:val="367B8F59"/>
    <w:rsid w:val="37FB582A"/>
    <w:rsid w:val="37FD6B66"/>
    <w:rsid w:val="3BDF797D"/>
    <w:rsid w:val="3BFC8D20"/>
    <w:rsid w:val="3DFBEC76"/>
    <w:rsid w:val="3E5E43EC"/>
    <w:rsid w:val="3EED2CDC"/>
    <w:rsid w:val="3FB79E27"/>
    <w:rsid w:val="3FD56954"/>
    <w:rsid w:val="3FDEE467"/>
    <w:rsid w:val="3FEB64F5"/>
    <w:rsid w:val="3FFDF717"/>
    <w:rsid w:val="49F67ADD"/>
    <w:rsid w:val="4B2F501B"/>
    <w:rsid w:val="4E5D5E42"/>
    <w:rsid w:val="4FDF18E3"/>
    <w:rsid w:val="4FFF0DFF"/>
    <w:rsid w:val="517D4AA6"/>
    <w:rsid w:val="55A7C34D"/>
    <w:rsid w:val="571EB21C"/>
    <w:rsid w:val="59FFF414"/>
    <w:rsid w:val="5B9EC0EA"/>
    <w:rsid w:val="5DFB5B59"/>
    <w:rsid w:val="5ED6D087"/>
    <w:rsid w:val="5FF49F9E"/>
    <w:rsid w:val="5FFF68B1"/>
    <w:rsid w:val="61DF51D0"/>
    <w:rsid w:val="63B73959"/>
    <w:rsid w:val="63DFC758"/>
    <w:rsid w:val="65F77FE3"/>
    <w:rsid w:val="65FEE492"/>
    <w:rsid w:val="667775E4"/>
    <w:rsid w:val="6759554D"/>
    <w:rsid w:val="69BB0FC1"/>
    <w:rsid w:val="69EF3AF4"/>
    <w:rsid w:val="6B65284D"/>
    <w:rsid w:val="6BB5C78A"/>
    <w:rsid w:val="6BC6D6E4"/>
    <w:rsid w:val="6BD23D8E"/>
    <w:rsid w:val="6BF5AB96"/>
    <w:rsid w:val="6E2FDBFA"/>
    <w:rsid w:val="6E794146"/>
    <w:rsid w:val="6EFD2707"/>
    <w:rsid w:val="6F50D5A0"/>
    <w:rsid w:val="6FBF6D62"/>
    <w:rsid w:val="75FB7E2B"/>
    <w:rsid w:val="777FC656"/>
    <w:rsid w:val="77F6FD42"/>
    <w:rsid w:val="77FD4FFC"/>
    <w:rsid w:val="785346E4"/>
    <w:rsid w:val="78747BE2"/>
    <w:rsid w:val="787F9E1B"/>
    <w:rsid w:val="79A509FB"/>
    <w:rsid w:val="79DF00AC"/>
    <w:rsid w:val="79E8ACB3"/>
    <w:rsid w:val="7ABCC505"/>
    <w:rsid w:val="7AEC847A"/>
    <w:rsid w:val="7B374A4D"/>
    <w:rsid w:val="7BEBA633"/>
    <w:rsid w:val="7BF76724"/>
    <w:rsid w:val="7BFFB770"/>
    <w:rsid w:val="7C173CCE"/>
    <w:rsid w:val="7CEE36A8"/>
    <w:rsid w:val="7D234D2F"/>
    <w:rsid w:val="7D3DE353"/>
    <w:rsid w:val="7DDA7275"/>
    <w:rsid w:val="7DDBBEA5"/>
    <w:rsid w:val="7DEC41B7"/>
    <w:rsid w:val="7DEF4ABC"/>
    <w:rsid w:val="7DF3B0E7"/>
    <w:rsid w:val="7DF86370"/>
    <w:rsid w:val="7E7EAEAB"/>
    <w:rsid w:val="7EB5F3BE"/>
    <w:rsid w:val="7ECA4EA8"/>
    <w:rsid w:val="7EFB6D69"/>
    <w:rsid w:val="7F476485"/>
    <w:rsid w:val="7F5BF29E"/>
    <w:rsid w:val="7F6F96FA"/>
    <w:rsid w:val="7F7F68E3"/>
    <w:rsid w:val="7FA76508"/>
    <w:rsid w:val="7FBD9173"/>
    <w:rsid w:val="7FBD9C12"/>
    <w:rsid w:val="7FBE6CD4"/>
    <w:rsid w:val="7FCE6055"/>
    <w:rsid w:val="7FF32AC2"/>
    <w:rsid w:val="7FFBD348"/>
    <w:rsid w:val="7FFCACB7"/>
    <w:rsid w:val="7FFE7E76"/>
    <w:rsid w:val="7FFEFB40"/>
    <w:rsid w:val="86FFFDE4"/>
    <w:rsid w:val="8D2702DF"/>
    <w:rsid w:val="947766A0"/>
    <w:rsid w:val="97DFCBB0"/>
    <w:rsid w:val="9BFF9BE4"/>
    <w:rsid w:val="9EBFDE2A"/>
    <w:rsid w:val="9EF10530"/>
    <w:rsid w:val="A7F5E22B"/>
    <w:rsid w:val="AF6DCEEB"/>
    <w:rsid w:val="AFBE94C7"/>
    <w:rsid w:val="AFD72F1F"/>
    <w:rsid w:val="AFFE28D0"/>
    <w:rsid w:val="B7EFE43A"/>
    <w:rsid w:val="B7F72012"/>
    <w:rsid w:val="B7FF5D36"/>
    <w:rsid w:val="B9FEDEA3"/>
    <w:rsid w:val="B9FF915D"/>
    <w:rsid w:val="BAFF3C54"/>
    <w:rsid w:val="BE7A181B"/>
    <w:rsid w:val="BF6F99D6"/>
    <w:rsid w:val="BFBD19FB"/>
    <w:rsid w:val="BFD9AC86"/>
    <w:rsid w:val="C3F96292"/>
    <w:rsid w:val="CB1F51B7"/>
    <w:rsid w:val="CFD74A3F"/>
    <w:rsid w:val="CFDFAF47"/>
    <w:rsid w:val="CFEFEE3B"/>
    <w:rsid w:val="D3E93145"/>
    <w:rsid w:val="D66F0970"/>
    <w:rsid w:val="D7A784AA"/>
    <w:rsid w:val="D7FF30AC"/>
    <w:rsid w:val="DDEFBCEE"/>
    <w:rsid w:val="DF018402"/>
    <w:rsid w:val="DF97CCC4"/>
    <w:rsid w:val="DFBFB37D"/>
    <w:rsid w:val="DFE5BCE3"/>
    <w:rsid w:val="DFFD1D9F"/>
    <w:rsid w:val="E45BFF0C"/>
    <w:rsid w:val="E7DD1BC4"/>
    <w:rsid w:val="EDFB4F11"/>
    <w:rsid w:val="EF3FD48A"/>
    <w:rsid w:val="EF7EC6B5"/>
    <w:rsid w:val="EF7EF81F"/>
    <w:rsid w:val="EFF96861"/>
    <w:rsid w:val="F37F6A7C"/>
    <w:rsid w:val="F50F75E3"/>
    <w:rsid w:val="F73F6C6F"/>
    <w:rsid w:val="F75F4379"/>
    <w:rsid w:val="F7AD41AD"/>
    <w:rsid w:val="F7AF77B3"/>
    <w:rsid w:val="F8CFAF34"/>
    <w:rsid w:val="F8FD3E8D"/>
    <w:rsid w:val="F9313F26"/>
    <w:rsid w:val="F9BF7C68"/>
    <w:rsid w:val="FA9FBE16"/>
    <w:rsid w:val="FAE7C188"/>
    <w:rsid w:val="FB7BA70B"/>
    <w:rsid w:val="FB7BD4FC"/>
    <w:rsid w:val="FB7FB447"/>
    <w:rsid w:val="FBCE3543"/>
    <w:rsid w:val="FBEF0285"/>
    <w:rsid w:val="FBFB5616"/>
    <w:rsid w:val="FBFE96D5"/>
    <w:rsid w:val="FCBB7BA2"/>
    <w:rsid w:val="FCFD4CAD"/>
    <w:rsid w:val="FDBE921A"/>
    <w:rsid w:val="FDCFEE29"/>
    <w:rsid w:val="FDE2EE37"/>
    <w:rsid w:val="FDF35C5C"/>
    <w:rsid w:val="FDF72398"/>
    <w:rsid w:val="FDF7DAB6"/>
    <w:rsid w:val="FDF95D01"/>
    <w:rsid w:val="FE7FF9FB"/>
    <w:rsid w:val="FED46D53"/>
    <w:rsid w:val="FF3E0BCD"/>
    <w:rsid w:val="FF5ACB9E"/>
    <w:rsid w:val="FF6F5E28"/>
    <w:rsid w:val="FF7E2FDB"/>
    <w:rsid w:val="FF7F664B"/>
    <w:rsid w:val="FFB5227F"/>
    <w:rsid w:val="FFB721E2"/>
    <w:rsid w:val="FFCF4085"/>
    <w:rsid w:val="FFD4D246"/>
    <w:rsid w:val="FFDD269C"/>
    <w:rsid w:val="FFEDDCF7"/>
    <w:rsid w:val="FFFD3C26"/>
    <w:rsid w:val="FFFE0DA9"/>
    <w:rsid w:val="FFFE901D"/>
    <w:rsid w:val="FFFF1691"/>
    <w:rsid w:val="FFFF2D6A"/>
    <w:rsid w:val="FFFFF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hIQnRJQ0JjWFE9PSIsCiAgICJMYXRleEltZ0Jhc2U2NCIgOiAiaVZCT1J3MEtHZ29BQUFBTlNVaEVVZ0FBQURnQUFBQTNCQU1BQUFDci9wVDRBQUFBSjFCTVZFWC8vLzhBQUFBQUFBQUFBQUFBQUFBQUFBQUFBQUFBQUFBQUFBQUFBQUFBQUFBQUFBQUFBQUFpbFU2ZUFBQUFESFJTVGxNQXplOVVSTHZkWmhBeW1TSkptWFBRQUFBQUNYQklXWE1BQUE3RUFBQU94QUdWS3c0YkFBQUFZRWxFUVZRNEVXTmdRQWFNeXNnOE5MYlBVVFFCWks3Tk1XUWVHcnZtRUpvQU1uZFVFaGdhbzRGQTFVRGdtT0tDQUdzT0lkZ3VMaHNZOXB6QkNVNHgxT0NVTzNPUW9WVUhwMnd5Y3BJZWpVOXdhSXdtYXFvbWFwUVVoaDYyQTVEaUFTcnR6UExWMUZteU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2019-11-10T21:52:00Z</dcterms:created>
  <dc:creator>xuyihe</dc:creator>
  <cp:lastModifiedBy>xuyihe</cp:lastModifiedBy>
  <dcterms:modified xsi:type="dcterms:W3CDTF">2019-11-10T20:11:28Z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