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BF" w:rsidRPr="009C6FFE" w:rsidRDefault="00413E6D" w:rsidP="00BE630A">
      <w:pPr>
        <w:pStyle w:val="1"/>
        <w:jc w:val="center"/>
        <w:rPr>
          <w:b w:val="0"/>
        </w:rPr>
      </w:pPr>
      <w:r w:rsidRPr="009C6FFE">
        <w:rPr>
          <w:rFonts w:hint="eastAsia"/>
          <w:b w:val="0"/>
        </w:rPr>
        <w:t>园艺商品对高二氧化碳气调包装</w:t>
      </w:r>
      <w:r w:rsidR="009F5689" w:rsidRPr="009C6FFE">
        <w:rPr>
          <w:rFonts w:hint="eastAsia"/>
          <w:b w:val="0"/>
        </w:rPr>
        <w:t>响应</w:t>
      </w:r>
    </w:p>
    <w:p w:rsidR="00C83469" w:rsidRPr="009C6FFE" w:rsidRDefault="00BE630A" w:rsidP="00C83469">
      <w:pPr>
        <w:pStyle w:val="a5"/>
        <w:widowControl/>
        <w:spacing w:beforeAutospacing="0" w:afterAutospacing="0" w:line="368" w:lineRule="atLeast"/>
        <w:jc w:val="both"/>
        <w:rPr>
          <w:rFonts w:ascii="Arial" w:hAnsi="Arial" w:cs="Arial"/>
          <w:spacing w:val="12"/>
          <w:sz w:val="20"/>
          <w:szCs w:val="20"/>
        </w:rPr>
      </w:pPr>
      <w:r w:rsidRPr="009C6FFE">
        <w:rPr>
          <w:rFonts w:ascii="Arial" w:hAnsi="Arial" w:cs="Arial" w:hint="eastAsia"/>
          <w:bCs/>
          <w:spacing w:val="12"/>
          <w:sz w:val="20"/>
          <w:szCs w:val="20"/>
          <w:highlight w:val="yellow"/>
        </w:rPr>
        <w:t>关键词</w:t>
      </w:r>
      <w:r w:rsidR="00C83469" w:rsidRPr="009C6FFE">
        <w:rPr>
          <w:rFonts w:ascii="Arial" w:hAnsi="Arial" w:cs="Arial" w:hint="eastAsia"/>
          <w:spacing w:val="12"/>
          <w:sz w:val="20"/>
          <w:szCs w:val="20"/>
          <w:highlight w:val="yellow"/>
        </w:rPr>
        <w:t>：</w:t>
      </w:r>
      <w:r w:rsidR="00C83469" w:rsidRPr="009C6FFE">
        <w:rPr>
          <w:rFonts w:ascii="Arial" w:hAnsi="Arial" w:cs="Arial"/>
          <w:spacing w:val="12"/>
          <w:sz w:val="20"/>
          <w:szCs w:val="20"/>
        </w:rPr>
        <w:t>采后、</w:t>
      </w:r>
      <w:r w:rsidR="00C83469" w:rsidRPr="009C6FFE">
        <w:rPr>
          <w:rFonts w:ascii="Arial" w:hAnsi="Arial" w:cs="Arial" w:hint="eastAsia"/>
          <w:spacing w:val="12"/>
          <w:sz w:val="20"/>
          <w:szCs w:val="20"/>
        </w:rPr>
        <w:t>贮藏</w:t>
      </w:r>
      <w:r w:rsidR="00C83469" w:rsidRPr="009C6FFE">
        <w:rPr>
          <w:rFonts w:ascii="Arial" w:hAnsi="Arial" w:cs="Arial"/>
          <w:spacing w:val="12"/>
          <w:sz w:val="20"/>
          <w:szCs w:val="20"/>
        </w:rPr>
        <w:t>、</w:t>
      </w:r>
      <w:r w:rsidR="00C83469" w:rsidRPr="009C6FFE">
        <w:rPr>
          <w:rFonts w:ascii="Arial" w:hAnsi="Arial" w:cs="Arial" w:hint="eastAsia"/>
          <w:spacing w:val="12"/>
          <w:sz w:val="20"/>
          <w:szCs w:val="20"/>
        </w:rPr>
        <w:t>气调</w:t>
      </w:r>
      <w:r w:rsidR="00C83469" w:rsidRPr="009C6FFE">
        <w:rPr>
          <w:rFonts w:ascii="Arial" w:hAnsi="Arial" w:cs="Arial"/>
          <w:spacing w:val="12"/>
          <w:sz w:val="20"/>
          <w:szCs w:val="20"/>
        </w:rPr>
        <w:t>包装、最小</w:t>
      </w:r>
      <w:r w:rsidR="0036719A" w:rsidRPr="009C6FFE">
        <w:rPr>
          <w:rFonts w:ascii="Arial" w:hAnsi="Arial" w:cs="Arial" w:hint="eastAsia"/>
          <w:spacing w:val="12"/>
          <w:sz w:val="20"/>
          <w:szCs w:val="20"/>
        </w:rPr>
        <w:t>化</w:t>
      </w:r>
      <w:r w:rsidR="00C83469" w:rsidRPr="009C6FFE">
        <w:rPr>
          <w:rFonts w:ascii="Arial" w:hAnsi="Arial" w:cs="Arial" w:hint="eastAsia"/>
          <w:spacing w:val="12"/>
          <w:sz w:val="20"/>
          <w:szCs w:val="20"/>
        </w:rPr>
        <w:t>处理</w:t>
      </w:r>
    </w:p>
    <w:p w:rsidR="0036719A" w:rsidRPr="009C6FFE" w:rsidRDefault="00C83469" w:rsidP="00C83469">
      <w:pPr>
        <w:pStyle w:val="a5"/>
        <w:widowControl/>
        <w:spacing w:beforeAutospacing="0" w:afterAutospacing="0" w:line="368" w:lineRule="atLeast"/>
        <w:jc w:val="both"/>
        <w:rPr>
          <w:rFonts w:ascii="Arial" w:hAnsi="Arial" w:cs="Arial" w:hint="eastAsia"/>
          <w:spacing w:val="12"/>
          <w:sz w:val="20"/>
          <w:szCs w:val="20"/>
        </w:rPr>
      </w:pPr>
      <w:r w:rsidRPr="009C6FFE">
        <w:rPr>
          <w:rFonts w:ascii="Arial" w:hAnsi="Arial" w:cs="Arial" w:hint="eastAsia"/>
          <w:bCs/>
          <w:spacing w:val="12"/>
          <w:sz w:val="20"/>
          <w:szCs w:val="20"/>
          <w:highlight w:val="yellow"/>
        </w:rPr>
        <w:t>摘要</w:t>
      </w:r>
      <w:r w:rsidRPr="009C6FFE">
        <w:rPr>
          <w:rFonts w:ascii="Arial" w:hAnsi="Arial" w:cs="Arial" w:hint="eastAsia"/>
          <w:spacing w:val="12"/>
          <w:sz w:val="20"/>
          <w:szCs w:val="20"/>
          <w:highlight w:val="yellow"/>
        </w:rPr>
        <w:t>：</w:t>
      </w:r>
      <w:r w:rsidR="0036719A" w:rsidRPr="009C6FFE">
        <w:rPr>
          <w:rFonts w:ascii="Arial" w:hAnsi="Arial" w:cs="Arial" w:hint="eastAsia"/>
          <w:spacing w:val="12"/>
          <w:sz w:val="20"/>
          <w:szCs w:val="20"/>
        </w:rPr>
        <w:t>概述了园艺商品对</w:t>
      </w:r>
      <w:r w:rsidR="0036719A" w:rsidRPr="009C6FFE">
        <w:rPr>
          <w:rFonts w:ascii="Arial" w:hAnsi="Arial" w:cs="Arial" w:hint="eastAsia"/>
          <w:spacing w:val="12"/>
          <w:sz w:val="20"/>
          <w:szCs w:val="20"/>
        </w:rPr>
        <w:t>CO2</w:t>
      </w:r>
      <w:r w:rsidR="0036719A" w:rsidRPr="009C6FFE">
        <w:rPr>
          <w:rFonts w:ascii="Arial" w:hAnsi="Arial" w:cs="Arial" w:hint="eastAsia"/>
          <w:spacing w:val="12"/>
          <w:sz w:val="20"/>
          <w:szCs w:val="20"/>
        </w:rPr>
        <w:t>的耐受性，以及</w:t>
      </w:r>
      <w:r w:rsidR="00BE630A" w:rsidRPr="009C6FFE">
        <w:rPr>
          <w:rFonts w:ascii="Arial" w:hAnsi="Arial" w:cs="Arial" w:hint="eastAsia"/>
          <w:spacing w:val="12"/>
          <w:sz w:val="20"/>
          <w:szCs w:val="20"/>
        </w:rPr>
        <w:t>造成</w:t>
      </w:r>
      <w:r w:rsidR="00725725">
        <w:rPr>
          <w:rFonts w:ascii="Arial" w:hAnsi="Arial" w:cs="Arial" w:hint="eastAsia"/>
          <w:spacing w:val="12"/>
          <w:sz w:val="20"/>
          <w:szCs w:val="20"/>
        </w:rPr>
        <w:t>耐受性差异的</w:t>
      </w:r>
      <w:r w:rsidR="0036719A" w:rsidRPr="009C6FFE">
        <w:rPr>
          <w:rFonts w:ascii="Arial" w:hAnsi="Arial" w:cs="Arial" w:hint="eastAsia"/>
          <w:spacing w:val="12"/>
          <w:sz w:val="20"/>
          <w:szCs w:val="20"/>
        </w:rPr>
        <w:t>商品类型之间和商品内部的生化和生理方面</w:t>
      </w:r>
      <w:r w:rsidR="00725725">
        <w:rPr>
          <w:rFonts w:ascii="Arial" w:hAnsi="Arial" w:cs="Arial" w:hint="eastAsia"/>
          <w:spacing w:val="12"/>
          <w:sz w:val="20"/>
          <w:szCs w:val="20"/>
        </w:rPr>
        <w:t>的差异</w:t>
      </w:r>
      <w:r w:rsidR="009C6FFE" w:rsidRPr="009C6FFE">
        <w:rPr>
          <w:rFonts w:ascii="Arial" w:hAnsi="Arial" w:cs="Arial" w:hint="eastAsia"/>
          <w:spacing w:val="12"/>
          <w:sz w:val="20"/>
          <w:szCs w:val="20"/>
        </w:rPr>
        <w:t>。</w:t>
      </w:r>
      <w:r w:rsidR="0036719A" w:rsidRPr="009C6FFE">
        <w:rPr>
          <w:rFonts w:ascii="Arial" w:hAnsi="Arial" w:cs="Arial" w:hint="eastAsia"/>
          <w:spacing w:val="12"/>
          <w:sz w:val="20"/>
          <w:szCs w:val="20"/>
        </w:rPr>
        <w:t>耐受性与存储过程中对</w:t>
      </w:r>
      <w:r w:rsidR="0036719A" w:rsidRPr="009C6FFE">
        <w:rPr>
          <w:rFonts w:ascii="Arial" w:hAnsi="Arial" w:cs="Arial" w:hint="eastAsia"/>
          <w:spacing w:val="12"/>
          <w:sz w:val="20"/>
          <w:szCs w:val="20"/>
        </w:rPr>
        <w:t>MAP</w:t>
      </w:r>
      <w:r w:rsidR="0036719A" w:rsidRPr="009C6FFE">
        <w:rPr>
          <w:rFonts w:ascii="Arial" w:hAnsi="Arial" w:cs="Arial" w:hint="eastAsia"/>
          <w:spacing w:val="12"/>
          <w:sz w:val="20"/>
          <w:szCs w:val="20"/>
        </w:rPr>
        <w:t>的响应有关</w:t>
      </w:r>
      <w:r w:rsidR="009C6FFE" w:rsidRPr="009C6FFE">
        <w:rPr>
          <w:rFonts w:ascii="Arial" w:hAnsi="Arial" w:cs="Arial" w:hint="eastAsia"/>
          <w:spacing w:val="12"/>
          <w:sz w:val="20"/>
          <w:szCs w:val="20"/>
        </w:rPr>
        <w:t>，</w:t>
      </w:r>
      <w:r w:rsidR="0036719A" w:rsidRPr="009C6FFE">
        <w:rPr>
          <w:rFonts w:ascii="Arial" w:hAnsi="Arial" w:cs="Arial" w:hint="eastAsia"/>
          <w:spacing w:val="12"/>
          <w:sz w:val="20"/>
          <w:szCs w:val="20"/>
        </w:rPr>
        <w:t>在某些情况下，</w:t>
      </w:r>
      <w:r w:rsidR="0036719A" w:rsidRPr="009C6FFE">
        <w:rPr>
          <w:rFonts w:ascii="Arial" w:hAnsi="Arial" w:cs="Arial" w:hint="eastAsia"/>
          <w:color w:val="FF0000"/>
          <w:spacing w:val="12"/>
          <w:sz w:val="20"/>
          <w:szCs w:val="20"/>
        </w:rPr>
        <w:t>商品对升高的</w:t>
      </w:r>
      <w:r w:rsidR="0036719A" w:rsidRPr="009C6FFE">
        <w:rPr>
          <w:rFonts w:ascii="Arial" w:hAnsi="Arial" w:cs="Arial" w:hint="eastAsia"/>
          <w:color w:val="FF0000"/>
          <w:spacing w:val="12"/>
          <w:sz w:val="20"/>
          <w:szCs w:val="20"/>
        </w:rPr>
        <w:t>CO2</w:t>
      </w:r>
      <w:r w:rsidR="0036719A" w:rsidRPr="009C6FFE">
        <w:rPr>
          <w:rFonts w:ascii="Arial" w:hAnsi="Arial" w:cs="Arial" w:hint="eastAsia"/>
          <w:color w:val="FF0000"/>
          <w:spacing w:val="12"/>
          <w:sz w:val="20"/>
          <w:szCs w:val="20"/>
        </w:rPr>
        <w:t>的响应差异很大</w:t>
      </w:r>
      <w:r w:rsidR="0036719A" w:rsidRPr="009C6FFE">
        <w:rPr>
          <w:rFonts w:ascii="Arial" w:hAnsi="Arial" w:cs="Arial" w:hint="eastAsia"/>
          <w:spacing w:val="12"/>
          <w:sz w:val="20"/>
          <w:szCs w:val="20"/>
        </w:rPr>
        <w:t>以及对</w:t>
      </w:r>
      <w:r w:rsidR="0036719A" w:rsidRPr="009C6FFE">
        <w:rPr>
          <w:rFonts w:ascii="Arial" w:hAnsi="Arial" w:cs="Arial" w:hint="eastAsia"/>
          <w:color w:val="FF0000"/>
          <w:spacing w:val="12"/>
          <w:sz w:val="20"/>
          <w:szCs w:val="20"/>
        </w:rPr>
        <w:t>气体的低耐受性</w:t>
      </w:r>
      <w:r w:rsidR="0036719A" w:rsidRPr="009C6FFE">
        <w:rPr>
          <w:rFonts w:ascii="Arial" w:hAnsi="Arial" w:cs="Arial" w:hint="eastAsia"/>
          <w:spacing w:val="12"/>
          <w:sz w:val="20"/>
          <w:szCs w:val="20"/>
        </w:rPr>
        <w:t>限制了气调包装用来维持产品质量这一用途。标准建议通常是为了尽可能延长</w:t>
      </w:r>
      <w:bookmarkStart w:id="0" w:name="_GoBack"/>
      <w:r w:rsidR="0036719A" w:rsidRPr="00AE7F5D">
        <w:rPr>
          <w:rFonts w:ascii="Arial" w:hAnsi="Arial" w:cs="Arial" w:hint="eastAsia"/>
          <w:color w:val="FF0000"/>
          <w:spacing w:val="12"/>
          <w:sz w:val="20"/>
          <w:szCs w:val="20"/>
        </w:rPr>
        <w:t>特定商品</w:t>
      </w:r>
      <w:bookmarkEnd w:id="0"/>
      <w:r w:rsidR="0036719A" w:rsidRPr="009C6FFE">
        <w:rPr>
          <w:rFonts w:ascii="Arial" w:hAnsi="Arial" w:cs="Arial" w:hint="eastAsia"/>
          <w:spacing w:val="12"/>
          <w:sz w:val="20"/>
          <w:szCs w:val="20"/>
        </w:rPr>
        <w:t>的存储期限，并且与</w:t>
      </w:r>
      <w:r w:rsidR="0036719A" w:rsidRPr="009C6FFE">
        <w:rPr>
          <w:rFonts w:ascii="Arial" w:hAnsi="Arial" w:cs="Arial" w:hint="eastAsia"/>
          <w:spacing w:val="12"/>
          <w:sz w:val="20"/>
          <w:szCs w:val="20"/>
        </w:rPr>
        <w:t>MAP</w:t>
      </w:r>
      <w:r w:rsidR="0036719A" w:rsidRPr="009C6FFE">
        <w:rPr>
          <w:rFonts w:ascii="Arial" w:hAnsi="Arial" w:cs="Arial" w:hint="eastAsia"/>
          <w:spacing w:val="12"/>
          <w:sz w:val="20"/>
          <w:szCs w:val="20"/>
        </w:rPr>
        <w:t>中使用的短期暴露安全气体浓度不同，</w:t>
      </w:r>
      <w:r w:rsidR="00BE630A" w:rsidRPr="009C6FFE">
        <w:rPr>
          <w:rFonts w:ascii="Arial" w:hAnsi="Arial" w:cs="Arial" w:hint="eastAsia"/>
          <w:spacing w:val="12"/>
          <w:sz w:val="20"/>
          <w:szCs w:val="20"/>
        </w:rPr>
        <w:t>使用</w:t>
      </w:r>
      <w:r w:rsidR="00BE630A" w:rsidRPr="009C6FFE">
        <w:rPr>
          <w:rFonts w:ascii="Arial" w:hAnsi="Arial" w:cs="Arial" w:hint="eastAsia"/>
          <w:spacing w:val="12"/>
          <w:sz w:val="20"/>
          <w:szCs w:val="20"/>
        </w:rPr>
        <w:t>MAP</w:t>
      </w:r>
      <w:r w:rsidR="00BE630A" w:rsidRPr="009C6FFE">
        <w:rPr>
          <w:rFonts w:ascii="Arial" w:hAnsi="Arial" w:cs="Arial" w:hint="eastAsia"/>
          <w:spacing w:val="12"/>
          <w:sz w:val="20"/>
          <w:szCs w:val="20"/>
        </w:rPr>
        <w:t>来存储最低限度加工的产品就是一个重要的例子，因为切割产品的商业营销所需的存储时间和质量属性可能与整个产品完全不同，施加高</w:t>
      </w:r>
      <w:r w:rsidR="00BE630A" w:rsidRPr="009C6FFE">
        <w:rPr>
          <w:rFonts w:ascii="Arial" w:hAnsi="Arial" w:cs="Arial" w:hint="eastAsia"/>
          <w:spacing w:val="12"/>
          <w:sz w:val="20"/>
          <w:szCs w:val="20"/>
        </w:rPr>
        <w:t>CO2</w:t>
      </w:r>
      <w:r w:rsidR="00BE630A" w:rsidRPr="009C6FFE">
        <w:rPr>
          <w:rFonts w:ascii="Arial" w:hAnsi="Arial" w:cs="Arial" w:hint="eastAsia"/>
          <w:spacing w:val="12"/>
          <w:sz w:val="20"/>
          <w:szCs w:val="20"/>
        </w:rPr>
        <w:t>之前的</w:t>
      </w:r>
      <w:r w:rsidR="009C6FFE" w:rsidRPr="009C6FFE">
        <w:rPr>
          <w:rFonts w:ascii="Arial" w:hAnsi="Arial" w:cs="Arial" w:hint="eastAsia"/>
          <w:color w:val="FF0000"/>
          <w:spacing w:val="12"/>
          <w:sz w:val="20"/>
          <w:szCs w:val="20"/>
        </w:rPr>
        <w:t>商品</w:t>
      </w:r>
      <w:r w:rsidR="00BE630A" w:rsidRPr="009C6FFE">
        <w:rPr>
          <w:rFonts w:ascii="Arial" w:hAnsi="Arial" w:cs="Arial" w:hint="eastAsia"/>
          <w:color w:val="FF0000"/>
          <w:spacing w:val="12"/>
          <w:sz w:val="20"/>
          <w:szCs w:val="20"/>
        </w:rPr>
        <w:t>品种</w:t>
      </w:r>
      <w:r w:rsidR="00BE630A" w:rsidRPr="009C6FFE">
        <w:rPr>
          <w:rFonts w:ascii="Arial" w:hAnsi="Arial" w:cs="Arial" w:hint="eastAsia"/>
          <w:spacing w:val="12"/>
          <w:sz w:val="20"/>
          <w:szCs w:val="20"/>
        </w:rPr>
        <w:t>和</w:t>
      </w:r>
      <w:r w:rsidR="00BE630A" w:rsidRPr="009C6FFE">
        <w:rPr>
          <w:rFonts w:ascii="Arial" w:hAnsi="Arial" w:cs="Arial" w:hint="eastAsia"/>
          <w:color w:val="FF0000"/>
          <w:spacing w:val="12"/>
          <w:sz w:val="20"/>
          <w:szCs w:val="20"/>
        </w:rPr>
        <w:t>采后处理</w:t>
      </w:r>
      <w:r w:rsidR="00BE630A" w:rsidRPr="009C6FFE">
        <w:rPr>
          <w:rFonts w:ascii="Arial" w:hAnsi="Arial" w:cs="Arial" w:hint="eastAsia"/>
          <w:spacing w:val="12"/>
          <w:sz w:val="20"/>
          <w:szCs w:val="20"/>
        </w:rPr>
        <w:t>等因素可能会影响商品对</w:t>
      </w:r>
      <w:r w:rsidR="00BE630A" w:rsidRPr="009C6FFE">
        <w:rPr>
          <w:rFonts w:ascii="Arial" w:hAnsi="Arial" w:cs="Arial" w:hint="eastAsia"/>
          <w:spacing w:val="12"/>
          <w:sz w:val="20"/>
          <w:szCs w:val="20"/>
        </w:rPr>
        <w:t>CO2</w:t>
      </w:r>
      <w:r w:rsidR="00BE630A" w:rsidRPr="009C6FFE">
        <w:rPr>
          <w:rFonts w:ascii="Arial" w:hAnsi="Arial" w:cs="Arial" w:hint="eastAsia"/>
          <w:spacing w:val="12"/>
          <w:sz w:val="20"/>
          <w:szCs w:val="20"/>
        </w:rPr>
        <w:t>的响应，但在品种选择或商业应用中很少被考虑，为了增加对</w:t>
      </w:r>
      <w:r w:rsidR="00BE630A" w:rsidRPr="009C6FFE">
        <w:rPr>
          <w:rFonts w:ascii="Arial" w:hAnsi="Arial" w:cs="Arial" w:hint="eastAsia"/>
          <w:spacing w:val="12"/>
          <w:sz w:val="20"/>
          <w:szCs w:val="20"/>
        </w:rPr>
        <w:t>MAP</w:t>
      </w:r>
      <w:r w:rsidR="00BE630A" w:rsidRPr="009C6FFE">
        <w:rPr>
          <w:rFonts w:ascii="Arial" w:hAnsi="Arial" w:cs="Arial" w:hint="eastAsia"/>
          <w:spacing w:val="12"/>
          <w:sz w:val="20"/>
          <w:szCs w:val="20"/>
        </w:rPr>
        <w:t>的使用，需要更好地了解商品对</w:t>
      </w:r>
      <w:r w:rsidR="00BE630A" w:rsidRPr="009C6FFE">
        <w:rPr>
          <w:rFonts w:ascii="Arial" w:hAnsi="Arial" w:cs="Arial" w:hint="eastAsia"/>
          <w:spacing w:val="12"/>
          <w:sz w:val="20"/>
          <w:szCs w:val="20"/>
        </w:rPr>
        <w:t>CO2</w:t>
      </w:r>
      <w:r w:rsidR="009C6FFE" w:rsidRPr="009C6FFE">
        <w:rPr>
          <w:rFonts w:ascii="Arial" w:hAnsi="Arial" w:cs="Arial" w:hint="eastAsia"/>
          <w:spacing w:val="12"/>
          <w:sz w:val="20"/>
          <w:szCs w:val="20"/>
        </w:rPr>
        <w:t>响应相关</w:t>
      </w:r>
      <w:r w:rsidR="00BE630A" w:rsidRPr="009C6FFE">
        <w:rPr>
          <w:rFonts w:ascii="Arial" w:hAnsi="Arial" w:cs="Arial" w:hint="eastAsia"/>
          <w:spacing w:val="12"/>
          <w:sz w:val="20"/>
          <w:szCs w:val="20"/>
        </w:rPr>
        <w:t>的生理和生化反应。</w:t>
      </w:r>
    </w:p>
    <w:p w:rsidR="0036719A" w:rsidRPr="009C6FFE" w:rsidRDefault="00BE630A" w:rsidP="009C6FFE">
      <w:pPr>
        <w:pStyle w:val="a5"/>
        <w:widowControl/>
        <w:spacing w:beforeAutospacing="0" w:afterAutospacing="0" w:line="368" w:lineRule="atLeast"/>
        <w:ind w:firstLineChars="200" w:firstLine="448"/>
        <w:jc w:val="both"/>
        <w:rPr>
          <w:rFonts w:ascii="Arial" w:hAnsi="Arial" w:cs="Arial" w:hint="eastAsia"/>
          <w:spacing w:val="12"/>
          <w:sz w:val="20"/>
          <w:szCs w:val="20"/>
        </w:rPr>
      </w:pPr>
      <w:r w:rsidRPr="009C6FFE">
        <w:rPr>
          <w:rFonts w:ascii="Arial" w:hAnsi="Arial" w:cs="Arial" w:hint="eastAsia"/>
          <w:spacing w:val="12"/>
          <w:sz w:val="20"/>
          <w:szCs w:val="20"/>
        </w:rPr>
        <w:t>本文的重点是与</w:t>
      </w:r>
      <w:r w:rsidR="009C6FFE" w:rsidRPr="009C6FFE">
        <w:rPr>
          <w:rFonts w:ascii="Arial" w:hAnsi="Arial" w:cs="Arial" w:hint="eastAsia"/>
          <w:spacing w:val="12"/>
          <w:sz w:val="20"/>
          <w:szCs w:val="20"/>
        </w:rPr>
        <w:t>气调</w:t>
      </w:r>
      <w:r w:rsidRPr="009C6FFE">
        <w:rPr>
          <w:rFonts w:ascii="Arial" w:hAnsi="Arial" w:cs="Arial" w:hint="eastAsia"/>
          <w:spacing w:val="12"/>
          <w:sz w:val="20"/>
          <w:szCs w:val="20"/>
        </w:rPr>
        <w:t>包</w:t>
      </w:r>
      <w:proofErr w:type="gramStart"/>
      <w:r w:rsidRPr="009C6FFE">
        <w:rPr>
          <w:rFonts w:ascii="Arial" w:hAnsi="Arial" w:cs="Arial" w:hint="eastAsia"/>
          <w:spacing w:val="12"/>
          <w:sz w:val="20"/>
          <w:szCs w:val="20"/>
        </w:rPr>
        <w:t>装有关</w:t>
      </w:r>
      <w:proofErr w:type="gramEnd"/>
      <w:r w:rsidRPr="009C6FFE">
        <w:rPr>
          <w:rFonts w:ascii="Arial" w:hAnsi="Arial" w:cs="Arial" w:hint="eastAsia"/>
          <w:spacing w:val="12"/>
          <w:sz w:val="20"/>
          <w:szCs w:val="20"/>
        </w:rPr>
        <w:t>的</w:t>
      </w:r>
      <w:r w:rsidRPr="009C6FFE">
        <w:rPr>
          <w:rFonts w:ascii="Arial" w:hAnsi="Arial" w:cs="Arial" w:hint="eastAsia"/>
          <w:spacing w:val="12"/>
          <w:sz w:val="20"/>
          <w:szCs w:val="20"/>
        </w:rPr>
        <w:t>CO2</w:t>
      </w:r>
      <w:r w:rsidRPr="009C6FFE">
        <w:rPr>
          <w:rFonts w:ascii="Arial" w:hAnsi="Arial" w:cs="Arial" w:hint="eastAsia"/>
          <w:spacing w:val="12"/>
          <w:sz w:val="20"/>
          <w:szCs w:val="20"/>
        </w:rPr>
        <w:t>效应。</w:t>
      </w:r>
      <w:r w:rsidRPr="009C6FFE">
        <w:rPr>
          <w:rFonts w:ascii="Arial" w:hAnsi="Arial" w:cs="Arial" w:hint="eastAsia"/>
          <w:spacing w:val="12"/>
          <w:sz w:val="20"/>
          <w:szCs w:val="20"/>
        </w:rPr>
        <w:t xml:space="preserve"> </w:t>
      </w:r>
      <w:proofErr w:type="spellStart"/>
      <w:r w:rsidRPr="009C6FFE">
        <w:rPr>
          <w:rFonts w:ascii="Arial" w:hAnsi="Arial" w:cs="Arial" w:hint="eastAsia"/>
          <w:spacing w:val="12"/>
          <w:sz w:val="20"/>
          <w:szCs w:val="20"/>
        </w:rPr>
        <w:t>Beaudry</w:t>
      </w:r>
      <w:proofErr w:type="spellEnd"/>
      <w:r w:rsidRPr="009C6FFE">
        <w:rPr>
          <w:rFonts w:ascii="Arial" w:hAnsi="Arial" w:cs="Arial" w:hint="eastAsia"/>
          <w:spacing w:val="12"/>
          <w:sz w:val="20"/>
          <w:szCs w:val="20"/>
        </w:rPr>
        <w:t>（</w:t>
      </w:r>
      <w:r w:rsidRPr="009C6FFE">
        <w:rPr>
          <w:rFonts w:ascii="Arial" w:hAnsi="Arial" w:cs="Arial" w:hint="eastAsia"/>
          <w:spacing w:val="12"/>
          <w:sz w:val="20"/>
          <w:szCs w:val="20"/>
        </w:rPr>
        <w:t>2000</w:t>
      </w:r>
      <w:r w:rsidRPr="009C6FFE">
        <w:rPr>
          <w:rFonts w:ascii="Arial" w:hAnsi="Arial" w:cs="Arial" w:hint="eastAsia"/>
          <w:spacing w:val="12"/>
          <w:sz w:val="20"/>
          <w:szCs w:val="20"/>
        </w:rPr>
        <w:t>）在一篇相关论文中描述了与园艺商品对低</w:t>
      </w:r>
      <w:r w:rsidRPr="009C6FFE">
        <w:rPr>
          <w:rFonts w:ascii="Arial" w:hAnsi="Arial" w:cs="Arial" w:hint="eastAsia"/>
          <w:spacing w:val="12"/>
          <w:sz w:val="20"/>
          <w:szCs w:val="20"/>
        </w:rPr>
        <w:t>O2</w:t>
      </w:r>
      <w:r w:rsidRPr="009C6FFE">
        <w:rPr>
          <w:rFonts w:ascii="Arial" w:hAnsi="Arial" w:cs="Arial" w:hint="eastAsia"/>
          <w:spacing w:val="12"/>
          <w:sz w:val="20"/>
          <w:szCs w:val="20"/>
        </w:rPr>
        <w:t>的响应相关的因素，但在</w:t>
      </w:r>
      <w:r w:rsidRPr="009C6FFE">
        <w:rPr>
          <w:rFonts w:ascii="Arial" w:hAnsi="Arial" w:cs="Arial" w:hint="eastAsia"/>
          <w:spacing w:val="12"/>
          <w:sz w:val="20"/>
          <w:szCs w:val="20"/>
        </w:rPr>
        <w:t>MAP</w:t>
      </w:r>
      <w:r w:rsidRPr="009C6FFE">
        <w:rPr>
          <w:rFonts w:ascii="Arial" w:hAnsi="Arial" w:cs="Arial" w:hint="eastAsia"/>
          <w:spacing w:val="12"/>
          <w:sz w:val="20"/>
          <w:szCs w:val="20"/>
        </w:rPr>
        <w:t>条件下，</w:t>
      </w:r>
      <w:r w:rsidRPr="009C6FFE">
        <w:rPr>
          <w:rFonts w:ascii="Arial" w:hAnsi="Arial" w:cs="Arial" w:hint="eastAsia"/>
          <w:spacing w:val="12"/>
          <w:sz w:val="20"/>
          <w:szCs w:val="20"/>
        </w:rPr>
        <w:t>CO2</w:t>
      </w:r>
      <w:r w:rsidRPr="009C6FFE">
        <w:rPr>
          <w:rFonts w:ascii="Arial" w:hAnsi="Arial" w:cs="Arial" w:hint="eastAsia"/>
          <w:spacing w:val="12"/>
          <w:sz w:val="20"/>
          <w:szCs w:val="20"/>
        </w:rPr>
        <w:t>升高也是影响水果和蔬菜质量的主要因素</w:t>
      </w:r>
    </w:p>
    <w:p w:rsidR="00C83469" w:rsidRPr="009C6FFE" w:rsidRDefault="00C83469" w:rsidP="00C83469">
      <w:pPr>
        <w:pStyle w:val="a5"/>
        <w:widowControl/>
        <w:spacing w:beforeAutospacing="0" w:afterAutospacing="0" w:line="368" w:lineRule="atLeast"/>
        <w:jc w:val="both"/>
        <w:rPr>
          <w:rFonts w:ascii="Arial" w:hAnsi="Arial" w:cs="Arial"/>
          <w:spacing w:val="12"/>
          <w:sz w:val="20"/>
          <w:szCs w:val="20"/>
        </w:rPr>
      </w:pPr>
      <w:r w:rsidRPr="009C6FFE">
        <w:rPr>
          <w:rFonts w:ascii="Arial" w:hAnsi="Arial" w:cs="Arial" w:hint="eastAsia"/>
          <w:spacing w:val="12"/>
          <w:sz w:val="20"/>
          <w:szCs w:val="20"/>
        </w:rPr>
        <w:t xml:space="preserve">    </w:t>
      </w:r>
      <w:r w:rsidRPr="009C6FFE">
        <w:rPr>
          <w:rFonts w:ascii="Arial" w:hAnsi="Arial" w:cs="Arial"/>
          <w:spacing w:val="12"/>
          <w:sz w:val="20"/>
          <w:szCs w:val="20"/>
        </w:rPr>
        <w:t>商业上</w:t>
      </w:r>
      <w:r w:rsidR="00BE630A" w:rsidRPr="009C6FFE">
        <w:rPr>
          <w:rFonts w:ascii="Arial" w:hAnsi="Arial" w:cs="Arial" w:hint="eastAsia"/>
          <w:spacing w:val="12"/>
          <w:sz w:val="20"/>
          <w:szCs w:val="20"/>
        </w:rPr>
        <w:t>大部分</w:t>
      </w:r>
      <w:r w:rsidRPr="009C6FFE">
        <w:rPr>
          <w:rFonts w:ascii="Arial" w:hAnsi="Arial" w:cs="Arial"/>
          <w:spacing w:val="12"/>
          <w:sz w:val="20"/>
          <w:szCs w:val="20"/>
        </w:rPr>
        <w:t>水果和蔬菜对高</w:t>
      </w:r>
      <w:r w:rsidRPr="009C6FFE">
        <w:rPr>
          <w:rFonts w:ascii="Arial" w:hAnsi="Arial" w:cs="Arial"/>
          <w:spacing w:val="12"/>
          <w:sz w:val="20"/>
          <w:szCs w:val="20"/>
        </w:rPr>
        <w:t>CO</w:t>
      </w:r>
      <w:r w:rsidRPr="009C6FFE">
        <w:rPr>
          <w:rFonts w:ascii="Arial" w:hAnsi="Arial" w:cs="Arial"/>
          <w:spacing w:val="12"/>
          <w:sz w:val="20"/>
          <w:szCs w:val="20"/>
          <w:vertAlign w:val="subscript"/>
        </w:rPr>
        <w:t>2</w:t>
      </w:r>
      <w:r w:rsidRPr="009C6FFE">
        <w:rPr>
          <w:rFonts w:ascii="Arial" w:hAnsi="Arial" w:cs="Arial"/>
          <w:spacing w:val="12"/>
          <w:sz w:val="20"/>
          <w:szCs w:val="20"/>
        </w:rPr>
        <w:t>浓度的采后耐受性已经建立，一般目标是确定</w:t>
      </w:r>
      <w:r w:rsidRPr="009C6FFE">
        <w:rPr>
          <w:rFonts w:ascii="Arial" w:hAnsi="Arial" w:cs="Arial"/>
          <w:color w:val="FF0000"/>
          <w:spacing w:val="12"/>
          <w:sz w:val="20"/>
          <w:szCs w:val="20"/>
        </w:rPr>
        <w:t>安全浓度</w:t>
      </w:r>
      <w:r w:rsidRPr="009C6FFE">
        <w:rPr>
          <w:rFonts w:ascii="Arial" w:hAnsi="Arial" w:cs="Arial"/>
          <w:spacing w:val="12"/>
          <w:sz w:val="20"/>
          <w:szCs w:val="20"/>
        </w:rPr>
        <w:t>（</w:t>
      </w:r>
      <w:r w:rsidR="00BE630A" w:rsidRPr="009C6FFE">
        <w:rPr>
          <w:rFonts w:ascii="Arial" w:hAnsi="Arial" w:cs="Arial" w:hint="eastAsia"/>
          <w:spacing w:val="12"/>
          <w:sz w:val="20"/>
          <w:szCs w:val="20"/>
        </w:rPr>
        <w:t>结合氧气浓度</w:t>
      </w:r>
      <w:r w:rsidRPr="009C6FFE">
        <w:rPr>
          <w:rFonts w:ascii="Arial" w:hAnsi="Arial" w:cs="Arial"/>
          <w:spacing w:val="12"/>
          <w:sz w:val="20"/>
          <w:szCs w:val="20"/>
        </w:rPr>
        <w:t>），以确保</w:t>
      </w:r>
      <w:r w:rsidR="00BE630A" w:rsidRPr="009C6FFE">
        <w:rPr>
          <w:rFonts w:ascii="Arial" w:hAnsi="Arial" w:cs="Arial"/>
          <w:spacing w:val="12"/>
          <w:sz w:val="20"/>
          <w:szCs w:val="20"/>
        </w:rPr>
        <w:t>商品货架寿命最长并且</w:t>
      </w:r>
      <w:r w:rsidRPr="009C6FFE">
        <w:rPr>
          <w:rFonts w:ascii="Arial" w:hAnsi="Arial" w:cs="Arial"/>
          <w:spacing w:val="12"/>
          <w:sz w:val="20"/>
          <w:szCs w:val="20"/>
        </w:rPr>
        <w:t>不会造成伤害。当水果或蔬菜受到超出安全范围的大气影响时，损害可能表现为</w:t>
      </w:r>
      <w:r w:rsidRPr="009C6FFE">
        <w:rPr>
          <w:rFonts w:ascii="Arial" w:hAnsi="Arial" w:cs="Arial"/>
          <w:color w:val="FF0000"/>
          <w:spacing w:val="12"/>
          <w:sz w:val="20"/>
          <w:szCs w:val="20"/>
        </w:rPr>
        <w:t>不规则成熟、</w:t>
      </w:r>
      <w:r w:rsidRPr="009C6FFE">
        <w:rPr>
          <w:rFonts w:ascii="Arial" w:hAnsi="Arial" w:cs="Arial" w:hint="eastAsia"/>
          <w:color w:val="FF0000"/>
          <w:spacing w:val="12"/>
          <w:sz w:val="20"/>
          <w:szCs w:val="20"/>
        </w:rPr>
        <w:t>引发或加剧某些生理失调</w:t>
      </w:r>
      <w:r w:rsidRPr="009C6FFE">
        <w:rPr>
          <w:rFonts w:ascii="Arial" w:hAnsi="Arial" w:cs="Arial"/>
          <w:color w:val="FF0000"/>
          <w:spacing w:val="12"/>
          <w:sz w:val="20"/>
          <w:szCs w:val="20"/>
        </w:rPr>
        <w:t>、异味的</w:t>
      </w:r>
      <w:r w:rsidRPr="009C6FFE">
        <w:rPr>
          <w:rFonts w:ascii="Arial" w:hAnsi="Arial" w:cs="Arial" w:hint="eastAsia"/>
          <w:color w:val="FF0000"/>
          <w:spacing w:val="12"/>
          <w:sz w:val="20"/>
          <w:szCs w:val="20"/>
        </w:rPr>
        <w:t>产生以及腐烂增加</w:t>
      </w:r>
      <w:r w:rsidRPr="009C6FFE">
        <w:rPr>
          <w:rFonts w:ascii="Arial" w:hAnsi="Arial" w:cs="Arial"/>
          <w:spacing w:val="12"/>
          <w:sz w:val="20"/>
          <w:szCs w:val="20"/>
        </w:rPr>
        <w:t>。</w:t>
      </w:r>
    </w:p>
    <w:p w:rsidR="0061464C" w:rsidRPr="009C6FFE" w:rsidRDefault="00BE630A" w:rsidP="00BE630A">
      <w:pPr>
        <w:pStyle w:val="a5"/>
        <w:widowControl/>
        <w:spacing w:beforeAutospacing="0" w:afterAutospacing="0" w:line="368" w:lineRule="atLeast"/>
        <w:jc w:val="both"/>
        <w:rPr>
          <w:rFonts w:ascii="Arial" w:hAnsi="Arial" w:cs="Arial"/>
          <w:bCs/>
          <w:spacing w:val="12"/>
          <w:sz w:val="20"/>
          <w:szCs w:val="20"/>
          <w:highlight w:val="yellow"/>
        </w:rPr>
      </w:pPr>
      <w:r w:rsidRPr="009C6FFE">
        <w:rPr>
          <w:rFonts w:ascii="Arial" w:hAnsi="Arial" w:cs="Arial" w:hint="eastAsia"/>
          <w:bCs/>
          <w:spacing w:val="12"/>
          <w:sz w:val="20"/>
          <w:szCs w:val="20"/>
          <w:highlight w:val="yellow"/>
        </w:rPr>
        <w:t>前言：</w:t>
      </w:r>
    </w:p>
    <w:p w:rsidR="0061464C" w:rsidRPr="009C6FFE" w:rsidRDefault="0061464C" w:rsidP="009C6FFE">
      <w:pPr>
        <w:pStyle w:val="a5"/>
        <w:widowControl/>
        <w:spacing w:beforeAutospacing="0" w:afterAutospacing="0" w:line="368" w:lineRule="atLeast"/>
        <w:ind w:firstLineChars="200" w:firstLine="448"/>
        <w:rPr>
          <w:rFonts w:ascii="宋体" w:eastAsia="宋体" w:hAnsi="宋体" w:cs="宋体"/>
          <w:bCs/>
          <w:spacing w:val="12"/>
          <w:sz w:val="20"/>
          <w:szCs w:val="20"/>
        </w:rPr>
      </w:pPr>
      <w:r w:rsidRPr="009C6FFE">
        <w:rPr>
          <w:rFonts w:ascii="宋体" w:eastAsia="宋体" w:hAnsi="宋体" w:cs="宋体" w:hint="eastAsia"/>
          <w:bCs/>
          <w:spacing w:val="12"/>
          <w:sz w:val="20"/>
          <w:szCs w:val="20"/>
        </w:rPr>
        <w:t>商品对高CO</w:t>
      </w:r>
      <w:r w:rsidRPr="009C6FFE">
        <w:rPr>
          <w:rFonts w:ascii="宋体" w:eastAsia="宋体" w:hAnsi="宋体" w:cs="宋体" w:hint="eastAsia"/>
          <w:bCs/>
          <w:spacing w:val="12"/>
          <w:sz w:val="20"/>
          <w:szCs w:val="20"/>
          <w:vertAlign w:val="subscript"/>
        </w:rPr>
        <w:t>2</w:t>
      </w:r>
      <w:r w:rsidRPr="009C6FFE">
        <w:rPr>
          <w:rFonts w:ascii="宋体" w:eastAsia="宋体" w:hAnsi="宋体" w:cs="宋体" w:hint="eastAsia"/>
          <w:bCs/>
          <w:spacing w:val="12"/>
          <w:sz w:val="20"/>
          <w:szCs w:val="20"/>
        </w:rPr>
        <w:t>水平的耐受性受</w:t>
      </w:r>
      <w:r w:rsidRPr="009C6FFE">
        <w:rPr>
          <w:rFonts w:ascii="宋体" w:eastAsia="宋体" w:hAnsi="宋体" w:cs="宋体" w:hint="eastAsia"/>
          <w:bCs/>
          <w:color w:val="FF0000"/>
          <w:spacing w:val="12"/>
          <w:sz w:val="20"/>
          <w:szCs w:val="20"/>
        </w:rPr>
        <w:t>代谢</w:t>
      </w:r>
      <w:r w:rsidRPr="009C6FFE">
        <w:rPr>
          <w:rFonts w:ascii="宋体" w:eastAsia="宋体" w:hAnsi="宋体" w:cs="宋体" w:hint="eastAsia"/>
          <w:bCs/>
          <w:spacing w:val="12"/>
          <w:sz w:val="20"/>
          <w:szCs w:val="20"/>
        </w:rPr>
        <w:t>和</w:t>
      </w:r>
      <w:r w:rsidRPr="009C6FFE">
        <w:rPr>
          <w:rFonts w:ascii="宋体" w:eastAsia="宋体" w:hAnsi="宋体" w:cs="宋体" w:hint="eastAsia"/>
          <w:bCs/>
          <w:color w:val="FF0000"/>
          <w:spacing w:val="12"/>
          <w:sz w:val="20"/>
          <w:szCs w:val="20"/>
        </w:rPr>
        <w:t>物理因素</w:t>
      </w:r>
      <w:r w:rsidRPr="009C6FFE">
        <w:rPr>
          <w:rFonts w:ascii="宋体" w:eastAsia="宋体" w:hAnsi="宋体" w:cs="宋体" w:hint="eastAsia"/>
          <w:bCs/>
          <w:spacing w:val="12"/>
          <w:sz w:val="20"/>
          <w:szCs w:val="20"/>
        </w:rPr>
        <w:t>的影响。 园艺产品对CO</w:t>
      </w:r>
      <w:r w:rsidRPr="009C6FFE">
        <w:rPr>
          <w:rFonts w:ascii="宋体" w:eastAsia="宋体" w:hAnsi="宋体" w:cs="宋体" w:hint="eastAsia"/>
          <w:bCs/>
          <w:spacing w:val="12"/>
          <w:sz w:val="20"/>
          <w:szCs w:val="20"/>
          <w:vertAlign w:val="subscript"/>
        </w:rPr>
        <w:t>2</w:t>
      </w:r>
      <w:r w:rsidRPr="009C6FFE">
        <w:rPr>
          <w:rFonts w:ascii="宋体" w:eastAsia="宋体" w:hAnsi="宋体" w:cs="宋体" w:hint="eastAsia"/>
          <w:bCs/>
          <w:spacing w:val="12"/>
          <w:sz w:val="20"/>
          <w:szCs w:val="20"/>
        </w:rPr>
        <w:t>的响应在物种，品种和品系，器官类型和发育阶段之间可能有很大的不同，根据产品的不同，可能是不</w:t>
      </w:r>
      <w:r w:rsidR="009C6FFE" w:rsidRPr="009C6FFE">
        <w:rPr>
          <w:rFonts w:ascii="宋体" w:eastAsia="宋体" w:hAnsi="宋体" w:cs="宋体" w:hint="eastAsia"/>
          <w:bCs/>
          <w:spacing w:val="12"/>
          <w:sz w:val="20"/>
          <w:szCs w:val="20"/>
        </w:rPr>
        <w:t>需要</w:t>
      </w:r>
      <w:r w:rsidRPr="009C6FFE">
        <w:rPr>
          <w:rFonts w:ascii="宋体" w:eastAsia="宋体" w:hAnsi="宋体" w:cs="宋体" w:hint="eastAsia"/>
          <w:bCs/>
          <w:spacing w:val="12"/>
          <w:sz w:val="20"/>
          <w:szCs w:val="20"/>
        </w:rPr>
        <w:t>或非常需要CO</w:t>
      </w:r>
      <w:r w:rsidRPr="009C6FFE">
        <w:rPr>
          <w:rFonts w:ascii="宋体" w:eastAsia="宋体" w:hAnsi="宋体" w:cs="宋体" w:hint="eastAsia"/>
          <w:bCs/>
          <w:spacing w:val="12"/>
          <w:sz w:val="20"/>
          <w:szCs w:val="20"/>
          <w:vertAlign w:val="subscript"/>
        </w:rPr>
        <w:t>2</w:t>
      </w:r>
      <w:r w:rsidRPr="009C6FFE">
        <w:rPr>
          <w:rFonts w:ascii="宋体" w:eastAsia="宋体" w:hAnsi="宋体" w:cs="宋体" w:hint="eastAsia"/>
          <w:bCs/>
          <w:spacing w:val="12"/>
          <w:sz w:val="20"/>
          <w:szCs w:val="20"/>
        </w:rPr>
        <w:t>的。</w:t>
      </w:r>
      <w:r w:rsidRPr="009C6FFE">
        <w:rPr>
          <w:rFonts w:ascii="宋体" w:eastAsia="宋体" w:hAnsi="宋体" w:cs="宋体" w:hint="eastAsia"/>
          <w:bCs/>
          <w:color w:val="FF0000"/>
          <w:spacing w:val="12"/>
          <w:sz w:val="20"/>
          <w:szCs w:val="20"/>
        </w:rPr>
        <w:t>通常假定CO</w:t>
      </w:r>
      <w:r w:rsidRPr="009C6FFE">
        <w:rPr>
          <w:rFonts w:ascii="宋体" w:eastAsia="宋体" w:hAnsi="宋体" w:cs="宋体" w:hint="eastAsia"/>
          <w:bCs/>
          <w:color w:val="FF0000"/>
          <w:spacing w:val="12"/>
          <w:sz w:val="20"/>
          <w:szCs w:val="20"/>
          <w:vertAlign w:val="subscript"/>
        </w:rPr>
        <w:t>2</w:t>
      </w:r>
      <w:r w:rsidRPr="009C6FFE">
        <w:rPr>
          <w:rFonts w:ascii="宋体" w:eastAsia="宋体" w:hAnsi="宋体" w:cs="宋体" w:hint="eastAsia"/>
          <w:bCs/>
          <w:color w:val="FF0000"/>
          <w:spacing w:val="12"/>
          <w:sz w:val="20"/>
          <w:szCs w:val="20"/>
        </w:rPr>
        <w:t>直接影响呼吸作用和相关的代谢途径， 以及涉及次级代谢的途径，</w:t>
      </w:r>
      <w:r w:rsidRPr="009C6FFE">
        <w:rPr>
          <w:rFonts w:ascii="宋体" w:eastAsia="宋体" w:hAnsi="宋体" w:cs="宋体" w:hint="eastAsia"/>
          <w:bCs/>
          <w:spacing w:val="12"/>
          <w:sz w:val="20"/>
          <w:szCs w:val="20"/>
        </w:rPr>
        <w:t>例如乙烯，色素，酚类和挥发物的产生。 但是，诸如表皮增厚之类的物理效应会影响气体交换，从而影响组织内部和外部之间的气态平衡，从而影响产品对伤害的敏感性（Burton，1974）。</w:t>
      </w:r>
      <w:r w:rsidRPr="009C6FFE">
        <w:rPr>
          <w:rFonts w:ascii="宋体" w:eastAsia="宋体" w:hAnsi="宋体" w:cs="宋体" w:hint="eastAsia"/>
          <w:bCs/>
          <w:color w:val="FF0000"/>
          <w:spacing w:val="12"/>
          <w:sz w:val="20"/>
          <w:szCs w:val="20"/>
        </w:rPr>
        <w:t>因此，推荐的贮藏氛围代表的是对完整水果或蔬菜而适用的，而不是对生理性差异很大的个体而言</w:t>
      </w:r>
      <w:r w:rsidRPr="009C6FFE">
        <w:rPr>
          <w:rFonts w:ascii="宋体" w:eastAsia="宋体" w:hAnsi="宋体" w:cs="宋体" w:hint="eastAsia"/>
          <w:bCs/>
          <w:spacing w:val="12"/>
          <w:sz w:val="20"/>
          <w:szCs w:val="20"/>
        </w:rPr>
        <w:t>。</w:t>
      </w:r>
    </w:p>
    <w:p w:rsidR="00B46083" w:rsidRPr="009C6FFE" w:rsidRDefault="0061464C" w:rsidP="009C6FFE">
      <w:pPr>
        <w:pStyle w:val="a5"/>
        <w:widowControl/>
        <w:spacing w:beforeAutospacing="0" w:afterAutospacing="0" w:line="368" w:lineRule="atLeast"/>
        <w:ind w:firstLineChars="200" w:firstLine="448"/>
        <w:rPr>
          <w:rFonts w:ascii="宋体" w:eastAsia="宋体" w:hAnsi="宋体" w:cs="宋体"/>
          <w:bCs/>
          <w:spacing w:val="12"/>
          <w:sz w:val="20"/>
          <w:szCs w:val="20"/>
        </w:rPr>
      </w:pPr>
      <w:r w:rsidRPr="009C6FFE">
        <w:rPr>
          <w:rFonts w:ascii="宋体" w:eastAsia="宋体" w:hAnsi="宋体" w:cs="宋体" w:hint="eastAsia"/>
          <w:bCs/>
          <w:spacing w:val="12"/>
          <w:sz w:val="20"/>
          <w:szCs w:val="20"/>
        </w:rPr>
        <w:t>本文的目的是概述园艺商品对CO2的耐受性，描述商品类型之间</w:t>
      </w:r>
      <w:r w:rsidR="00B46083" w:rsidRPr="009C6FFE">
        <w:rPr>
          <w:rFonts w:ascii="宋体" w:eastAsia="宋体" w:hAnsi="宋体" w:cs="宋体" w:hint="eastAsia"/>
          <w:bCs/>
          <w:spacing w:val="12"/>
          <w:sz w:val="20"/>
          <w:szCs w:val="20"/>
        </w:rPr>
        <w:t>相关生化和生理方面耐受性之间的差异性，主要研究与储存期间MAP的使用有关的差异性。本文未考虑CO2对MAP中腐烂发生率的真菌抑制作用。</w:t>
      </w:r>
    </w:p>
    <w:p w:rsidR="00B46083" w:rsidRPr="009C6FFE" w:rsidRDefault="002C2CB8" w:rsidP="00B46083">
      <w:pPr>
        <w:pStyle w:val="a5"/>
        <w:widowControl/>
        <w:spacing w:beforeAutospacing="0" w:afterAutospacing="0" w:line="368" w:lineRule="atLeast"/>
        <w:rPr>
          <w:rFonts w:ascii="宋体" w:eastAsia="宋体" w:hAnsi="宋体" w:cs="宋体"/>
          <w:b/>
          <w:bCs/>
          <w:spacing w:val="12"/>
          <w:sz w:val="20"/>
          <w:szCs w:val="20"/>
        </w:rPr>
      </w:pPr>
      <w:proofErr w:type="gramStart"/>
      <w:r w:rsidRPr="00725725">
        <w:rPr>
          <w:rFonts w:ascii="宋体" w:eastAsia="宋体" w:hAnsi="宋体" w:cs="宋体" w:hint="eastAsia"/>
          <w:b/>
          <w:bCs/>
          <w:spacing w:val="12"/>
          <w:sz w:val="20"/>
          <w:szCs w:val="20"/>
          <w:highlight w:val="yellow"/>
        </w:rPr>
        <w:t>一</w:t>
      </w:r>
      <w:proofErr w:type="gramEnd"/>
      <w:r w:rsidR="00B46083" w:rsidRPr="00725725">
        <w:rPr>
          <w:rFonts w:ascii="宋体" w:eastAsia="宋体" w:hAnsi="宋体" w:cs="宋体" w:hint="eastAsia"/>
          <w:b/>
          <w:bCs/>
          <w:spacing w:val="12"/>
          <w:sz w:val="20"/>
          <w:szCs w:val="20"/>
          <w:highlight w:val="yellow"/>
        </w:rPr>
        <w:t>：园艺商品对二氧化碳的耐受性</w:t>
      </w:r>
    </w:p>
    <w:p w:rsidR="00B46083" w:rsidRPr="009C6FFE" w:rsidRDefault="00B46083" w:rsidP="00B46083">
      <w:pPr>
        <w:pStyle w:val="a5"/>
        <w:widowControl/>
        <w:spacing w:beforeAutospacing="0" w:afterAutospacing="0" w:line="368" w:lineRule="atLeast"/>
        <w:rPr>
          <w:rFonts w:ascii="宋体" w:eastAsia="宋体" w:hAnsi="宋体" w:cs="宋体"/>
          <w:bCs/>
          <w:spacing w:val="12"/>
          <w:sz w:val="20"/>
          <w:szCs w:val="20"/>
        </w:rPr>
      </w:pPr>
      <w:r w:rsidRPr="009C6FFE">
        <w:rPr>
          <w:rFonts w:ascii="宋体" w:eastAsia="宋体" w:hAnsi="宋体" w:cs="宋体" w:hint="eastAsia"/>
          <w:bCs/>
          <w:spacing w:val="12"/>
          <w:sz w:val="20"/>
          <w:szCs w:val="20"/>
        </w:rPr>
        <w:t xml:space="preserve">    大多数园艺商品推荐的CO2（和O2）浓度的信息来源包括</w:t>
      </w:r>
      <w:proofErr w:type="spellStart"/>
      <w:r w:rsidRPr="009C6FFE">
        <w:rPr>
          <w:rFonts w:ascii="宋体" w:eastAsia="宋体" w:hAnsi="宋体" w:cs="宋体" w:hint="eastAsia"/>
          <w:bCs/>
          <w:spacing w:val="12"/>
          <w:sz w:val="20"/>
          <w:szCs w:val="20"/>
        </w:rPr>
        <w:t>Beaudry</w:t>
      </w:r>
      <w:proofErr w:type="spellEnd"/>
      <w:r w:rsidRPr="009C6FFE">
        <w:rPr>
          <w:rFonts w:ascii="宋体" w:eastAsia="宋体" w:hAnsi="宋体" w:cs="宋体" w:hint="eastAsia"/>
          <w:bCs/>
          <w:spacing w:val="12"/>
          <w:sz w:val="20"/>
          <w:szCs w:val="20"/>
        </w:rPr>
        <w:t>（1999），Kader（1997a），Kader和Watkins（2000）引用的参考文献以及每四年举行一次的国际气调包装会议的相关记录。</w:t>
      </w:r>
    </w:p>
    <w:p w:rsidR="00B46083" w:rsidRPr="009C6FFE" w:rsidRDefault="00B46083" w:rsidP="00B46083">
      <w:pPr>
        <w:pStyle w:val="a5"/>
        <w:widowControl/>
        <w:spacing w:beforeAutospacing="0" w:afterAutospacing="0" w:line="368" w:lineRule="atLeast"/>
        <w:rPr>
          <w:rFonts w:ascii="宋体" w:eastAsia="宋体" w:hAnsi="宋体" w:cs="宋体"/>
          <w:bCs/>
          <w:spacing w:val="12"/>
          <w:sz w:val="20"/>
          <w:szCs w:val="20"/>
        </w:rPr>
      </w:pPr>
      <w:r w:rsidRPr="009C6FFE">
        <w:rPr>
          <w:rFonts w:ascii="宋体" w:eastAsia="宋体" w:hAnsi="宋体" w:cs="宋体" w:hint="eastAsia"/>
          <w:bCs/>
          <w:spacing w:val="12"/>
          <w:sz w:val="20"/>
          <w:szCs w:val="20"/>
        </w:rPr>
        <w:t xml:space="preserve">    这些建议通常表示导致每种商品的最长贮藏寿命的条件，但是，对检查商品之间对CO</w:t>
      </w:r>
      <w:r w:rsidRPr="009C6FFE">
        <w:rPr>
          <w:rFonts w:ascii="宋体" w:eastAsia="宋体" w:hAnsi="宋体" w:cs="宋体" w:hint="eastAsia"/>
          <w:bCs/>
          <w:spacing w:val="12"/>
          <w:sz w:val="20"/>
          <w:szCs w:val="20"/>
          <w:vertAlign w:val="subscript"/>
        </w:rPr>
        <w:t>2</w:t>
      </w:r>
      <w:r w:rsidRPr="009C6FFE">
        <w:rPr>
          <w:rFonts w:ascii="宋体" w:eastAsia="宋体" w:hAnsi="宋体" w:cs="宋体" w:hint="eastAsia"/>
          <w:bCs/>
          <w:spacing w:val="12"/>
          <w:sz w:val="20"/>
          <w:szCs w:val="20"/>
        </w:rPr>
        <w:t>的耐受性的差异也很有用。 二氧化碳浓度范围极广，超过此范围，不同商品均</w:t>
      </w:r>
      <w:r w:rsidRPr="009C6FFE">
        <w:rPr>
          <w:rFonts w:ascii="宋体" w:eastAsia="宋体" w:hAnsi="宋体" w:cs="宋体" w:hint="eastAsia"/>
          <w:bCs/>
          <w:spacing w:val="12"/>
          <w:sz w:val="20"/>
          <w:szCs w:val="20"/>
        </w:rPr>
        <w:lastRenderedPageBreak/>
        <w:t>会受到伤害（表1）。 虽然2％的CO</w:t>
      </w:r>
      <w:r w:rsidRPr="009C6FFE">
        <w:rPr>
          <w:rFonts w:ascii="宋体" w:eastAsia="宋体" w:hAnsi="宋体" w:cs="宋体" w:hint="eastAsia"/>
          <w:bCs/>
          <w:spacing w:val="12"/>
          <w:sz w:val="20"/>
          <w:szCs w:val="20"/>
          <w:vertAlign w:val="subscript"/>
        </w:rPr>
        <w:t>2</w:t>
      </w:r>
      <w:r w:rsidRPr="009C6FFE">
        <w:rPr>
          <w:rFonts w:ascii="宋体" w:eastAsia="宋体" w:hAnsi="宋体" w:cs="宋体" w:hint="eastAsia"/>
          <w:bCs/>
          <w:spacing w:val="12"/>
          <w:sz w:val="20"/>
          <w:szCs w:val="20"/>
        </w:rPr>
        <w:t>代表生菜的最高水平，但有些浆果，无花果和毛叶番荔枝可以承受25％或更高的CO</w:t>
      </w:r>
      <w:r w:rsidRPr="009C6FFE">
        <w:rPr>
          <w:rFonts w:ascii="宋体" w:eastAsia="宋体" w:hAnsi="宋体" w:cs="宋体" w:hint="eastAsia"/>
          <w:bCs/>
          <w:spacing w:val="12"/>
          <w:sz w:val="20"/>
          <w:szCs w:val="20"/>
          <w:vertAlign w:val="subscript"/>
        </w:rPr>
        <w:t>2</w:t>
      </w:r>
      <w:r w:rsidRPr="009C6FFE">
        <w:rPr>
          <w:rFonts w:ascii="宋体" w:eastAsia="宋体" w:hAnsi="宋体" w:cs="宋体" w:hint="eastAsia"/>
          <w:bCs/>
          <w:spacing w:val="12"/>
          <w:sz w:val="20"/>
          <w:szCs w:val="20"/>
        </w:rPr>
        <w:t xml:space="preserve">浓度。 </w:t>
      </w:r>
      <w:r w:rsidRPr="009C6FFE">
        <w:rPr>
          <w:rFonts w:ascii="宋体" w:eastAsia="宋体" w:hAnsi="宋体" w:cs="宋体" w:hint="eastAsia"/>
          <w:bCs/>
          <w:color w:val="FF0000"/>
          <w:spacing w:val="12"/>
          <w:sz w:val="20"/>
          <w:szCs w:val="20"/>
        </w:rPr>
        <w:t>值得注意的是，这些限制是通过将商品存放最长的时间来确定的，因此可能低于短期存放安全的限制。</w:t>
      </w:r>
      <w:r w:rsidRPr="009C6FFE">
        <w:rPr>
          <w:rFonts w:ascii="宋体" w:eastAsia="宋体" w:hAnsi="宋体" w:cs="宋体" w:hint="eastAsia"/>
          <w:bCs/>
          <w:spacing w:val="12"/>
          <w:sz w:val="20"/>
          <w:szCs w:val="20"/>
        </w:rPr>
        <w:t>了解对CO2</w:t>
      </w:r>
      <w:r w:rsidR="002C2CB8" w:rsidRPr="009C6FFE">
        <w:rPr>
          <w:rFonts w:ascii="宋体" w:eastAsia="宋体" w:hAnsi="宋体" w:cs="宋体" w:hint="eastAsia"/>
          <w:bCs/>
          <w:spacing w:val="12"/>
          <w:sz w:val="20"/>
          <w:szCs w:val="20"/>
        </w:rPr>
        <w:t>伤害的</w:t>
      </w:r>
      <w:r w:rsidRPr="009C6FFE">
        <w:rPr>
          <w:rFonts w:ascii="宋体" w:eastAsia="宋体" w:hAnsi="宋体" w:cs="宋体" w:hint="eastAsia"/>
          <w:bCs/>
          <w:spacing w:val="12"/>
          <w:sz w:val="20"/>
          <w:szCs w:val="20"/>
        </w:rPr>
        <w:t>敏感性</w:t>
      </w:r>
      <w:r w:rsidR="002C2CB8" w:rsidRPr="009C6FFE">
        <w:rPr>
          <w:rFonts w:ascii="宋体" w:eastAsia="宋体" w:hAnsi="宋体" w:cs="宋体" w:hint="eastAsia"/>
          <w:bCs/>
          <w:spacing w:val="12"/>
          <w:sz w:val="20"/>
          <w:szCs w:val="20"/>
        </w:rPr>
        <w:t>差异的</w:t>
      </w:r>
      <w:r w:rsidRPr="009C6FFE">
        <w:rPr>
          <w:rFonts w:ascii="宋体" w:eastAsia="宋体" w:hAnsi="宋体" w:cs="宋体" w:hint="eastAsia"/>
          <w:bCs/>
          <w:spacing w:val="12"/>
          <w:sz w:val="20"/>
          <w:szCs w:val="20"/>
        </w:rPr>
        <w:t>原因可能会</w:t>
      </w:r>
      <w:r w:rsidR="002C2CB8" w:rsidRPr="009C6FFE">
        <w:rPr>
          <w:rFonts w:ascii="宋体" w:eastAsia="宋体" w:hAnsi="宋体" w:cs="宋体" w:hint="eastAsia"/>
          <w:bCs/>
          <w:spacing w:val="12"/>
          <w:sz w:val="20"/>
          <w:szCs w:val="20"/>
        </w:rPr>
        <w:t>更有助于了解</w:t>
      </w:r>
      <w:r w:rsidRPr="009C6FFE">
        <w:rPr>
          <w:rFonts w:ascii="宋体" w:eastAsia="宋体" w:hAnsi="宋体" w:cs="宋体" w:hint="eastAsia"/>
          <w:bCs/>
          <w:spacing w:val="12"/>
          <w:sz w:val="20"/>
          <w:szCs w:val="20"/>
        </w:rPr>
        <w:t>MAP和</w:t>
      </w:r>
      <w:r w:rsidR="002C2CB8" w:rsidRPr="009C6FFE">
        <w:rPr>
          <w:rFonts w:ascii="宋体" w:eastAsia="宋体" w:hAnsi="宋体" w:cs="宋体" w:hint="eastAsia"/>
          <w:bCs/>
          <w:spacing w:val="12"/>
          <w:sz w:val="20"/>
          <w:szCs w:val="20"/>
        </w:rPr>
        <w:t>CO2</w:t>
      </w:r>
      <w:r w:rsidRPr="009C6FFE">
        <w:rPr>
          <w:rFonts w:ascii="宋体" w:eastAsia="宋体" w:hAnsi="宋体" w:cs="宋体" w:hint="eastAsia"/>
          <w:bCs/>
          <w:spacing w:val="12"/>
          <w:sz w:val="20"/>
          <w:szCs w:val="20"/>
        </w:rPr>
        <w:t>的其他用途，例如除虫处理和腐烂控制。</w:t>
      </w:r>
    </w:p>
    <w:p w:rsidR="00C83469" w:rsidRPr="009C6FFE" w:rsidRDefault="00C83469" w:rsidP="00B46083">
      <w:pPr>
        <w:pStyle w:val="a5"/>
        <w:widowControl/>
        <w:spacing w:beforeAutospacing="0" w:afterAutospacing="0" w:line="368" w:lineRule="atLeast"/>
        <w:rPr>
          <w:rFonts w:ascii="宋体" w:eastAsia="宋体" w:hAnsi="宋体" w:cs="宋体"/>
          <w:bCs/>
          <w:spacing w:val="12"/>
          <w:sz w:val="20"/>
          <w:szCs w:val="20"/>
        </w:rPr>
      </w:pPr>
      <w:r w:rsidRPr="009C6FFE">
        <w:rPr>
          <w:noProof/>
          <w:sz w:val="20"/>
          <w:szCs w:val="20"/>
        </w:rPr>
        <w:drawing>
          <wp:inline distT="0" distB="0" distL="114300" distR="114300" wp14:anchorId="5D51561D" wp14:editId="14617CBE">
            <wp:extent cx="5010150" cy="5155565"/>
            <wp:effectExtent l="0" t="0" r="3810" b="1079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010150" cy="5155565"/>
                    </a:xfrm>
                    <a:prstGeom prst="rect">
                      <a:avLst/>
                    </a:prstGeom>
                    <a:noFill/>
                    <a:ln>
                      <a:noFill/>
                    </a:ln>
                  </pic:spPr>
                </pic:pic>
              </a:graphicData>
            </a:graphic>
          </wp:inline>
        </w:drawing>
      </w:r>
    </w:p>
    <w:p w:rsidR="00C83469" w:rsidRPr="009C6FFE" w:rsidRDefault="00C83469" w:rsidP="009C6FFE">
      <w:pPr>
        <w:pStyle w:val="a5"/>
        <w:widowControl/>
        <w:spacing w:beforeAutospacing="0" w:afterAutospacing="0" w:line="368" w:lineRule="atLeast"/>
        <w:jc w:val="center"/>
        <w:rPr>
          <w:rFonts w:ascii="宋体" w:eastAsia="宋体" w:hAnsi="宋体" w:cs="宋体"/>
          <w:bCs/>
          <w:spacing w:val="12"/>
          <w:sz w:val="20"/>
          <w:szCs w:val="20"/>
        </w:rPr>
      </w:pPr>
      <w:r w:rsidRPr="009C6FFE">
        <w:rPr>
          <w:rFonts w:ascii="Arial" w:hAnsi="Arial" w:cs="Arial"/>
          <w:spacing w:val="12"/>
          <w:sz w:val="20"/>
          <w:szCs w:val="20"/>
        </w:rPr>
        <w:t>表</w:t>
      </w:r>
      <w:r w:rsidRPr="009C6FFE">
        <w:rPr>
          <w:rFonts w:ascii="Arial" w:hAnsi="Arial" w:cs="Arial"/>
          <w:spacing w:val="12"/>
          <w:sz w:val="20"/>
          <w:szCs w:val="20"/>
        </w:rPr>
        <w:t>1</w:t>
      </w:r>
      <w:r w:rsidRPr="009C6FFE">
        <w:rPr>
          <w:rFonts w:ascii="Arial" w:hAnsi="Arial" w:cs="Arial"/>
          <w:spacing w:val="12"/>
          <w:sz w:val="20"/>
          <w:szCs w:val="20"/>
        </w:rPr>
        <w:t>。对某些园艺作物造成伤害的二氧化碳限度。</w:t>
      </w:r>
    </w:p>
    <w:p w:rsidR="002C2CB8" w:rsidRPr="009C6FFE" w:rsidRDefault="002C2CB8" w:rsidP="00B46083">
      <w:pPr>
        <w:pStyle w:val="a5"/>
        <w:widowControl/>
        <w:spacing w:beforeAutospacing="0" w:afterAutospacing="0" w:line="368" w:lineRule="atLeast"/>
        <w:rPr>
          <w:rFonts w:ascii="宋体" w:eastAsia="宋体" w:hAnsi="宋体" w:cs="宋体"/>
          <w:b/>
          <w:bCs/>
          <w:spacing w:val="12"/>
          <w:sz w:val="20"/>
          <w:szCs w:val="20"/>
        </w:rPr>
      </w:pPr>
      <w:r w:rsidRPr="00725725">
        <w:rPr>
          <w:rFonts w:ascii="宋体" w:eastAsia="宋体" w:hAnsi="宋体" w:cs="宋体" w:hint="eastAsia"/>
          <w:b/>
          <w:bCs/>
          <w:spacing w:val="12"/>
          <w:sz w:val="20"/>
          <w:szCs w:val="20"/>
          <w:highlight w:val="yellow"/>
        </w:rPr>
        <w:t>二：二氧化碳对代谢的影响</w:t>
      </w:r>
    </w:p>
    <w:p w:rsidR="009C6FFE" w:rsidRDefault="002C2CB8" w:rsidP="00B46083">
      <w:pPr>
        <w:pStyle w:val="a5"/>
        <w:widowControl/>
        <w:spacing w:beforeAutospacing="0" w:afterAutospacing="0" w:line="368" w:lineRule="atLeast"/>
        <w:rPr>
          <w:rFonts w:ascii="宋体" w:eastAsia="宋体" w:hAnsi="宋体" w:cs="宋体" w:hint="eastAsia"/>
          <w:bCs/>
          <w:spacing w:val="12"/>
          <w:sz w:val="20"/>
          <w:szCs w:val="20"/>
        </w:rPr>
      </w:pPr>
      <w:r w:rsidRPr="009C6FFE">
        <w:rPr>
          <w:rFonts w:ascii="宋体" w:eastAsia="宋体" w:hAnsi="宋体" w:cs="宋体" w:hint="eastAsia"/>
          <w:bCs/>
          <w:spacing w:val="12"/>
          <w:sz w:val="20"/>
          <w:szCs w:val="20"/>
        </w:rPr>
        <w:t xml:space="preserve">   在代谢水平上，由于已经在许多不同的植物材料中进行了缺氧和高氧的研究，因此对O2的研究信息多于对CO2的研究信息。 相反，有关高CO2影响的信息在很大程度上仅限于收获后的水果和蔬菜。 </w:t>
      </w:r>
      <w:r w:rsidRPr="009C6FFE">
        <w:rPr>
          <w:rFonts w:ascii="宋体" w:eastAsia="宋体" w:hAnsi="宋体" w:cs="宋体" w:hint="eastAsia"/>
          <w:bCs/>
          <w:color w:val="FF0000"/>
          <w:spacing w:val="12"/>
          <w:sz w:val="20"/>
          <w:szCs w:val="20"/>
        </w:rPr>
        <w:t>总体而言，低氧和高CO2对代谢的影响之间有许多相似之处，其中大多数影响是对各种代谢过程的抑制。</w:t>
      </w:r>
      <w:r w:rsidRPr="009C6FFE">
        <w:rPr>
          <w:rFonts w:ascii="宋体" w:eastAsia="宋体" w:hAnsi="宋体" w:cs="宋体" w:hint="eastAsia"/>
          <w:bCs/>
          <w:spacing w:val="12"/>
          <w:sz w:val="20"/>
          <w:szCs w:val="20"/>
        </w:rPr>
        <w:t>以下</w:t>
      </w:r>
      <w:r w:rsidR="009C6FFE">
        <w:rPr>
          <w:rFonts w:ascii="宋体" w:eastAsia="宋体" w:hAnsi="宋体" w:cs="宋体" w:hint="eastAsia"/>
          <w:bCs/>
          <w:spacing w:val="12"/>
          <w:sz w:val="20"/>
          <w:szCs w:val="20"/>
        </w:rPr>
        <w:t>是</w:t>
      </w:r>
      <w:r w:rsidRPr="009C6FFE">
        <w:rPr>
          <w:rFonts w:ascii="宋体" w:eastAsia="宋体" w:hAnsi="宋体" w:cs="宋体" w:hint="eastAsia"/>
          <w:bCs/>
          <w:spacing w:val="12"/>
          <w:sz w:val="20"/>
          <w:szCs w:val="20"/>
        </w:rPr>
        <w:t>例外</w:t>
      </w:r>
      <w:r w:rsidR="009C6FFE">
        <w:rPr>
          <w:rFonts w:ascii="宋体" w:eastAsia="宋体" w:hAnsi="宋体" w:cs="宋体" w:hint="eastAsia"/>
          <w:bCs/>
          <w:spacing w:val="12"/>
          <w:sz w:val="20"/>
          <w:szCs w:val="20"/>
        </w:rPr>
        <w:t>情况：</w:t>
      </w:r>
    </w:p>
    <w:p w:rsidR="002C2CB8" w:rsidRPr="009C6FFE" w:rsidRDefault="002C2CB8" w:rsidP="009C6FFE">
      <w:pPr>
        <w:pStyle w:val="a5"/>
        <w:widowControl/>
        <w:numPr>
          <w:ilvl w:val="0"/>
          <w:numId w:val="6"/>
        </w:numPr>
        <w:spacing w:beforeAutospacing="0" w:afterAutospacing="0" w:line="368" w:lineRule="atLeast"/>
        <w:rPr>
          <w:rFonts w:ascii="宋体" w:eastAsia="宋体" w:hAnsi="宋体" w:cs="宋体"/>
          <w:bCs/>
          <w:spacing w:val="12"/>
          <w:sz w:val="20"/>
          <w:szCs w:val="20"/>
        </w:rPr>
      </w:pPr>
      <w:r w:rsidRPr="009C6FFE">
        <w:rPr>
          <w:rFonts w:ascii="宋体" w:eastAsia="宋体" w:hAnsi="宋体" w:cs="宋体" w:hint="eastAsia"/>
          <w:bCs/>
          <w:spacing w:val="12"/>
          <w:sz w:val="20"/>
          <w:szCs w:val="20"/>
        </w:rPr>
        <w:t>1：低氧通常会抑制呼吸，但在储存环境中高CO2会抑制，不影响或刺激呼吸。 呼吸的刺激可能代表植物组织对外界刺激的响应。</w:t>
      </w:r>
    </w:p>
    <w:p w:rsidR="0061464C" w:rsidRPr="009C6FFE" w:rsidRDefault="002C2CB8" w:rsidP="009C6FFE">
      <w:pPr>
        <w:pStyle w:val="a5"/>
        <w:widowControl/>
        <w:numPr>
          <w:ilvl w:val="0"/>
          <w:numId w:val="6"/>
        </w:numPr>
        <w:spacing w:beforeAutospacing="0" w:afterAutospacing="0" w:line="368" w:lineRule="atLeast"/>
        <w:rPr>
          <w:rFonts w:ascii="宋体" w:eastAsia="宋体" w:hAnsi="宋体" w:cs="宋体"/>
          <w:bCs/>
          <w:spacing w:val="12"/>
          <w:sz w:val="20"/>
          <w:szCs w:val="20"/>
        </w:rPr>
      </w:pPr>
      <w:r w:rsidRPr="009C6FFE">
        <w:rPr>
          <w:rFonts w:ascii="宋体" w:eastAsia="宋体" w:hAnsi="宋体" w:cs="宋体" w:hint="eastAsia"/>
          <w:bCs/>
          <w:spacing w:val="12"/>
          <w:sz w:val="20"/>
          <w:szCs w:val="20"/>
        </w:rPr>
        <w:t>2：低氧和高</w:t>
      </w:r>
      <w:r w:rsidR="009C6FFE" w:rsidRPr="009C6FFE">
        <w:rPr>
          <w:rFonts w:ascii="宋体" w:eastAsia="宋体" w:hAnsi="宋体" w:cs="宋体" w:hint="eastAsia"/>
          <w:bCs/>
          <w:spacing w:val="12"/>
          <w:sz w:val="20"/>
          <w:szCs w:val="20"/>
        </w:rPr>
        <w:t>CO2</w:t>
      </w:r>
      <w:r w:rsidRPr="009C6FFE">
        <w:rPr>
          <w:rFonts w:ascii="宋体" w:eastAsia="宋体" w:hAnsi="宋体" w:cs="宋体" w:hint="eastAsia"/>
          <w:bCs/>
          <w:spacing w:val="12"/>
          <w:sz w:val="20"/>
          <w:szCs w:val="20"/>
        </w:rPr>
        <w:t>都会抑制1-氨基环丙烷-1-羧酸（ACC）合酶的活性。 但是，低CO2浓度会刺激1-氨基环丙烷-1-羧酸（ACC）合酶的活性。</w:t>
      </w:r>
    </w:p>
    <w:p w:rsidR="002C2CB8" w:rsidRPr="009C6FFE" w:rsidRDefault="002C2CB8" w:rsidP="009C6FFE">
      <w:pPr>
        <w:pStyle w:val="a5"/>
        <w:widowControl/>
        <w:numPr>
          <w:ilvl w:val="0"/>
          <w:numId w:val="6"/>
        </w:numPr>
        <w:spacing w:line="368" w:lineRule="atLeast"/>
        <w:rPr>
          <w:rFonts w:ascii="宋体" w:eastAsia="宋体" w:hAnsi="宋体" w:cs="宋体"/>
          <w:bCs/>
          <w:spacing w:val="12"/>
          <w:sz w:val="20"/>
          <w:szCs w:val="20"/>
        </w:rPr>
      </w:pPr>
      <w:r w:rsidRPr="009C6FFE">
        <w:rPr>
          <w:rFonts w:ascii="宋体" w:eastAsia="宋体" w:hAnsi="宋体" w:cs="宋体" w:hint="eastAsia"/>
          <w:bCs/>
          <w:spacing w:val="12"/>
          <w:sz w:val="20"/>
          <w:szCs w:val="20"/>
        </w:rPr>
        <w:lastRenderedPageBreak/>
        <w:t>3：苯丙氨酸解氨酶（PAL，一种参与酚类代谢的酶），</w:t>
      </w:r>
      <w:r w:rsidR="007B4365" w:rsidRPr="009C6FFE">
        <w:rPr>
          <w:rFonts w:ascii="宋体" w:eastAsia="宋体" w:hAnsi="宋体" w:cs="宋体" w:hint="eastAsia"/>
          <w:bCs/>
          <w:spacing w:val="12"/>
          <w:sz w:val="20"/>
          <w:szCs w:val="20"/>
        </w:rPr>
        <w:t>低O2抑制PAL的活性，但是在某些组织中，高CO2增强它的活性。</w:t>
      </w:r>
    </w:p>
    <w:p w:rsidR="007B4365" w:rsidRPr="009C6FFE" w:rsidRDefault="007B4365" w:rsidP="009C6FFE">
      <w:pPr>
        <w:pStyle w:val="a5"/>
        <w:widowControl/>
        <w:numPr>
          <w:ilvl w:val="0"/>
          <w:numId w:val="6"/>
        </w:numPr>
        <w:spacing w:line="368" w:lineRule="atLeast"/>
        <w:rPr>
          <w:rFonts w:ascii="宋体" w:eastAsia="宋体" w:hAnsi="宋体" w:cs="宋体"/>
          <w:bCs/>
          <w:spacing w:val="12"/>
          <w:sz w:val="20"/>
          <w:szCs w:val="20"/>
        </w:rPr>
      </w:pPr>
      <w:r w:rsidRPr="009C6FFE">
        <w:rPr>
          <w:rFonts w:ascii="宋体" w:eastAsia="宋体" w:hAnsi="宋体" w:cs="宋体" w:hint="eastAsia"/>
          <w:bCs/>
          <w:spacing w:val="12"/>
          <w:sz w:val="20"/>
          <w:szCs w:val="20"/>
        </w:rPr>
        <w:t>4：高</w:t>
      </w:r>
      <w:r w:rsidR="009C6FFE" w:rsidRPr="009C6FFE">
        <w:rPr>
          <w:rFonts w:ascii="宋体" w:eastAsia="宋体" w:hAnsi="宋体" w:cs="宋体" w:hint="eastAsia"/>
          <w:bCs/>
          <w:spacing w:val="12"/>
          <w:sz w:val="20"/>
          <w:szCs w:val="20"/>
        </w:rPr>
        <w:t>CO2</w:t>
      </w:r>
      <w:r w:rsidRPr="009C6FFE">
        <w:rPr>
          <w:rFonts w:ascii="宋体" w:eastAsia="宋体" w:hAnsi="宋体" w:cs="宋体" w:hint="eastAsia"/>
          <w:bCs/>
          <w:spacing w:val="12"/>
          <w:sz w:val="20"/>
          <w:szCs w:val="20"/>
        </w:rPr>
        <w:t>是乙烯作用的竞争性抑制剂</w:t>
      </w:r>
    </w:p>
    <w:p w:rsidR="007B4365" w:rsidRPr="009C6FFE" w:rsidRDefault="007B4365" w:rsidP="009C6FFE">
      <w:pPr>
        <w:pStyle w:val="a5"/>
        <w:widowControl/>
        <w:spacing w:before="100" w:after="100" w:line="368" w:lineRule="atLeast"/>
        <w:ind w:firstLineChars="200" w:firstLine="448"/>
        <w:rPr>
          <w:rFonts w:ascii="宋体" w:eastAsia="宋体" w:hAnsi="宋体" w:cs="宋体"/>
          <w:bCs/>
          <w:spacing w:val="12"/>
          <w:sz w:val="20"/>
          <w:szCs w:val="20"/>
        </w:rPr>
      </w:pPr>
      <w:r w:rsidRPr="009C6FFE">
        <w:rPr>
          <w:rFonts w:ascii="宋体" w:eastAsia="宋体" w:hAnsi="宋体" w:cs="宋体" w:hint="eastAsia"/>
          <w:bCs/>
          <w:color w:val="FF0000"/>
          <w:spacing w:val="12"/>
          <w:sz w:val="20"/>
          <w:szCs w:val="20"/>
        </w:rPr>
        <w:t>高CO2对代谢的影响研究主要集中在代谢途径(如糖酵解，发酵，TCA循环和线粒体呼吸链)等方面。</w:t>
      </w:r>
      <w:r w:rsidRPr="009C6FFE">
        <w:rPr>
          <w:rFonts w:ascii="宋体" w:eastAsia="宋体" w:hAnsi="宋体" w:cs="宋体" w:hint="eastAsia"/>
          <w:bCs/>
          <w:spacing w:val="12"/>
          <w:sz w:val="20"/>
          <w:szCs w:val="20"/>
        </w:rPr>
        <w:t xml:space="preserve"> 本文不</w:t>
      </w:r>
      <w:proofErr w:type="gramStart"/>
      <w:r w:rsidRPr="009C6FFE">
        <w:rPr>
          <w:rFonts w:ascii="宋体" w:eastAsia="宋体" w:hAnsi="宋体" w:cs="宋体" w:hint="eastAsia"/>
          <w:bCs/>
          <w:spacing w:val="12"/>
          <w:sz w:val="20"/>
          <w:szCs w:val="20"/>
        </w:rPr>
        <w:t>阐述高</w:t>
      </w:r>
      <w:proofErr w:type="gramEnd"/>
      <w:r w:rsidRPr="009C6FFE">
        <w:rPr>
          <w:rFonts w:ascii="宋体" w:eastAsia="宋体" w:hAnsi="宋体" w:cs="宋体" w:hint="eastAsia"/>
          <w:bCs/>
          <w:spacing w:val="12"/>
          <w:sz w:val="20"/>
          <w:szCs w:val="20"/>
        </w:rPr>
        <w:t>CO2对单个酶的影响，而是将低O2和高CO2产生的作用进行广泛的陈述和区别。 高CO2表现为以下几点：</w:t>
      </w:r>
    </w:p>
    <w:p w:rsidR="007B4365" w:rsidRPr="009C6FFE" w:rsidRDefault="007B4365" w:rsidP="009C6FFE">
      <w:pPr>
        <w:pStyle w:val="a5"/>
        <w:widowControl/>
        <w:numPr>
          <w:ilvl w:val="0"/>
          <w:numId w:val="7"/>
        </w:numPr>
        <w:spacing w:before="100" w:after="100" w:line="368" w:lineRule="atLeast"/>
        <w:rPr>
          <w:rFonts w:ascii="宋体" w:eastAsia="宋体" w:hAnsi="宋体" w:cs="宋体"/>
          <w:bCs/>
          <w:spacing w:val="12"/>
          <w:sz w:val="20"/>
          <w:szCs w:val="20"/>
        </w:rPr>
      </w:pPr>
      <w:r w:rsidRPr="009C6FFE">
        <w:rPr>
          <w:rFonts w:ascii="宋体" w:eastAsia="宋体" w:hAnsi="宋体" w:cs="宋体" w:hint="eastAsia"/>
          <w:bCs/>
          <w:color w:val="FF0000"/>
          <w:spacing w:val="12"/>
          <w:sz w:val="20"/>
          <w:szCs w:val="20"/>
        </w:rPr>
        <w:t>1：通过糖酵解增加碳</w:t>
      </w:r>
      <w:r w:rsidR="009C6FFE" w:rsidRPr="009C6FFE">
        <w:rPr>
          <w:rFonts w:ascii="宋体" w:eastAsia="宋体" w:hAnsi="宋体" w:cs="宋体" w:hint="eastAsia"/>
          <w:bCs/>
          <w:color w:val="FF0000"/>
          <w:spacing w:val="12"/>
          <w:sz w:val="20"/>
          <w:szCs w:val="20"/>
        </w:rPr>
        <w:t>流量</w:t>
      </w:r>
      <w:r w:rsidRPr="009C6FFE">
        <w:rPr>
          <w:rFonts w:ascii="宋体" w:eastAsia="宋体" w:hAnsi="宋体" w:cs="宋体" w:hint="eastAsia"/>
          <w:bCs/>
          <w:color w:val="FF0000"/>
          <w:spacing w:val="12"/>
          <w:sz w:val="20"/>
          <w:szCs w:val="20"/>
        </w:rPr>
        <w:t>，维持细胞中的能量水平。</w:t>
      </w:r>
      <w:r w:rsidRPr="009C6FFE">
        <w:rPr>
          <w:rFonts w:ascii="宋体" w:eastAsia="宋体" w:hAnsi="宋体" w:cs="宋体" w:hint="eastAsia"/>
          <w:bCs/>
          <w:spacing w:val="12"/>
          <w:sz w:val="20"/>
          <w:szCs w:val="20"/>
        </w:rPr>
        <w:t>糖酵解的激活可能不涉及</w:t>
      </w:r>
      <w:proofErr w:type="gramStart"/>
      <w:r w:rsidRPr="009C6FFE">
        <w:rPr>
          <w:rFonts w:ascii="宋体" w:eastAsia="宋体" w:hAnsi="宋体" w:cs="宋体" w:hint="eastAsia"/>
          <w:bCs/>
          <w:spacing w:val="12"/>
          <w:sz w:val="20"/>
          <w:szCs w:val="20"/>
        </w:rPr>
        <w:t>那些受低</w:t>
      </w:r>
      <w:proofErr w:type="gramEnd"/>
      <w:r w:rsidRPr="009C6FFE">
        <w:rPr>
          <w:rFonts w:ascii="宋体" w:eastAsia="宋体" w:hAnsi="宋体" w:cs="宋体" w:hint="eastAsia"/>
          <w:bCs/>
          <w:spacing w:val="12"/>
          <w:sz w:val="20"/>
          <w:szCs w:val="20"/>
        </w:rPr>
        <w:t>O2影响的酶，尤其是果糖磷酸激酶，</w:t>
      </w:r>
      <w:proofErr w:type="spellStart"/>
      <w:r w:rsidRPr="009C6FFE">
        <w:rPr>
          <w:rFonts w:ascii="宋体" w:eastAsia="宋体" w:hAnsi="宋体" w:cs="宋体" w:hint="eastAsia"/>
          <w:bCs/>
          <w:spacing w:val="12"/>
          <w:sz w:val="20"/>
          <w:szCs w:val="20"/>
        </w:rPr>
        <w:t>PPi</w:t>
      </w:r>
      <w:proofErr w:type="spellEnd"/>
      <w:r w:rsidRPr="009C6FFE">
        <w:rPr>
          <w:rFonts w:ascii="宋体" w:eastAsia="宋体" w:hAnsi="宋体" w:cs="宋体" w:hint="eastAsia"/>
          <w:bCs/>
          <w:spacing w:val="12"/>
          <w:sz w:val="20"/>
          <w:szCs w:val="20"/>
        </w:rPr>
        <w:t>-PFK和ATP-PFK。此外，丙酮酸激酶和丙酮酸羧化酶的</w:t>
      </w:r>
      <w:proofErr w:type="gramStart"/>
      <w:r w:rsidRPr="009C6FFE">
        <w:rPr>
          <w:rFonts w:ascii="宋体" w:eastAsia="宋体" w:hAnsi="宋体" w:cs="宋体" w:hint="eastAsia"/>
          <w:bCs/>
          <w:spacing w:val="12"/>
          <w:sz w:val="20"/>
          <w:szCs w:val="20"/>
        </w:rPr>
        <w:t>活性受低</w:t>
      </w:r>
      <w:proofErr w:type="gramEnd"/>
      <w:r w:rsidRPr="009C6FFE">
        <w:rPr>
          <w:rFonts w:ascii="宋体" w:eastAsia="宋体" w:hAnsi="宋体" w:cs="宋体" w:hint="eastAsia"/>
          <w:bCs/>
          <w:spacing w:val="12"/>
          <w:sz w:val="20"/>
          <w:szCs w:val="20"/>
        </w:rPr>
        <w:t>O2和高CO2的影响不同。</w:t>
      </w:r>
    </w:p>
    <w:p w:rsidR="007B4365" w:rsidRPr="009C6FFE" w:rsidRDefault="007B4365" w:rsidP="009C6FFE">
      <w:pPr>
        <w:pStyle w:val="a5"/>
        <w:widowControl/>
        <w:numPr>
          <w:ilvl w:val="0"/>
          <w:numId w:val="7"/>
        </w:numPr>
        <w:spacing w:before="100" w:after="100" w:line="368" w:lineRule="atLeast"/>
        <w:rPr>
          <w:rFonts w:ascii="宋体" w:eastAsia="宋体" w:hAnsi="宋体" w:cs="宋体"/>
          <w:bCs/>
          <w:spacing w:val="12"/>
          <w:sz w:val="20"/>
          <w:szCs w:val="20"/>
        </w:rPr>
      </w:pPr>
      <w:r w:rsidRPr="009C6FFE">
        <w:rPr>
          <w:rFonts w:ascii="宋体" w:eastAsia="宋体" w:hAnsi="宋体" w:cs="宋体" w:hint="eastAsia"/>
          <w:bCs/>
          <w:color w:val="FF0000"/>
          <w:spacing w:val="12"/>
          <w:sz w:val="20"/>
          <w:szCs w:val="20"/>
        </w:rPr>
        <w:t>2：通过发酵途径增加碳通量</w:t>
      </w:r>
      <w:r w:rsidRPr="009C6FFE">
        <w:rPr>
          <w:rFonts w:ascii="宋体" w:eastAsia="宋体" w:hAnsi="宋体" w:cs="宋体" w:hint="eastAsia"/>
          <w:bCs/>
          <w:spacing w:val="12"/>
          <w:sz w:val="20"/>
          <w:szCs w:val="20"/>
        </w:rPr>
        <w:t>，尽管丙酮酸脱羧酶（PDC）和乙醇脱氢酶（ADH）在低CO2处理下不如在低O2处理下活化效果好。</w:t>
      </w:r>
    </w:p>
    <w:p w:rsidR="007B4365" w:rsidRPr="009C6FFE" w:rsidRDefault="007B4365" w:rsidP="009C6FFE">
      <w:pPr>
        <w:pStyle w:val="a5"/>
        <w:widowControl/>
        <w:numPr>
          <w:ilvl w:val="0"/>
          <w:numId w:val="7"/>
        </w:numPr>
        <w:spacing w:before="100" w:after="100" w:line="368" w:lineRule="atLeast"/>
        <w:rPr>
          <w:rFonts w:ascii="宋体" w:eastAsia="宋体" w:hAnsi="宋体" w:cs="宋体"/>
          <w:bCs/>
          <w:spacing w:val="12"/>
          <w:sz w:val="20"/>
          <w:szCs w:val="20"/>
        </w:rPr>
      </w:pPr>
      <w:r w:rsidRPr="009C6FFE">
        <w:rPr>
          <w:rFonts w:ascii="宋体" w:eastAsia="宋体" w:hAnsi="宋体" w:cs="宋体" w:hint="eastAsia"/>
          <w:bCs/>
          <w:color w:val="FF0000"/>
          <w:spacing w:val="12"/>
          <w:sz w:val="20"/>
          <w:szCs w:val="20"/>
        </w:rPr>
        <w:t>3：导致TCA循环的中间体：琥珀酸在CO2</w:t>
      </w:r>
      <w:r w:rsidR="005879C0" w:rsidRPr="009C6FFE">
        <w:rPr>
          <w:rFonts w:ascii="宋体" w:eastAsia="宋体" w:hAnsi="宋体" w:cs="宋体" w:hint="eastAsia"/>
          <w:bCs/>
          <w:color w:val="FF0000"/>
          <w:spacing w:val="12"/>
          <w:sz w:val="20"/>
          <w:szCs w:val="20"/>
        </w:rPr>
        <w:t>中积累</w:t>
      </w:r>
      <w:r w:rsidR="005879C0" w:rsidRPr="009C6FFE">
        <w:rPr>
          <w:rFonts w:ascii="宋体" w:eastAsia="宋体" w:hAnsi="宋体" w:cs="宋体" w:hint="eastAsia"/>
          <w:bCs/>
          <w:spacing w:val="12"/>
          <w:sz w:val="20"/>
          <w:szCs w:val="20"/>
        </w:rPr>
        <w:t>（未在O2处理的组织中积累）</w:t>
      </w:r>
      <w:r w:rsidRPr="009C6FFE">
        <w:rPr>
          <w:rFonts w:ascii="宋体" w:eastAsia="宋体" w:hAnsi="宋体" w:cs="宋体" w:hint="eastAsia"/>
          <w:bCs/>
          <w:spacing w:val="12"/>
          <w:sz w:val="20"/>
          <w:szCs w:val="20"/>
        </w:rPr>
        <w:t>，这种积累对植物细胞有毒，可能与抑制琥珀酸脱氢酶（SDH）有关。丁二酸的积累也可能是由于乙醛酸循环的激活，γ-氨基丁酸分流器和磷酸烯醇丙酮酸羧化酶活性有关</w:t>
      </w:r>
    </w:p>
    <w:p w:rsidR="004958B7" w:rsidRPr="009C6FFE" w:rsidRDefault="005879C0" w:rsidP="009C6FFE">
      <w:pPr>
        <w:pStyle w:val="a5"/>
        <w:widowControl/>
        <w:numPr>
          <w:ilvl w:val="0"/>
          <w:numId w:val="7"/>
        </w:numPr>
        <w:spacing w:before="100" w:after="100" w:line="368" w:lineRule="atLeast"/>
        <w:rPr>
          <w:rFonts w:ascii="宋体" w:eastAsia="宋体" w:hAnsi="宋体" w:cs="宋体"/>
          <w:bCs/>
          <w:spacing w:val="12"/>
          <w:sz w:val="20"/>
          <w:szCs w:val="20"/>
        </w:rPr>
      </w:pPr>
      <w:r w:rsidRPr="00725725">
        <w:rPr>
          <w:rFonts w:ascii="宋体" w:eastAsia="宋体" w:hAnsi="宋体" w:cs="宋体" w:hint="eastAsia"/>
          <w:bCs/>
          <w:color w:val="FF0000"/>
          <w:spacing w:val="12"/>
          <w:sz w:val="20"/>
          <w:szCs w:val="20"/>
        </w:rPr>
        <w:t>4：</w:t>
      </w:r>
      <w:r w:rsidR="004958B7" w:rsidRPr="00725725">
        <w:rPr>
          <w:rFonts w:ascii="宋体" w:eastAsia="宋体" w:hAnsi="宋体" w:cs="宋体" w:hint="eastAsia"/>
          <w:bCs/>
          <w:color w:val="FF0000"/>
          <w:spacing w:val="12"/>
          <w:sz w:val="20"/>
          <w:szCs w:val="20"/>
        </w:rPr>
        <w:t>通过诱导和/或激活替代氧化酶途径来增强替代途径，并通过抑制细胞色素氧化酶的活性来抑制细胞色素途径，</w:t>
      </w:r>
      <w:r w:rsidR="004958B7" w:rsidRPr="009C6FFE">
        <w:rPr>
          <w:rFonts w:ascii="宋体" w:eastAsia="宋体" w:hAnsi="宋体" w:cs="宋体" w:hint="eastAsia"/>
          <w:bCs/>
          <w:spacing w:val="12"/>
          <w:sz w:val="20"/>
          <w:szCs w:val="20"/>
        </w:rPr>
        <w:t>根据组织的生理状态，收获季节，温度和CO2浓度的不同，处理效果可能不同。</w:t>
      </w:r>
    </w:p>
    <w:p w:rsidR="007B4365" w:rsidRPr="009C6FFE" w:rsidRDefault="004958B7" w:rsidP="009C6FFE">
      <w:pPr>
        <w:pStyle w:val="a5"/>
        <w:widowControl/>
        <w:spacing w:before="100" w:after="100" w:line="368" w:lineRule="atLeast"/>
        <w:ind w:firstLineChars="300" w:firstLine="672"/>
        <w:rPr>
          <w:rFonts w:ascii="宋体" w:eastAsia="宋体" w:hAnsi="宋体" w:cs="宋体"/>
          <w:bCs/>
          <w:spacing w:val="12"/>
          <w:sz w:val="20"/>
          <w:szCs w:val="20"/>
        </w:rPr>
      </w:pPr>
      <w:r w:rsidRPr="00725725">
        <w:rPr>
          <w:rFonts w:ascii="宋体" w:eastAsia="宋体" w:hAnsi="宋体" w:cs="宋体" w:hint="eastAsia"/>
          <w:bCs/>
          <w:color w:val="FF0000"/>
          <w:spacing w:val="12"/>
          <w:sz w:val="20"/>
          <w:szCs w:val="20"/>
        </w:rPr>
        <w:t>CO2和O2均可通过改变降解和/或合成速率，活化和/或失活速率，底物和辅因子的利用率或这些过程的组合来影响酶的活性。</w:t>
      </w:r>
      <w:r w:rsidRPr="009C6FFE">
        <w:rPr>
          <w:rFonts w:ascii="宋体" w:eastAsia="宋体" w:hAnsi="宋体" w:cs="宋体" w:hint="eastAsia"/>
          <w:bCs/>
          <w:spacing w:val="12"/>
          <w:sz w:val="20"/>
          <w:szCs w:val="20"/>
        </w:rPr>
        <w:t xml:space="preserve"> 此外，CO2可能会导致复杂的相互作用，包括变构蛋白动力学的变化。酶的活性也可能受到O2和CO2</w:t>
      </w:r>
      <w:r w:rsidRPr="00725725">
        <w:rPr>
          <w:rFonts w:ascii="宋体" w:eastAsia="宋体" w:hAnsi="宋体" w:cs="宋体" w:hint="eastAsia"/>
          <w:bCs/>
          <w:color w:val="FF0000"/>
          <w:spacing w:val="12"/>
          <w:sz w:val="20"/>
          <w:szCs w:val="20"/>
        </w:rPr>
        <w:t>酸化细胞质</w:t>
      </w:r>
      <w:r w:rsidRPr="009C6FFE">
        <w:rPr>
          <w:rFonts w:ascii="宋体" w:eastAsia="宋体" w:hAnsi="宋体" w:cs="宋体" w:hint="eastAsia"/>
          <w:bCs/>
          <w:spacing w:val="12"/>
          <w:sz w:val="20"/>
          <w:szCs w:val="20"/>
        </w:rPr>
        <w:t xml:space="preserve">的影响。 </w:t>
      </w:r>
      <w:r w:rsidR="00AD0FA7" w:rsidRPr="009C6FFE">
        <w:rPr>
          <w:rFonts w:ascii="宋体" w:eastAsia="宋体" w:hAnsi="宋体" w:cs="宋体" w:hint="eastAsia"/>
          <w:bCs/>
          <w:spacing w:val="12"/>
          <w:sz w:val="20"/>
          <w:szCs w:val="20"/>
        </w:rPr>
        <w:t>O2</w:t>
      </w:r>
      <w:r w:rsidRPr="009C6FFE">
        <w:rPr>
          <w:rFonts w:ascii="宋体" w:eastAsia="宋体" w:hAnsi="宋体" w:cs="宋体" w:hint="eastAsia"/>
          <w:bCs/>
          <w:spacing w:val="12"/>
          <w:sz w:val="20"/>
          <w:szCs w:val="20"/>
        </w:rPr>
        <w:t>的作用可能与乳酸脱氢酶的刺激有关，而</w:t>
      </w:r>
      <w:r w:rsidR="00AD0FA7" w:rsidRPr="009C6FFE">
        <w:rPr>
          <w:rFonts w:ascii="宋体" w:eastAsia="宋体" w:hAnsi="宋体" w:cs="宋体" w:hint="eastAsia"/>
          <w:bCs/>
          <w:spacing w:val="12"/>
          <w:sz w:val="20"/>
          <w:szCs w:val="20"/>
        </w:rPr>
        <w:t>CO2</w:t>
      </w:r>
      <w:r w:rsidRPr="009C6FFE">
        <w:rPr>
          <w:rFonts w:ascii="宋体" w:eastAsia="宋体" w:hAnsi="宋体" w:cs="宋体" w:hint="eastAsia"/>
          <w:bCs/>
          <w:spacing w:val="12"/>
          <w:sz w:val="20"/>
          <w:szCs w:val="20"/>
        </w:rPr>
        <w:t>的作用通常归因于碳酸的产生和随后细胞内pH的降低。 细胞质中的pH值变化可能会影响一些关键酶的活性。 理论上</w:t>
      </w:r>
      <w:r w:rsidR="00AD0FA7" w:rsidRPr="009C6FFE">
        <w:rPr>
          <w:rFonts w:ascii="宋体" w:eastAsia="宋体" w:hAnsi="宋体" w:cs="宋体" w:hint="eastAsia"/>
          <w:bCs/>
          <w:spacing w:val="12"/>
          <w:sz w:val="20"/>
          <w:szCs w:val="20"/>
        </w:rPr>
        <w:t>，</w:t>
      </w:r>
      <w:r w:rsidRPr="009C6FFE">
        <w:rPr>
          <w:rFonts w:ascii="宋体" w:eastAsia="宋体" w:hAnsi="宋体" w:cs="宋体" w:hint="eastAsia"/>
          <w:bCs/>
          <w:spacing w:val="12"/>
          <w:sz w:val="20"/>
          <w:szCs w:val="20"/>
        </w:rPr>
        <w:t>酸化将在</w:t>
      </w:r>
      <w:r w:rsidRPr="00725725">
        <w:rPr>
          <w:rFonts w:ascii="宋体" w:eastAsia="宋体" w:hAnsi="宋体" w:cs="宋体" w:hint="eastAsia"/>
          <w:bCs/>
          <w:spacing w:val="12"/>
          <w:sz w:val="20"/>
          <w:szCs w:val="20"/>
          <w:highlight w:val="yellow"/>
        </w:rPr>
        <w:t>5％</w:t>
      </w:r>
      <w:r w:rsidRPr="009C6FFE">
        <w:rPr>
          <w:rFonts w:ascii="宋体" w:eastAsia="宋体" w:hAnsi="宋体" w:cs="宋体" w:hint="eastAsia"/>
          <w:bCs/>
          <w:spacing w:val="12"/>
          <w:sz w:val="20"/>
          <w:szCs w:val="20"/>
        </w:rPr>
        <w:t>以上的CO2浓度下发生</w:t>
      </w:r>
      <w:r w:rsidR="00AD0FA7" w:rsidRPr="009C6FFE">
        <w:rPr>
          <w:rFonts w:ascii="宋体" w:eastAsia="宋体" w:hAnsi="宋体" w:cs="宋体" w:hint="eastAsia"/>
          <w:bCs/>
          <w:spacing w:val="12"/>
          <w:sz w:val="20"/>
          <w:szCs w:val="20"/>
        </w:rPr>
        <w:t>，然而，很难轻易获得二氧化碳处理过的组织中降低pH的有力证据，尤其是在庞大的水果组织中，尽管Lange和Kader（1997b）发现20％至40％的CO2降低了鳄梨的体内pH值，核磁共振（NMR）测量已表明细胞质pH降低。 γ-氨基丁酸酯在经CO2处理的组织中的积累也获得了酸中毒的间接证据，因为它是由低细胞pH导致的谷氨酸脱羧产生的。但是，由于缓冲能力，体内细胞的pH值可能保持相对恒定;缓冲能力可能因组织类型而异，并且酸化对组织对高CO2反应中的总体重要性尚不确定。</w:t>
      </w:r>
    </w:p>
    <w:p w:rsidR="00AD0FA7" w:rsidRPr="009C6FFE" w:rsidRDefault="00AD0FA7" w:rsidP="00AD0FA7">
      <w:pPr>
        <w:pStyle w:val="a5"/>
        <w:widowControl/>
        <w:spacing w:before="100" w:after="100" w:line="368" w:lineRule="atLeast"/>
        <w:rPr>
          <w:rFonts w:ascii="宋体" w:eastAsia="宋体" w:hAnsi="宋体" w:cs="宋体"/>
          <w:bCs/>
          <w:spacing w:val="12"/>
          <w:sz w:val="20"/>
          <w:szCs w:val="20"/>
        </w:rPr>
      </w:pPr>
      <w:r w:rsidRPr="00725725">
        <w:rPr>
          <w:rFonts w:ascii="宋体" w:eastAsia="宋体" w:hAnsi="宋体" w:cs="宋体" w:hint="eastAsia"/>
          <w:bCs/>
          <w:spacing w:val="12"/>
          <w:sz w:val="20"/>
          <w:szCs w:val="20"/>
          <w:highlight w:val="yellow"/>
        </w:rPr>
        <w:t>三：影响园艺商品对CO2耐受性的因素</w:t>
      </w:r>
    </w:p>
    <w:p w:rsidR="0061464C" w:rsidRPr="009C6FFE" w:rsidRDefault="00AD0FA7" w:rsidP="00725725">
      <w:pPr>
        <w:pStyle w:val="a5"/>
        <w:widowControl/>
        <w:numPr>
          <w:ilvl w:val="0"/>
          <w:numId w:val="8"/>
        </w:numPr>
        <w:spacing w:before="100" w:after="100" w:line="368" w:lineRule="atLeast"/>
        <w:rPr>
          <w:rFonts w:ascii="宋体" w:eastAsia="宋体" w:hAnsi="宋体" w:cs="宋体"/>
          <w:bCs/>
          <w:spacing w:val="12"/>
          <w:sz w:val="20"/>
          <w:szCs w:val="20"/>
        </w:rPr>
      </w:pPr>
      <w:r w:rsidRPr="00725725">
        <w:rPr>
          <w:rFonts w:ascii="宋体" w:eastAsia="宋体" w:hAnsi="宋体" w:cs="宋体" w:hint="eastAsia"/>
          <w:bCs/>
          <w:color w:val="FF0000"/>
          <w:spacing w:val="12"/>
          <w:sz w:val="20"/>
          <w:szCs w:val="20"/>
        </w:rPr>
        <w:t>1：栽培品种。</w:t>
      </w:r>
      <w:r w:rsidRPr="009C6FFE">
        <w:rPr>
          <w:rFonts w:ascii="宋体" w:eastAsia="宋体" w:hAnsi="宋体" w:cs="宋体" w:hint="eastAsia"/>
          <w:bCs/>
          <w:spacing w:val="12"/>
          <w:sz w:val="20"/>
          <w:szCs w:val="20"/>
        </w:rPr>
        <w:t xml:space="preserve"> 已经注意到品种对商品对CO2伤害敏感性的影响。</w:t>
      </w:r>
      <w:r w:rsidR="006877BF" w:rsidRPr="009C6FFE">
        <w:rPr>
          <w:rFonts w:ascii="宋体" w:eastAsia="宋体" w:hAnsi="宋体" w:cs="宋体" w:hint="eastAsia"/>
          <w:bCs/>
          <w:spacing w:val="12"/>
          <w:sz w:val="20"/>
          <w:szCs w:val="20"/>
        </w:rPr>
        <w:t>这些很少被用来研究CO2的作用机理，尽管</w:t>
      </w:r>
      <w:proofErr w:type="spellStart"/>
      <w:r w:rsidR="006877BF" w:rsidRPr="009C6FFE">
        <w:rPr>
          <w:rFonts w:ascii="宋体" w:eastAsia="宋体" w:hAnsi="宋体" w:cs="宋体" w:hint="eastAsia"/>
          <w:bCs/>
          <w:spacing w:val="12"/>
          <w:sz w:val="20"/>
          <w:szCs w:val="20"/>
        </w:rPr>
        <w:t>Ke</w:t>
      </w:r>
      <w:proofErr w:type="spellEnd"/>
      <w:r w:rsidR="006877BF" w:rsidRPr="009C6FFE">
        <w:rPr>
          <w:rFonts w:ascii="宋体" w:eastAsia="宋体" w:hAnsi="宋体" w:cs="宋体" w:hint="eastAsia"/>
          <w:bCs/>
          <w:spacing w:val="12"/>
          <w:sz w:val="20"/>
          <w:szCs w:val="20"/>
        </w:rPr>
        <w:t>等人，发现在脆皮莴苣的品种中，有机和氨基酸的代谢没有差异，对气体的耐受性也不同。最近，我们通过积累发酵产物乙醛和</w:t>
      </w:r>
      <w:r w:rsidR="006877BF" w:rsidRPr="009C6FFE">
        <w:rPr>
          <w:rFonts w:ascii="宋体" w:eastAsia="宋体" w:hAnsi="宋体" w:cs="宋体" w:hint="eastAsia"/>
          <w:bCs/>
          <w:spacing w:val="12"/>
          <w:sz w:val="20"/>
          <w:szCs w:val="20"/>
        </w:rPr>
        <w:lastRenderedPageBreak/>
        <w:t>乙醇的量来确定两组草莓对升高的CO2的反应差异很大。当用20％的CO2处理长达9天时，“ Annapolis”和“ Cavendish”等品种的发酵产物积累不明显。 相比之下，'Honeoye'和'Kent'等品种积累了大量的乙醛和乙醇。这些不同的反应不仅为研究二氧化碳对代谢的影响提供了有用的材料，而且对使用MAP也有影响。市场通常会拒绝带有累积物和异味的产品。 商业上可以将“安那波利斯”和“文华”等品种视为耐受性，而将“ Honeoye”和“ Kent”等品种视为对高CO2条件的</w:t>
      </w:r>
      <w:proofErr w:type="gramStart"/>
      <w:r w:rsidR="006877BF" w:rsidRPr="009C6FFE">
        <w:rPr>
          <w:rFonts w:ascii="宋体" w:eastAsia="宋体" w:hAnsi="宋体" w:cs="宋体" w:hint="eastAsia"/>
          <w:bCs/>
          <w:spacing w:val="12"/>
          <w:sz w:val="20"/>
          <w:szCs w:val="20"/>
        </w:rPr>
        <w:t>不</w:t>
      </w:r>
      <w:proofErr w:type="gramEnd"/>
      <w:r w:rsidR="006877BF" w:rsidRPr="009C6FFE">
        <w:rPr>
          <w:rFonts w:ascii="宋体" w:eastAsia="宋体" w:hAnsi="宋体" w:cs="宋体" w:hint="eastAsia"/>
          <w:bCs/>
          <w:spacing w:val="12"/>
          <w:sz w:val="20"/>
          <w:szCs w:val="20"/>
        </w:rPr>
        <w:t>耐受</w:t>
      </w:r>
      <w:r w:rsidR="00725725">
        <w:rPr>
          <w:rFonts w:ascii="宋体" w:eastAsia="宋体" w:hAnsi="宋体" w:cs="宋体" w:hint="eastAsia"/>
          <w:bCs/>
          <w:spacing w:val="12"/>
          <w:sz w:val="20"/>
          <w:szCs w:val="20"/>
        </w:rPr>
        <w:t>性</w:t>
      </w:r>
      <w:r w:rsidR="006877BF" w:rsidRPr="009C6FFE">
        <w:rPr>
          <w:rFonts w:ascii="宋体" w:eastAsia="宋体" w:hAnsi="宋体" w:cs="宋体" w:hint="eastAsia"/>
          <w:bCs/>
          <w:spacing w:val="12"/>
          <w:sz w:val="20"/>
          <w:szCs w:val="20"/>
        </w:rPr>
        <w:t>。品种间的差异可能会影响MAP的建议。</w:t>
      </w:r>
    </w:p>
    <w:p w:rsidR="00C83469" w:rsidRPr="009C6FFE" w:rsidRDefault="00C83469" w:rsidP="006877BF">
      <w:pPr>
        <w:pStyle w:val="a5"/>
        <w:widowControl/>
        <w:spacing w:before="100" w:after="100" w:line="368" w:lineRule="atLeast"/>
        <w:rPr>
          <w:rFonts w:ascii="宋体" w:eastAsia="宋体" w:hAnsi="宋体" w:cs="宋体"/>
          <w:bCs/>
          <w:spacing w:val="12"/>
          <w:sz w:val="20"/>
          <w:szCs w:val="20"/>
        </w:rPr>
      </w:pPr>
      <w:r w:rsidRPr="009C6FFE">
        <w:rPr>
          <w:noProof/>
          <w:sz w:val="20"/>
          <w:szCs w:val="20"/>
        </w:rPr>
        <w:drawing>
          <wp:inline distT="0" distB="0" distL="114300" distR="114300" wp14:anchorId="0133A6B0" wp14:editId="358E6371">
            <wp:extent cx="4308653" cy="187716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311678" cy="1878480"/>
                    </a:xfrm>
                    <a:prstGeom prst="rect">
                      <a:avLst/>
                    </a:prstGeom>
                    <a:noFill/>
                    <a:ln>
                      <a:noFill/>
                    </a:ln>
                  </pic:spPr>
                </pic:pic>
              </a:graphicData>
            </a:graphic>
          </wp:inline>
        </w:drawing>
      </w:r>
    </w:p>
    <w:p w:rsidR="00C83469" w:rsidRPr="009C6FFE" w:rsidRDefault="00C83469" w:rsidP="00C83469">
      <w:pPr>
        <w:widowControl/>
        <w:jc w:val="left"/>
        <w:rPr>
          <w:rFonts w:ascii="Arial" w:hAnsi="Arial" w:cs="Arial"/>
          <w:spacing w:val="12"/>
          <w:sz w:val="20"/>
          <w:szCs w:val="20"/>
        </w:rPr>
      </w:pPr>
      <w:r w:rsidRPr="009C6FFE">
        <w:rPr>
          <w:rFonts w:ascii="Arial" w:hAnsi="Arial" w:cs="Arial"/>
          <w:spacing w:val="12"/>
          <w:sz w:val="20"/>
          <w:szCs w:val="20"/>
        </w:rPr>
        <w:t>图</w:t>
      </w:r>
      <w:r w:rsidRPr="009C6FFE">
        <w:rPr>
          <w:rFonts w:ascii="Arial" w:hAnsi="Arial" w:cs="Arial"/>
          <w:spacing w:val="12"/>
          <w:sz w:val="20"/>
          <w:szCs w:val="20"/>
        </w:rPr>
        <w:t>1</w:t>
      </w:r>
      <w:r w:rsidRPr="009C6FFE">
        <w:rPr>
          <w:rFonts w:ascii="Arial" w:hAnsi="Arial" w:cs="Arial"/>
          <w:spacing w:val="12"/>
          <w:sz w:val="20"/>
          <w:szCs w:val="20"/>
        </w:rPr>
        <w:t>。七个草莓品种暴露于</w:t>
      </w:r>
      <w:r w:rsidRPr="009C6FFE">
        <w:rPr>
          <w:rFonts w:ascii="Arial" w:hAnsi="Arial" w:cs="Arial"/>
          <w:spacing w:val="12"/>
          <w:sz w:val="20"/>
          <w:szCs w:val="20"/>
        </w:rPr>
        <w:t>20kpa</w:t>
      </w:r>
      <w:r w:rsidRPr="009C6FFE">
        <w:rPr>
          <w:rFonts w:ascii="Arial" w:hAnsi="Arial" w:cs="Arial"/>
          <w:spacing w:val="12"/>
          <w:sz w:val="20"/>
          <w:szCs w:val="20"/>
        </w:rPr>
        <w:t>二氧化碳中</w:t>
      </w:r>
      <w:r w:rsidRPr="009C6FFE">
        <w:rPr>
          <w:rFonts w:ascii="Arial" w:hAnsi="Arial" w:cs="Arial"/>
          <w:spacing w:val="12"/>
          <w:sz w:val="20"/>
          <w:szCs w:val="20"/>
        </w:rPr>
        <w:t>7d</w:t>
      </w:r>
      <w:r w:rsidRPr="009C6FFE">
        <w:rPr>
          <w:rFonts w:ascii="Arial" w:hAnsi="Arial" w:cs="Arial"/>
          <w:spacing w:val="12"/>
          <w:sz w:val="20"/>
          <w:szCs w:val="20"/>
        </w:rPr>
        <w:t>时乙醛和乙醇的浓度（</w:t>
      </w:r>
      <w:proofErr w:type="gramStart"/>
      <w:r w:rsidRPr="009C6FFE">
        <w:rPr>
          <w:rFonts w:ascii="Arial" w:hAnsi="Arial" w:cs="Arial"/>
          <w:spacing w:val="12"/>
          <w:sz w:val="20"/>
          <w:szCs w:val="20"/>
        </w:rPr>
        <w:t>修改自</w:t>
      </w:r>
      <w:proofErr w:type="gramEnd"/>
      <w:r w:rsidRPr="009C6FFE">
        <w:rPr>
          <w:rFonts w:ascii="Arial" w:hAnsi="Arial" w:cs="Arial"/>
          <w:spacing w:val="12"/>
          <w:sz w:val="20"/>
          <w:szCs w:val="20"/>
        </w:rPr>
        <w:t>Watkins</w:t>
      </w:r>
      <w:r w:rsidRPr="009C6FFE">
        <w:rPr>
          <w:rFonts w:ascii="Arial" w:hAnsi="Arial" w:cs="Arial"/>
          <w:spacing w:val="12"/>
          <w:sz w:val="20"/>
          <w:szCs w:val="20"/>
        </w:rPr>
        <w:t>等人，</w:t>
      </w:r>
      <w:r w:rsidRPr="009C6FFE">
        <w:rPr>
          <w:rFonts w:ascii="Arial" w:hAnsi="Arial" w:cs="Arial"/>
          <w:spacing w:val="12"/>
          <w:sz w:val="20"/>
          <w:szCs w:val="20"/>
        </w:rPr>
        <w:t>1999</w:t>
      </w:r>
      <w:r w:rsidRPr="009C6FFE">
        <w:rPr>
          <w:rFonts w:ascii="Arial" w:hAnsi="Arial" w:cs="Arial"/>
          <w:spacing w:val="12"/>
          <w:sz w:val="20"/>
          <w:szCs w:val="20"/>
        </w:rPr>
        <w:t>）。安纳波利斯没有检测到乙醛或乙醇。数据是每个品种三次重复的平均值，在</w:t>
      </w:r>
      <w:r w:rsidRPr="009C6FFE">
        <w:rPr>
          <w:rFonts w:ascii="Arial" w:hAnsi="Arial" w:cs="Arial"/>
          <w:spacing w:val="12"/>
          <w:sz w:val="20"/>
          <w:szCs w:val="20"/>
        </w:rPr>
        <w:t>P≤0.001</w:t>
      </w:r>
      <w:r w:rsidRPr="009C6FFE">
        <w:rPr>
          <w:rFonts w:ascii="Arial" w:hAnsi="Arial" w:cs="Arial"/>
          <w:spacing w:val="12"/>
          <w:sz w:val="20"/>
          <w:szCs w:val="20"/>
        </w:rPr>
        <w:t>时品种差异显著。</w:t>
      </w:r>
    </w:p>
    <w:p w:rsidR="006877BF" w:rsidRPr="009C6FFE" w:rsidRDefault="006877BF" w:rsidP="00725725">
      <w:pPr>
        <w:pStyle w:val="a5"/>
        <w:widowControl/>
        <w:numPr>
          <w:ilvl w:val="0"/>
          <w:numId w:val="8"/>
        </w:numPr>
        <w:spacing w:before="100" w:after="100" w:line="368" w:lineRule="atLeast"/>
        <w:rPr>
          <w:rFonts w:ascii="宋体" w:eastAsia="宋体" w:hAnsi="宋体" w:cs="宋体"/>
          <w:bCs/>
          <w:spacing w:val="12"/>
          <w:sz w:val="20"/>
          <w:szCs w:val="20"/>
        </w:rPr>
      </w:pPr>
      <w:r w:rsidRPr="00725725">
        <w:rPr>
          <w:rFonts w:ascii="宋体" w:eastAsia="宋体" w:hAnsi="宋体" w:cs="宋体" w:hint="eastAsia"/>
          <w:bCs/>
          <w:color w:val="FF0000"/>
          <w:spacing w:val="12"/>
          <w:sz w:val="20"/>
          <w:szCs w:val="20"/>
        </w:rPr>
        <w:t>2：采后因素。</w:t>
      </w:r>
      <w:r w:rsidRPr="009C6FFE">
        <w:rPr>
          <w:rFonts w:ascii="宋体" w:eastAsia="宋体" w:hAnsi="宋体" w:cs="宋体" w:hint="eastAsia"/>
          <w:bCs/>
          <w:spacing w:val="12"/>
          <w:sz w:val="20"/>
          <w:szCs w:val="20"/>
        </w:rPr>
        <w:t xml:space="preserve"> </w:t>
      </w:r>
      <w:r w:rsidRPr="00725725">
        <w:rPr>
          <w:rFonts w:ascii="宋体" w:eastAsia="宋体" w:hAnsi="宋体" w:cs="宋体" w:hint="eastAsia"/>
          <w:bCs/>
          <w:color w:val="FF0000"/>
          <w:spacing w:val="12"/>
          <w:sz w:val="20"/>
          <w:szCs w:val="20"/>
        </w:rPr>
        <w:t>商品对CO2的耐受性受其浓度，储存温度和暴露于气体的时间长短的影响。</w:t>
      </w:r>
      <w:r w:rsidRPr="009C6FFE">
        <w:rPr>
          <w:rFonts w:ascii="宋体" w:eastAsia="宋体" w:hAnsi="宋体" w:cs="宋体" w:hint="eastAsia"/>
          <w:bCs/>
          <w:spacing w:val="12"/>
          <w:sz w:val="20"/>
          <w:szCs w:val="20"/>
        </w:rPr>
        <w:t xml:space="preserve"> 在MAP条件下，产品的最佳CO2和O2浓度可能不同</w:t>
      </w:r>
      <w:proofErr w:type="gramStart"/>
      <w:r w:rsidRPr="009C6FFE">
        <w:rPr>
          <w:rFonts w:ascii="宋体" w:eastAsia="宋体" w:hAnsi="宋体" w:cs="宋体" w:hint="eastAsia"/>
          <w:bCs/>
          <w:spacing w:val="12"/>
          <w:sz w:val="20"/>
          <w:szCs w:val="20"/>
        </w:rPr>
        <w:t>于典型</w:t>
      </w:r>
      <w:proofErr w:type="gramEnd"/>
      <w:r w:rsidRPr="009C6FFE">
        <w:rPr>
          <w:rFonts w:ascii="宋体" w:eastAsia="宋体" w:hAnsi="宋体" w:cs="宋体" w:hint="eastAsia"/>
          <w:bCs/>
          <w:spacing w:val="12"/>
          <w:sz w:val="20"/>
          <w:szCs w:val="20"/>
        </w:rPr>
        <w:t>的CA储存。 例如，某些商品可以在短时期内承受很高的CO2浓度，例如 60％的CO2处理芦笋和20％的CO2处理控制桃子和油桃的冷害。</w:t>
      </w:r>
      <w:r w:rsidRPr="00725725">
        <w:rPr>
          <w:rFonts w:ascii="宋体" w:eastAsia="宋体" w:hAnsi="宋体" w:cs="宋体" w:hint="eastAsia"/>
          <w:bCs/>
          <w:color w:val="FF0000"/>
          <w:spacing w:val="12"/>
          <w:sz w:val="20"/>
          <w:szCs w:val="20"/>
        </w:rPr>
        <w:t xml:space="preserve"> 在较低的温度下，商品的耐受性可能比在较高的温度下更高。</w:t>
      </w:r>
      <w:r w:rsidRPr="009C6FFE">
        <w:rPr>
          <w:rFonts w:ascii="宋体" w:eastAsia="宋体" w:hAnsi="宋体" w:cs="宋体" w:hint="eastAsia"/>
          <w:bCs/>
          <w:spacing w:val="12"/>
          <w:sz w:val="20"/>
          <w:szCs w:val="20"/>
        </w:rPr>
        <w:t xml:space="preserve"> 芦笋的有益</w:t>
      </w:r>
      <w:r w:rsidR="00CE1456" w:rsidRPr="009C6FFE">
        <w:rPr>
          <w:rFonts w:ascii="宋体" w:eastAsia="宋体" w:hAnsi="宋体" w:cs="宋体" w:hint="eastAsia"/>
          <w:bCs/>
          <w:spacing w:val="12"/>
          <w:sz w:val="20"/>
          <w:szCs w:val="20"/>
        </w:rPr>
        <w:t>CO2</w:t>
      </w:r>
      <w:r w:rsidRPr="009C6FFE">
        <w:rPr>
          <w:rFonts w:ascii="宋体" w:eastAsia="宋体" w:hAnsi="宋体" w:cs="宋体" w:hint="eastAsia"/>
          <w:bCs/>
          <w:spacing w:val="12"/>
          <w:sz w:val="20"/>
          <w:szCs w:val="20"/>
        </w:rPr>
        <w:t>浓度在0</w:t>
      </w:r>
      <w:r w:rsidR="00CE1456" w:rsidRPr="009C6FFE">
        <w:rPr>
          <w:rFonts w:ascii="宋体" w:eastAsia="宋体" w:hAnsi="宋体" w:cs="宋体" w:hint="eastAsia"/>
          <w:bCs/>
          <w:spacing w:val="12"/>
          <w:sz w:val="20"/>
          <w:szCs w:val="20"/>
        </w:rPr>
        <w:t>-</w:t>
      </w:r>
      <w:r w:rsidRPr="009C6FFE">
        <w:rPr>
          <w:rFonts w:ascii="宋体" w:eastAsia="宋体" w:hAnsi="宋体" w:cs="宋体" w:hint="eastAsia"/>
          <w:bCs/>
          <w:spacing w:val="12"/>
          <w:sz w:val="20"/>
          <w:szCs w:val="20"/>
        </w:rPr>
        <w:t xml:space="preserve">3 </w:t>
      </w:r>
      <w:r w:rsidR="00CE1456" w:rsidRPr="009C6FFE">
        <w:rPr>
          <w:rFonts w:ascii="宋体" w:eastAsia="宋体" w:hAnsi="宋体" w:cs="宋体" w:hint="eastAsia"/>
          <w:bCs/>
          <w:spacing w:val="12"/>
          <w:sz w:val="20"/>
          <w:szCs w:val="20"/>
        </w:rPr>
        <w:t>℃</w:t>
      </w:r>
      <w:r w:rsidRPr="009C6FFE">
        <w:rPr>
          <w:rFonts w:ascii="宋体" w:eastAsia="宋体" w:hAnsi="宋体" w:cs="宋体" w:hint="eastAsia"/>
          <w:bCs/>
          <w:spacing w:val="12"/>
          <w:sz w:val="20"/>
          <w:szCs w:val="20"/>
        </w:rPr>
        <w:t>时为10％至14％，在3</w:t>
      </w:r>
      <w:r w:rsidR="00CE1456" w:rsidRPr="009C6FFE">
        <w:rPr>
          <w:rFonts w:ascii="宋体" w:eastAsia="宋体" w:hAnsi="宋体" w:cs="宋体" w:hint="eastAsia"/>
          <w:bCs/>
          <w:spacing w:val="12"/>
          <w:sz w:val="20"/>
          <w:szCs w:val="20"/>
        </w:rPr>
        <w:t>-</w:t>
      </w:r>
      <w:r w:rsidRPr="009C6FFE">
        <w:rPr>
          <w:rFonts w:ascii="宋体" w:eastAsia="宋体" w:hAnsi="宋体" w:cs="宋体" w:hint="eastAsia"/>
          <w:bCs/>
          <w:spacing w:val="12"/>
          <w:sz w:val="20"/>
          <w:szCs w:val="20"/>
        </w:rPr>
        <w:t xml:space="preserve">6 </w:t>
      </w:r>
      <w:r w:rsidR="00CE1456" w:rsidRPr="009C6FFE">
        <w:rPr>
          <w:rFonts w:ascii="宋体" w:eastAsia="宋体" w:hAnsi="宋体" w:cs="宋体" w:hint="eastAsia"/>
          <w:bCs/>
          <w:spacing w:val="12"/>
          <w:sz w:val="20"/>
          <w:szCs w:val="20"/>
        </w:rPr>
        <w:t>℃</w:t>
      </w:r>
      <w:r w:rsidRPr="009C6FFE">
        <w:rPr>
          <w:rFonts w:ascii="宋体" w:eastAsia="宋体" w:hAnsi="宋体" w:cs="宋体" w:hint="eastAsia"/>
          <w:bCs/>
          <w:spacing w:val="12"/>
          <w:sz w:val="20"/>
          <w:szCs w:val="20"/>
        </w:rPr>
        <w:t xml:space="preserve">时为5％至9％，而辣椒在5 </w:t>
      </w:r>
      <w:r w:rsidR="00CE1456" w:rsidRPr="009C6FFE">
        <w:rPr>
          <w:rFonts w:ascii="宋体" w:eastAsia="宋体" w:hAnsi="宋体" w:cs="宋体" w:hint="eastAsia"/>
          <w:bCs/>
          <w:spacing w:val="12"/>
          <w:sz w:val="20"/>
          <w:szCs w:val="20"/>
        </w:rPr>
        <w:t>℃</w:t>
      </w:r>
      <w:r w:rsidRPr="009C6FFE">
        <w:rPr>
          <w:rFonts w:ascii="宋体" w:eastAsia="宋体" w:hAnsi="宋体" w:cs="宋体" w:hint="eastAsia"/>
          <w:bCs/>
          <w:spacing w:val="12"/>
          <w:sz w:val="20"/>
          <w:szCs w:val="20"/>
        </w:rPr>
        <w:t>时为15％至20％，在10</w:t>
      </w:r>
      <w:r w:rsidR="00CE1456" w:rsidRPr="009C6FFE">
        <w:rPr>
          <w:rFonts w:ascii="宋体" w:eastAsia="宋体" w:hAnsi="宋体" w:cs="宋体" w:hint="eastAsia"/>
          <w:bCs/>
          <w:spacing w:val="12"/>
          <w:sz w:val="20"/>
          <w:szCs w:val="20"/>
        </w:rPr>
        <w:t>℃</w:t>
      </w:r>
      <w:r w:rsidRPr="009C6FFE">
        <w:rPr>
          <w:rFonts w:ascii="宋体" w:eastAsia="宋体" w:hAnsi="宋体" w:cs="宋体" w:hint="eastAsia"/>
          <w:bCs/>
          <w:spacing w:val="12"/>
          <w:sz w:val="20"/>
          <w:szCs w:val="20"/>
        </w:rPr>
        <w:t>时为0％至5％</w:t>
      </w:r>
      <w:r w:rsidR="00CE1456" w:rsidRPr="009C6FFE">
        <w:rPr>
          <w:rFonts w:ascii="宋体" w:eastAsia="宋体" w:hAnsi="宋体" w:cs="宋体" w:hint="eastAsia"/>
          <w:bCs/>
          <w:spacing w:val="12"/>
          <w:sz w:val="20"/>
          <w:szCs w:val="20"/>
        </w:rPr>
        <w:t>。</w:t>
      </w:r>
    </w:p>
    <w:p w:rsidR="0061464C" w:rsidRPr="009C6FFE" w:rsidRDefault="00CE1456" w:rsidP="00CE1456">
      <w:pPr>
        <w:pStyle w:val="a5"/>
        <w:widowControl/>
        <w:spacing w:before="100" w:after="100" w:line="368" w:lineRule="atLeast"/>
        <w:rPr>
          <w:rFonts w:ascii="宋体" w:eastAsia="宋体" w:hAnsi="宋体" w:cs="宋体"/>
          <w:bCs/>
          <w:spacing w:val="12"/>
          <w:sz w:val="20"/>
          <w:szCs w:val="20"/>
        </w:rPr>
      </w:pPr>
      <w:r w:rsidRPr="009C6FFE">
        <w:rPr>
          <w:rFonts w:ascii="宋体" w:eastAsia="宋体" w:hAnsi="宋体" w:cs="宋体" w:hint="eastAsia"/>
          <w:bCs/>
          <w:spacing w:val="12"/>
          <w:sz w:val="20"/>
          <w:szCs w:val="20"/>
        </w:rPr>
        <w:t xml:space="preserve">     在一些新的商业苹果品种中，如“ </w:t>
      </w:r>
      <w:proofErr w:type="spellStart"/>
      <w:r w:rsidRPr="009C6FFE">
        <w:rPr>
          <w:rFonts w:ascii="宋体" w:eastAsia="宋体" w:hAnsi="宋体" w:cs="宋体" w:hint="eastAsia"/>
          <w:bCs/>
          <w:spacing w:val="12"/>
          <w:sz w:val="20"/>
          <w:szCs w:val="20"/>
        </w:rPr>
        <w:t>Braeburn</w:t>
      </w:r>
      <w:proofErr w:type="spellEnd"/>
      <w:r w:rsidRPr="009C6FFE">
        <w:rPr>
          <w:rFonts w:ascii="宋体" w:eastAsia="宋体" w:hAnsi="宋体" w:cs="宋体" w:hint="eastAsia"/>
          <w:bCs/>
          <w:spacing w:val="12"/>
          <w:sz w:val="20"/>
          <w:szCs w:val="20"/>
        </w:rPr>
        <w:t>”，“ Empire”和“ Fuji”，在气调包装储存过程中发生了与CO2相关的紊乱现象，从而揭示了与MAP条件下的CO2耐受性有关的其他因素。苹果对CO2伤害的敏感性受以下因素影响：</w:t>
      </w:r>
    </w:p>
    <w:p w:rsidR="00CE1456" w:rsidRPr="009C6FFE" w:rsidRDefault="00CE1456" w:rsidP="00725725">
      <w:pPr>
        <w:pStyle w:val="a5"/>
        <w:widowControl/>
        <w:numPr>
          <w:ilvl w:val="0"/>
          <w:numId w:val="9"/>
        </w:numPr>
        <w:spacing w:before="100" w:after="100" w:line="368" w:lineRule="atLeast"/>
        <w:rPr>
          <w:rFonts w:ascii="宋体" w:eastAsia="宋体" w:hAnsi="宋体" w:cs="宋体"/>
          <w:bCs/>
          <w:spacing w:val="12"/>
          <w:sz w:val="20"/>
          <w:szCs w:val="20"/>
        </w:rPr>
      </w:pPr>
      <w:r w:rsidRPr="00725725">
        <w:rPr>
          <w:rFonts w:ascii="宋体" w:eastAsia="宋体" w:hAnsi="宋体" w:cs="宋体" w:hint="eastAsia"/>
          <w:bCs/>
          <w:color w:val="FF0000"/>
          <w:spacing w:val="12"/>
          <w:sz w:val="20"/>
          <w:szCs w:val="20"/>
        </w:rPr>
        <w:t>1：在CA储存期间，水果暴露于较高的CO2的时机。</w:t>
      </w:r>
      <w:r w:rsidRPr="009C6FFE">
        <w:rPr>
          <w:rFonts w:ascii="宋体" w:eastAsia="宋体" w:hAnsi="宋体" w:cs="宋体" w:hint="eastAsia"/>
          <w:bCs/>
          <w:spacing w:val="12"/>
          <w:sz w:val="20"/>
          <w:szCs w:val="20"/>
        </w:rPr>
        <w:t xml:space="preserve">在CA储存的前几周，苹果更容易受到CO2伤害。 在正常的2％CO2和2％O2的CA存储条件下，当“ Empire”苹果在5％的CO2中间隔4周时，大多数伤害发生在前4周内。 Elgar等发现与“ </w:t>
      </w:r>
      <w:proofErr w:type="spellStart"/>
      <w:r w:rsidRPr="009C6FFE">
        <w:rPr>
          <w:rFonts w:ascii="宋体" w:eastAsia="宋体" w:hAnsi="宋体" w:cs="宋体" w:hint="eastAsia"/>
          <w:bCs/>
          <w:spacing w:val="12"/>
          <w:sz w:val="20"/>
          <w:szCs w:val="20"/>
        </w:rPr>
        <w:t>Braeburn</w:t>
      </w:r>
      <w:proofErr w:type="spellEnd"/>
      <w:r w:rsidRPr="009C6FFE">
        <w:rPr>
          <w:rFonts w:ascii="宋体" w:eastAsia="宋体" w:hAnsi="宋体" w:cs="宋体" w:hint="eastAsia"/>
          <w:bCs/>
          <w:spacing w:val="12"/>
          <w:sz w:val="20"/>
          <w:szCs w:val="20"/>
        </w:rPr>
        <w:t>”类似的结果。</w:t>
      </w:r>
    </w:p>
    <w:p w:rsidR="00CE1456" w:rsidRPr="009C6FFE" w:rsidRDefault="00CE1456" w:rsidP="00725725">
      <w:pPr>
        <w:pStyle w:val="a5"/>
        <w:widowControl/>
        <w:numPr>
          <w:ilvl w:val="0"/>
          <w:numId w:val="9"/>
        </w:numPr>
        <w:spacing w:before="100" w:after="100" w:line="368" w:lineRule="atLeast"/>
        <w:rPr>
          <w:rFonts w:ascii="宋体" w:eastAsia="宋体" w:hAnsi="宋体" w:cs="宋体"/>
          <w:bCs/>
          <w:spacing w:val="12"/>
          <w:sz w:val="20"/>
          <w:szCs w:val="20"/>
        </w:rPr>
      </w:pPr>
      <w:r w:rsidRPr="00725725">
        <w:rPr>
          <w:rFonts w:ascii="宋体" w:eastAsia="宋体" w:hAnsi="宋体" w:cs="宋体" w:hint="eastAsia"/>
          <w:bCs/>
          <w:color w:val="FF0000"/>
          <w:spacing w:val="12"/>
          <w:sz w:val="20"/>
          <w:szCs w:val="20"/>
        </w:rPr>
        <w:t xml:space="preserve">2：暴露于二氧化碳中之前在空气中的储存时间。 </w:t>
      </w:r>
      <w:r w:rsidRPr="009C6FFE">
        <w:rPr>
          <w:rFonts w:ascii="宋体" w:eastAsia="宋体" w:hAnsi="宋体" w:cs="宋体" w:hint="eastAsia"/>
          <w:bCs/>
          <w:spacing w:val="12"/>
          <w:sz w:val="20"/>
          <w:szCs w:val="20"/>
        </w:rPr>
        <w:t>如果在暴露于较高的CO2浓度之前，将'Empire'，'</w:t>
      </w:r>
      <w:proofErr w:type="spellStart"/>
      <w:r w:rsidRPr="009C6FFE">
        <w:rPr>
          <w:rFonts w:ascii="宋体" w:eastAsia="宋体" w:hAnsi="宋体" w:cs="宋体" w:hint="eastAsia"/>
          <w:bCs/>
          <w:spacing w:val="12"/>
          <w:sz w:val="20"/>
          <w:szCs w:val="20"/>
        </w:rPr>
        <w:t>Braeburn</w:t>
      </w:r>
      <w:proofErr w:type="spellEnd"/>
      <w:r w:rsidRPr="009C6FFE">
        <w:rPr>
          <w:rFonts w:ascii="宋体" w:eastAsia="宋体" w:hAnsi="宋体" w:cs="宋体" w:hint="eastAsia"/>
          <w:bCs/>
          <w:spacing w:val="12"/>
          <w:sz w:val="20"/>
          <w:szCs w:val="20"/>
        </w:rPr>
        <w:t>'或'</w:t>
      </w:r>
      <w:proofErr w:type="spellStart"/>
      <w:r w:rsidRPr="009C6FFE">
        <w:rPr>
          <w:rFonts w:ascii="宋体" w:eastAsia="宋体" w:hAnsi="宋体" w:cs="宋体" w:hint="eastAsia"/>
          <w:bCs/>
          <w:spacing w:val="12"/>
          <w:sz w:val="20"/>
          <w:szCs w:val="20"/>
        </w:rPr>
        <w:t>Bramley's</w:t>
      </w:r>
      <w:proofErr w:type="spellEnd"/>
      <w:r w:rsidRPr="009C6FFE">
        <w:rPr>
          <w:rFonts w:ascii="宋体" w:eastAsia="宋体" w:hAnsi="宋体" w:cs="宋体" w:hint="eastAsia"/>
          <w:bCs/>
          <w:spacing w:val="12"/>
          <w:sz w:val="20"/>
          <w:szCs w:val="20"/>
        </w:rPr>
        <w:t xml:space="preserve"> Seedling'苹果在空气中保存至少4至5 d，则对伤害的敏感性显着下降（图2）。</w:t>
      </w:r>
    </w:p>
    <w:p w:rsidR="00CE1456" w:rsidRPr="009C6FFE" w:rsidRDefault="00CE1456" w:rsidP="00725725">
      <w:pPr>
        <w:pStyle w:val="a5"/>
        <w:widowControl/>
        <w:numPr>
          <w:ilvl w:val="0"/>
          <w:numId w:val="9"/>
        </w:numPr>
        <w:spacing w:before="100" w:after="100" w:line="368" w:lineRule="atLeast"/>
        <w:rPr>
          <w:rFonts w:ascii="宋体" w:eastAsia="宋体" w:hAnsi="宋体" w:cs="宋体"/>
          <w:bCs/>
          <w:spacing w:val="12"/>
          <w:sz w:val="20"/>
          <w:szCs w:val="20"/>
        </w:rPr>
      </w:pPr>
      <w:r w:rsidRPr="00725725">
        <w:rPr>
          <w:rFonts w:ascii="宋体" w:eastAsia="宋体" w:hAnsi="宋体" w:cs="宋体" w:hint="eastAsia"/>
          <w:bCs/>
          <w:color w:val="FF0000"/>
          <w:spacing w:val="12"/>
          <w:sz w:val="20"/>
          <w:szCs w:val="20"/>
        </w:rPr>
        <w:lastRenderedPageBreak/>
        <w:t>3：采后用抗氧化剂二苯胺（DPA）处理</w:t>
      </w:r>
      <w:r w:rsidRPr="009C6FFE">
        <w:rPr>
          <w:rFonts w:ascii="宋体" w:eastAsia="宋体" w:hAnsi="宋体" w:cs="宋体" w:hint="eastAsia"/>
          <w:bCs/>
          <w:spacing w:val="12"/>
          <w:sz w:val="20"/>
          <w:szCs w:val="20"/>
        </w:rPr>
        <w:t>.采后使用DPA浸湿，以预防表皮烫伤此类的生理性疾病，可预防CO2诱导的伤害。</w:t>
      </w:r>
    </w:p>
    <w:p w:rsidR="00C83469" w:rsidRPr="009C6FFE" w:rsidRDefault="00C83469" w:rsidP="00CE1456">
      <w:pPr>
        <w:pStyle w:val="a5"/>
        <w:widowControl/>
        <w:spacing w:before="100" w:after="100" w:line="368" w:lineRule="atLeast"/>
        <w:rPr>
          <w:rFonts w:ascii="宋体" w:eastAsia="宋体" w:hAnsi="宋体" w:cs="宋体"/>
          <w:bCs/>
          <w:spacing w:val="12"/>
          <w:sz w:val="20"/>
          <w:szCs w:val="20"/>
        </w:rPr>
      </w:pPr>
      <w:r w:rsidRPr="009C6FFE">
        <w:rPr>
          <w:noProof/>
          <w:sz w:val="20"/>
          <w:szCs w:val="20"/>
        </w:rPr>
        <w:drawing>
          <wp:inline distT="0" distB="0" distL="114300" distR="114300" wp14:anchorId="1B2F1EEF" wp14:editId="79C27CF4">
            <wp:extent cx="4316095" cy="1438275"/>
            <wp:effectExtent l="0" t="0" r="1206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316095" cy="1438275"/>
                    </a:xfrm>
                    <a:prstGeom prst="rect">
                      <a:avLst/>
                    </a:prstGeom>
                    <a:noFill/>
                    <a:ln>
                      <a:noFill/>
                    </a:ln>
                  </pic:spPr>
                </pic:pic>
              </a:graphicData>
            </a:graphic>
          </wp:inline>
        </w:drawing>
      </w:r>
    </w:p>
    <w:p w:rsidR="00C83469" w:rsidRPr="00725725" w:rsidRDefault="00C83469" w:rsidP="00725725">
      <w:pPr>
        <w:pStyle w:val="a5"/>
        <w:widowControl/>
        <w:spacing w:beforeAutospacing="0" w:afterAutospacing="0" w:line="368" w:lineRule="atLeast"/>
        <w:jc w:val="both"/>
        <w:rPr>
          <w:rFonts w:ascii="Arial" w:hAnsi="Arial" w:cs="Arial"/>
          <w:spacing w:val="12"/>
          <w:sz w:val="20"/>
          <w:szCs w:val="20"/>
        </w:rPr>
      </w:pPr>
      <w:r w:rsidRPr="009C6FFE">
        <w:rPr>
          <w:rFonts w:ascii="Arial" w:hAnsi="Arial" w:cs="Arial"/>
          <w:spacing w:val="12"/>
          <w:sz w:val="20"/>
          <w:szCs w:val="20"/>
        </w:rPr>
        <w:t>图</w:t>
      </w:r>
      <w:r w:rsidRPr="009C6FFE">
        <w:rPr>
          <w:rFonts w:ascii="Arial" w:hAnsi="Arial" w:cs="Arial"/>
          <w:spacing w:val="12"/>
          <w:sz w:val="20"/>
          <w:szCs w:val="20"/>
        </w:rPr>
        <w:t>2</w:t>
      </w:r>
      <w:r w:rsidRPr="009C6FFE">
        <w:rPr>
          <w:rFonts w:ascii="Arial" w:hAnsi="Arial" w:cs="Arial"/>
          <w:spacing w:val="12"/>
          <w:sz w:val="20"/>
          <w:szCs w:val="20"/>
        </w:rPr>
        <w:t>。</w:t>
      </w:r>
      <w:r w:rsidRPr="009C6FFE">
        <w:rPr>
          <w:rFonts w:ascii="Arial" w:hAnsi="Arial" w:cs="Arial"/>
          <w:spacing w:val="12"/>
          <w:sz w:val="20"/>
          <w:szCs w:val="20"/>
        </w:rPr>
        <w:t>“</w:t>
      </w:r>
      <w:r w:rsidRPr="009C6FFE">
        <w:rPr>
          <w:rFonts w:ascii="Arial" w:hAnsi="Arial" w:cs="Arial"/>
          <w:spacing w:val="12"/>
          <w:sz w:val="20"/>
          <w:szCs w:val="20"/>
        </w:rPr>
        <w:t>帝国</w:t>
      </w:r>
      <w:r w:rsidRPr="009C6FFE">
        <w:rPr>
          <w:rFonts w:ascii="Arial" w:hAnsi="Arial" w:cs="Arial"/>
          <w:spacing w:val="12"/>
          <w:sz w:val="20"/>
          <w:szCs w:val="20"/>
        </w:rPr>
        <w:t>”</w:t>
      </w:r>
      <w:r w:rsidRPr="009C6FFE">
        <w:rPr>
          <w:rFonts w:ascii="Arial" w:hAnsi="Arial" w:cs="Arial"/>
          <w:spacing w:val="12"/>
          <w:sz w:val="20"/>
          <w:szCs w:val="20"/>
        </w:rPr>
        <w:t>苹果果实的外部二氧化碳伤害，在收获时用水或</w:t>
      </w:r>
      <w:r w:rsidRPr="009C6FFE">
        <w:rPr>
          <w:rFonts w:ascii="Arial" w:hAnsi="Arial" w:cs="Arial"/>
          <w:spacing w:val="12"/>
          <w:sz w:val="20"/>
          <w:szCs w:val="20"/>
        </w:rPr>
        <w:t>5.9mm</w:t>
      </w:r>
      <w:r w:rsidRPr="009C6FFE">
        <w:rPr>
          <w:rFonts w:ascii="Arial" w:hAnsi="Arial" w:cs="Arial"/>
          <w:spacing w:val="12"/>
          <w:sz w:val="20"/>
          <w:szCs w:val="20"/>
        </w:rPr>
        <w:t>二苯胺（</w:t>
      </w:r>
      <w:r w:rsidRPr="009C6FFE">
        <w:rPr>
          <w:rFonts w:ascii="Arial" w:hAnsi="Arial" w:cs="Arial"/>
          <w:spacing w:val="12"/>
          <w:sz w:val="20"/>
          <w:szCs w:val="20"/>
        </w:rPr>
        <w:t>DPA</w:t>
      </w:r>
      <w:r w:rsidRPr="009C6FFE">
        <w:rPr>
          <w:rFonts w:ascii="Arial" w:hAnsi="Arial" w:cs="Arial"/>
          <w:spacing w:val="12"/>
          <w:sz w:val="20"/>
          <w:szCs w:val="20"/>
        </w:rPr>
        <w:t>）处理，并在空气中储存</w:t>
      </w:r>
      <w:r w:rsidRPr="009C6FFE">
        <w:rPr>
          <w:rFonts w:ascii="Arial" w:hAnsi="Arial" w:cs="Arial"/>
          <w:spacing w:val="12"/>
          <w:sz w:val="20"/>
          <w:szCs w:val="20"/>
        </w:rPr>
        <w:t>1d</w:t>
      </w:r>
      <w:r w:rsidRPr="009C6FFE">
        <w:rPr>
          <w:rFonts w:ascii="Arial" w:hAnsi="Arial" w:cs="Arial"/>
          <w:spacing w:val="12"/>
          <w:sz w:val="20"/>
          <w:szCs w:val="20"/>
        </w:rPr>
        <w:t>（黑色条）、</w:t>
      </w:r>
      <w:r w:rsidRPr="009C6FFE">
        <w:rPr>
          <w:rFonts w:ascii="Arial" w:hAnsi="Arial" w:cs="Arial"/>
          <w:spacing w:val="12"/>
          <w:sz w:val="20"/>
          <w:szCs w:val="20"/>
        </w:rPr>
        <w:t>4d</w:t>
      </w:r>
      <w:r w:rsidRPr="009C6FFE">
        <w:rPr>
          <w:rFonts w:ascii="Arial" w:hAnsi="Arial" w:cs="Arial"/>
          <w:spacing w:val="12"/>
          <w:sz w:val="20"/>
          <w:szCs w:val="20"/>
        </w:rPr>
        <w:t>（白色条）或</w:t>
      </w:r>
      <w:r w:rsidRPr="009C6FFE">
        <w:rPr>
          <w:rFonts w:ascii="Arial" w:hAnsi="Arial" w:cs="Arial"/>
          <w:spacing w:val="12"/>
          <w:sz w:val="20"/>
          <w:szCs w:val="20"/>
        </w:rPr>
        <w:t>7d</w:t>
      </w:r>
      <w:r w:rsidRPr="009C6FFE">
        <w:rPr>
          <w:rFonts w:ascii="Arial" w:hAnsi="Arial" w:cs="Arial"/>
          <w:spacing w:val="12"/>
          <w:sz w:val="20"/>
          <w:szCs w:val="20"/>
        </w:rPr>
        <w:t>（灰色条），然后暴露于</w:t>
      </w:r>
      <w:r w:rsidRPr="009C6FFE">
        <w:rPr>
          <w:rFonts w:ascii="Arial" w:hAnsi="Arial" w:cs="Arial"/>
          <w:spacing w:val="12"/>
          <w:sz w:val="20"/>
          <w:szCs w:val="20"/>
        </w:rPr>
        <w:t>2%</w:t>
      </w:r>
      <w:r w:rsidRPr="009C6FFE">
        <w:rPr>
          <w:rFonts w:ascii="Arial" w:hAnsi="Arial" w:cs="Arial"/>
          <w:spacing w:val="12"/>
          <w:sz w:val="20"/>
          <w:szCs w:val="20"/>
        </w:rPr>
        <w:t>或</w:t>
      </w:r>
      <w:r w:rsidRPr="009C6FFE">
        <w:rPr>
          <w:rFonts w:ascii="Arial" w:hAnsi="Arial" w:cs="Arial"/>
          <w:spacing w:val="12"/>
          <w:sz w:val="20"/>
          <w:szCs w:val="20"/>
        </w:rPr>
        <w:t>5%</w:t>
      </w:r>
      <w:r w:rsidRPr="009C6FFE">
        <w:rPr>
          <w:rFonts w:ascii="Arial" w:hAnsi="Arial" w:cs="Arial"/>
          <w:spacing w:val="12"/>
          <w:sz w:val="20"/>
          <w:szCs w:val="20"/>
        </w:rPr>
        <w:t>的二氧化碳（在</w:t>
      </w:r>
      <w:r w:rsidRPr="009C6FFE">
        <w:rPr>
          <w:rFonts w:ascii="Arial" w:hAnsi="Arial" w:cs="Arial"/>
          <w:spacing w:val="12"/>
          <w:sz w:val="20"/>
          <w:szCs w:val="20"/>
        </w:rPr>
        <w:t>2%</w:t>
      </w:r>
      <w:r w:rsidRPr="009C6FFE">
        <w:rPr>
          <w:rFonts w:ascii="Arial" w:hAnsi="Arial" w:cs="Arial"/>
          <w:spacing w:val="12"/>
          <w:sz w:val="20"/>
          <w:szCs w:val="20"/>
        </w:rPr>
        <w:t>的氧气中）</w:t>
      </w:r>
      <w:r w:rsidRPr="009C6FFE">
        <w:rPr>
          <w:rFonts w:ascii="Arial" w:hAnsi="Arial" w:cs="Arial"/>
          <w:spacing w:val="12"/>
          <w:sz w:val="20"/>
          <w:szCs w:val="20"/>
        </w:rPr>
        <w:t>20</w:t>
      </w:r>
      <w:r w:rsidRPr="009C6FFE">
        <w:rPr>
          <w:rFonts w:ascii="Arial" w:hAnsi="Arial" w:cs="Arial"/>
          <w:spacing w:val="12"/>
          <w:sz w:val="20"/>
          <w:szCs w:val="20"/>
        </w:rPr>
        <w:t>周。提供了两个组合果园大量水果的数据（</w:t>
      </w:r>
      <w:proofErr w:type="gramStart"/>
      <w:r w:rsidRPr="009C6FFE">
        <w:rPr>
          <w:rFonts w:ascii="Arial" w:hAnsi="Arial" w:cs="Arial"/>
          <w:spacing w:val="12"/>
          <w:sz w:val="20"/>
          <w:szCs w:val="20"/>
        </w:rPr>
        <w:t>修改自</w:t>
      </w:r>
      <w:proofErr w:type="gramEnd"/>
      <w:r w:rsidRPr="009C6FFE">
        <w:rPr>
          <w:rFonts w:ascii="Arial" w:hAnsi="Arial" w:cs="Arial"/>
          <w:spacing w:val="12"/>
          <w:sz w:val="20"/>
          <w:szCs w:val="20"/>
        </w:rPr>
        <w:t>Watkins</w:t>
      </w:r>
      <w:r w:rsidRPr="009C6FFE">
        <w:rPr>
          <w:rFonts w:ascii="Arial" w:hAnsi="Arial" w:cs="Arial"/>
          <w:spacing w:val="12"/>
          <w:sz w:val="20"/>
          <w:szCs w:val="20"/>
        </w:rPr>
        <w:t>等人，</w:t>
      </w:r>
      <w:r w:rsidRPr="009C6FFE">
        <w:rPr>
          <w:rFonts w:ascii="Arial" w:hAnsi="Arial" w:cs="Arial"/>
          <w:spacing w:val="12"/>
          <w:sz w:val="20"/>
          <w:szCs w:val="20"/>
        </w:rPr>
        <w:t>1997</w:t>
      </w:r>
      <w:r w:rsidRPr="009C6FFE">
        <w:rPr>
          <w:rFonts w:ascii="Arial" w:hAnsi="Arial" w:cs="Arial"/>
          <w:spacing w:val="12"/>
          <w:sz w:val="20"/>
          <w:szCs w:val="20"/>
        </w:rPr>
        <w:t>年）。</w:t>
      </w:r>
    </w:p>
    <w:p w:rsidR="00CF473B" w:rsidRPr="009C6FFE" w:rsidRDefault="00CF473B" w:rsidP="00CE1456">
      <w:pPr>
        <w:pStyle w:val="a5"/>
        <w:widowControl/>
        <w:spacing w:before="100" w:after="100" w:line="368" w:lineRule="atLeast"/>
        <w:rPr>
          <w:rFonts w:ascii="宋体" w:eastAsia="宋体" w:hAnsi="宋体" w:cs="宋体"/>
          <w:bCs/>
          <w:spacing w:val="12"/>
          <w:sz w:val="20"/>
          <w:szCs w:val="20"/>
        </w:rPr>
      </w:pPr>
      <w:r w:rsidRPr="009C6FFE">
        <w:rPr>
          <w:rFonts w:ascii="宋体" w:eastAsia="宋体" w:hAnsi="宋体" w:cs="宋体" w:hint="eastAsia"/>
          <w:bCs/>
          <w:spacing w:val="12"/>
          <w:sz w:val="20"/>
          <w:szCs w:val="20"/>
        </w:rPr>
        <w:t xml:space="preserve">    这些研究的意义在于，</w:t>
      </w:r>
      <w:r w:rsidRPr="00725725">
        <w:rPr>
          <w:rFonts w:ascii="宋体" w:eastAsia="宋体" w:hAnsi="宋体" w:cs="宋体" w:hint="eastAsia"/>
          <w:bCs/>
          <w:color w:val="FF0000"/>
          <w:spacing w:val="12"/>
          <w:sz w:val="20"/>
          <w:szCs w:val="20"/>
        </w:rPr>
        <w:t>除了品种效应，存储条件，应用MAP之前的延迟和/或收获后化学处理可能会影响园艺产品对CO2的耐受性</w:t>
      </w:r>
      <w:r w:rsidRPr="009C6FFE">
        <w:rPr>
          <w:rFonts w:ascii="宋体" w:eastAsia="宋体" w:hAnsi="宋体" w:cs="宋体" w:hint="eastAsia"/>
          <w:bCs/>
          <w:spacing w:val="12"/>
          <w:sz w:val="20"/>
          <w:szCs w:val="20"/>
        </w:rPr>
        <w:t>。因此，对苹果MAP的研究</w:t>
      </w:r>
      <w:r w:rsidR="00725725">
        <w:rPr>
          <w:rFonts w:ascii="宋体" w:eastAsia="宋体" w:hAnsi="宋体" w:cs="宋体" w:hint="eastAsia"/>
          <w:bCs/>
          <w:spacing w:val="12"/>
          <w:sz w:val="20"/>
          <w:szCs w:val="20"/>
        </w:rPr>
        <w:t>，使用</w:t>
      </w:r>
      <w:r w:rsidRPr="00725725">
        <w:rPr>
          <w:rFonts w:ascii="宋体" w:eastAsia="宋体" w:hAnsi="宋体" w:cs="宋体" w:hint="eastAsia"/>
          <w:bCs/>
          <w:color w:val="FF0000"/>
          <w:spacing w:val="12"/>
          <w:sz w:val="20"/>
          <w:szCs w:val="20"/>
        </w:rPr>
        <w:t>新鲜采收或储藏的水果</w:t>
      </w:r>
      <w:r w:rsidR="00725725">
        <w:rPr>
          <w:rFonts w:ascii="宋体" w:eastAsia="宋体" w:hAnsi="宋体" w:cs="宋体" w:hint="eastAsia"/>
          <w:bCs/>
          <w:spacing w:val="12"/>
          <w:sz w:val="20"/>
          <w:szCs w:val="20"/>
        </w:rPr>
        <w:t>以及是否使用</w:t>
      </w:r>
      <w:r w:rsidRPr="00725725">
        <w:rPr>
          <w:rFonts w:ascii="宋体" w:eastAsia="宋体" w:hAnsi="宋体" w:cs="宋体" w:hint="eastAsia"/>
          <w:bCs/>
          <w:color w:val="FF0000"/>
          <w:spacing w:val="12"/>
          <w:sz w:val="20"/>
          <w:szCs w:val="20"/>
        </w:rPr>
        <w:t>DPA处理</w:t>
      </w:r>
      <w:r w:rsidRPr="009C6FFE">
        <w:rPr>
          <w:rFonts w:ascii="宋体" w:eastAsia="宋体" w:hAnsi="宋体" w:cs="宋体" w:hint="eastAsia"/>
          <w:bCs/>
          <w:spacing w:val="12"/>
          <w:sz w:val="20"/>
          <w:szCs w:val="20"/>
        </w:rPr>
        <w:t>可能</w:t>
      </w:r>
      <w:r w:rsidR="00725725">
        <w:rPr>
          <w:rFonts w:ascii="宋体" w:eastAsia="宋体" w:hAnsi="宋体" w:cs="宋体" w:hint="eastAsia"/>
          <w:bCs/>
          <w:spacing w:val="12"/>
          <w:sz w:val="20"/>
          <w:szCs w:val="20"/>
        </w:rPr>
        <w:t>会</w:t>
      </w:r>
      <w:r w:rsidRPr="009C6FFE">
        <w:rPr>
          <w:rFonts w:ascii="宋体" w:eastAsia="宋体" w:hAnsi="宋体" w:cs="宋体" w:hint="eastAsia"/>
          <w:bCs/>
          <w:spacing w:val="12"/>
          <w:sz w:val="20"/>
          <w:szCs w:val="20"/>
        </w:rPr>
        <w:t>得出不同的结论，无论是新鲜产品还是最小化产品。</w:t>
      </w:r>
    </w:p>
    <w:p w:rsidR="00CF473B" w:rsidRPr="00725725" w:rsidRDefault="00CF473B" w:rsidP="00CE1456">
      <w:pPr>
        <w:pStyle w:val="a5"/>
        <w:widowControl/>
        <w:spacing w:before="100" w:after="100" w:line="368" w:lineRule="atLeast"/>
        <w:rPr>
          <w:rFonts w:ascii="宋体" w:eastAsia="宋体" w:hAnsi="宋体" w:cs="宋体"/>
          <w:b/>
          <w:bCs/>
          <w:spacing w:val="12"/>
          <w:sz w:val="20"/>
          <w:szCs w:val="20"/>
        </w:rPr>
      </w:pPr>
      <w:r w:rsidRPr="00725725">
        <w:rPr>
          <w:rFonts w:ascii="宋体" w:eastAsia="宋体" w:hAnsi="宋体" w:cs="宋体" w:hint="eastAsia"/>
          <w:b/>
          <w:bCs/>
          <w:spacing w:val="12"/>
          <w:sz w:val="20"/>
          <w:szCs w:val="20"/>
          <w:highlight w:val="yellow"/>
        </w:rPr>
        <w:t>四：最小化处理的影响</w:t>
      </w:r>
    </w:p>
    <w:p w:rsidR="00C83469" w:rsidRPr="009C6FFE" w:rsidRDefault="00CF473B" w:rsidP="00CE1456">
      <w:pPr>
        <w:pStyle w:val="a5"/>
        <w:widowControl/>
        <w:spacing w:before="100" w:after="100" w:line="368" w:lineRule="atLeast"/>
        <w:rPr>
          <w:rFonts w:ascii="宋体" w:eastAsia="宋体" w:hAnsi="宋体" w:cs="宋体"/>
          <w:bCs/>
          <w:spacing w:val="12"/>
          <w:sz w:val="20"/>
          <w:szCs w:val="20"/>
        </w:rPr>
      </w:pPr>
      <w:r w:rsidRPr="009C6FFE">
        <w:rPr>
          <w:rFonts w:ascii="宋体" w:eastAsia="宋体" w:hAnsi="宋体" w:cs="宋体" w:hint="eastAsia"/>
          <w:bCs/>
          <w:spacing w:val="12"/>
          <w:sz w:val="20"/>
          <w:szCs w:val="20"/>
        </w:rPr>
        <w:t xml:space="preserve">   最低限度加工产品市场的快速增长导致MAP技术的应用随之增加。 </w:t>
      </w:r>
      <w:r w:rsidRPr="00725725">
        <w:rPr>
          <w:rFonts w:ascii="宋体" w:eastAsia="宋体" w:hAnsi="宋体" w:cs="宋体" w:hint="eastAsia"/>
          <w:bCs/>
          <w:color w:val="FF0000"/>
          <w:spacing w:val="12"/>
          <w:sz w:val="20"/>
          <w:szCs w:val="20"/>
        </w:rPr>
        <w:t>最小化加工可以通过破坏外部和内部环境之间的物理屏障并消除表皮对气体扩散的抵抗力所施加的原始限制，从而对产品对CO2的耐受性具有非常直接的影响</w:t>
      </w:r>
      <w:r w:rsidRPr="009C6FFE">
        <w:rPr>
          <w:rFonts w:ascii="宋体" w:eastAsia="宋体" w:hAnsi="宋体" w:cs="宋体" w:hint="eastAsia"/>
          <w:bCs/>
          <w:spacing w:val="12"/>
          <w:sz w:val="20"/>
          <w:szCs w:val="20"/>
        </w:rPr>
        <w:t xml:space="preserve">。因此，人们认为整体加工和最低加工的产品对CO2的耐受性差异很大。  </w:t>
      </w:r>
      <w:r w:rsidR="00337D42" w:rsidRPr="009C6FFE">
        <w:rPr>
          <w:rFonts w:ascii="宋体" w:eastAsia="宋体" w:hAnsi="宋体" w:cs="宋体" w:hint="eastAsia"/>
          <w:bCs/>
          <w:spacing w:val="12"/>
          <w:sz w:val="20"/>
          <w:szCs w:val="20"/>
        </w:rPr>
        <w:t>表2表现出</w:t>
      </w:r>
      <w:r w:rsidRPr="009C6FFE">
        <w:rPr>
          <w:rFonts w:ascii="宋体" w:eastAsia="宋体" w:hAnsi="宋体" w:cs="宋体" w:hint="eastAsia"/>
          <w:bCs/>
          <w:spacing w:val="12"/>
          <w:sz w:val="20"/>
          <w:szCs w:val="20"/>
        </w:rPr>
        <w:t>在新鲜切割产品上会出现伤害症状的CO2</w:t>
      </w:r>
      <w:r w:rsidR="00337D42" w:rsidRPr="009C6FFE">
        <w:rPr>
          <w:rFonts w:ascii="宋体" w:eastAsia="宋体" w:hAnsi="宋体" w:cs="宋体" w:hint="eastAsia"/>
          <w:bCs/>
          <w:spacing w:val="12"/>
          <w:sz w:val="20"/>
          <w:szCs w:val="20"/>
        </w:rPr>
        <w:t>浓度</w:t>
      </w:r>
      <w:r w:rsidRPr="009C6FFE">
        <w:rPr>
          <w:rFonts w:ascii="宋体" w:eastAsia="宋体" w:hAnsi="宋体" w:cs="宋体" w:hint="eastAsia"/>
          <w:bCs/>
          <w:spacing w:val="12"/>
          <w:sz w:val="20"/>
          <w:szCs w:val="20"/>
        </w:rPr>
        <w:t>可能</w:t>
      </w:r>
      <w:r w:rsidR="00337D42" w:rsidRPr="009C6FFE">
        <w:rPr>
          <w:rFonts w:ascii="宋体" w:eastAsia="宋体" w:hAnsi="宋体" w:cs="宋体" w:hint="eastAsia"/>
          <w:bCs/>
          <w:spacing w:val="12"/>
          <w:sz w:val="20"/>
          <w:szCs w:val="20"/>
        </w:rPr>
        <w:t>会</w:t>
      </w:r>
      <w:r w:rsidRPr="009C6FFE">
        <w:rPr>
          <w:rFonts w:ascii="宋体" w:eastAsia="宋体" w:hAnsi="宋体" w:cs="宋体" w:hint="eastAsia"/>
          <w:bCs/>
          <w:spacing w:val="12"/>
          <w:sz w:val="20"/>
          <w:szCs w:val="20"/>
        </w:rPr>
        <w:t>高于，等于或低于</w:t>
      </w:r>
      <w:r w:rsidR="00337D42" w:rsidRPr="009C6FFE">
        <w:rPr>
          <w:rFonts w:ascii="宋体" w:eastAsia="宋体" w:hAnsi="宋体" w:cs="宋体" w:hint="eastAsia"/>
          <w:bCs/>
          <w:spacing w:val="12"/>
          <w:sz w:val="20"/>
          <w:szCs w:val="20"/>
        </w:rPr>
        <w:t>完整</w:t>
      </w:r>
      <w:r w:rsidRPr="009C6FFE">
        <w:rPr>
          <w:rFonts w:ascii="宋体" w:eastAsia="宋体" w:hAnsi="宋体" w:cs="宋体" w:hint="eastAsia"/>
          <w:bCs/>
          <w:spacing w:val="12"/>
          <w:sz w:val="20"/>
          <w:szCs w:val="20"/>
        </w:rPr>
        <w:t>产品上</w:t>
      </w:r>
      <w:r w:rsidR="00337D42" w:rsidRPr="009C6FFE">
        <w:rPr>
          <w:rFonts w:ascii="宋体" w:eastAsia="宋体" w:hAnsi="宋体" w:cs="宋体" w:hint="eastAsia"/>
          <w:bCs/>
          <w:spacing w:val="12"/>
          <w:sz w:val="20"/>
          <w:szCs w:val="20"/>
        </w:rPr>
        <w:t>出现类似症状的水平的浓度，差异有以下几个原因造成：</w:t>
      </w:r>
    </w:p>
    <w:p w:rsidR="00C83469" w:rsidRPr="009C6FFE" w:rsidRDefault="00C83469" w:rsidP="00CE1456">
      <w:pPr>
        <w:pStyle w:val="a5"/>
        <w:widowControl/>
        <w:spacing w:before="100" w:after="100" w:line="368" w:lineRule="atLeast"/>
        <w:rPr>
          <w:rFonts w:ascii="宋体" w:eastAsia="宋体" w:hAnsi="宋体" w:cs="宋体"/>
          <w:bCs/>
          <w:spacing w:val="12"/>
          <w:sz w:val="20"/>
          <w:szCs w:val="20"/>
        </w:rPr>
      </w:pPr>
      <w:r w:rsidRPr="009C6FFE">
        <w:rPr>
          <w:noProof/>
          <w:sz w:val="20"/>
          <w:szCs w:val="20"/>
        </w:rPr>
        <w:drawing>
          <wp:inline distT="0" distB="0" distL="114300" distR="114300" wp14:anchorId="35409D71" wp14:editId="0AE4DB2F">
            <wp:extent cx="2576074" cy="1945843"/>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2579477" cy="1948413"/>
                    </a:xfrm>
                    <a:prstGeom prst="rect">
                      <a:avLst/>
                    </a:prstGeom>
                    <a:noFill/>
                    <a:ln>
                      <a:noFill/>
                    </a:ln>
                  </pic:spPr>
                </pic:pic>
              </a:graphicData>
            </a:graphic>
          </wp:inline>
        </w:drawing>
      </w:r>
    </w:p>
    <w:p w:rsidR="00C83469" w:rsidRPr="009C6FFE" w:rsidRDefault="00C83469" w:rsidP="00CE1456">
      <w:pPr>
        <w:pStyle w:val="a5"/>
        <w:widowControl/>
        <w:spacing w:before="100" w:after="100" w:line="368" w:lineRule="atLeast"/>
        <w:rPr>
          <w:rFonts w:ascii="宋体" w:eastAsia="宋体" w:hAnsi="宋体" w:cs="宋体"/>
          <w:bCs/>
          <w:spacing w:val="12"/>
          <w:sz w:val="20"/>
          <w:szCs w:val="20"/>
        </w:rPr>
      </w:pPr>
      <w:r w:rsidRPr="009C6FFE">
        <w:rPr>
          <w:rFonts w:ascii="Arial" w:hAnsi="Arial" w:cs="Arial"/>
          <w:spacing w:val="12"/>
          <w:sz w:val="20"/>
          <w:szCs w:val="20"/>
        </w:rPr>
        <w:lastRenderedPageBreak/>
        <w:t>表</w:t>
      </w:r>
      <w:r w:rsidRPr="009C6FFE">
        <w:rPr>
          <w:rFonts w:ascii="Arial" w:hAnsi="Arial" w:cs="Arial"/>
          <w:spacing w:val="12"/>
          <w:sz w:val="20"/>
          <w:szCs w:val="20"/>
        </w:rPr>
        <w:t>2</w:t>
      </w:r>
      <w:r w:rsidRPr="009C6FFE">
        <w:rPr>
          <w:rFonts w:ascii="Arial" w:hAnsi="Arial" w:cs="Arial" w:hint="eastAsia"/>
          <w:spacing w:val="12"/>
          <w:sz w:val="20"/>
          <w:szCs w:val="20"/>
        </w:rPr>
        <w:t>，</w:t>
      </w:r>
      <w:r w:rsidRPr="009C6FFE">
        <w:rPr>
          <w:rFonts w:ascii="Arial" w:hAnsi="Arial" w:cs="Arial"/>
          <w:spacing w:val="12"/>
          <w:sz w:val="20"/>
          <w:szCs w:val="20"/>
        </w:rPr>
        <w:t>整切和</w:t>
      </w:r>
      <w:proofErr w:type="gramStart"/>
      <w:r w:rsidRPr="009C6FFE">
        <w:rPr>
          <w:rFonts w:ascii="Arial" w:hAnsi="Arial" w:cs="Arial"/>
          <w:spacing w:val="12"/>
          <w:sz w:val="20"/>
          <w:szCs w:val="20"/>
        </w:rPr>
        <w:t>鲜切果蔬耐</w:t>
      </w:r>
      <w:proofErr w:type="gramEnd"/>
      <w:r w:rsidRPr="009C6FFE">
        <w:rPr>
          <w:rFonts w:ascii="Arial" w:hAnsi="Arial" w:cs="Arial"/>
          <w:spacing w:val="12"/>
          <w:sz w:val="20"/>
          <w:szCs w:val="20"/>
        </w:rPr>
        <w:t>CO</w:t>
      </w:r>
      <w:r w:rsidRPr="009C6FFE">
        <w:rPr>
          <w:rFonts w:ascii="Arial" w:hAnsi="Arial" w:cs="Arial"/>
          <w:spacing w:val="12"/>
          <w:sz w:val="20"/>
          <w:szCs w:val="20"/>
          <w:vertAlign w:val="subscript"/>
        </w:rPr>
        <w:t>2</w:t>
      </w:r>
      <w:r w:rsidRPr="009C6FFE">
        <w:rPr>
          <w:rFonts w:ascii="Arial" w:hAnsi="Arial" w:cs="Arial"/>
          <w:spacing w:val="12"/>
          <w:sz w:val="20"/>
          <w:szCs w:val="20"/>
        </w:rPr>
        <w:t>性比较</w:t>
      </w:r>
    </w:p>
    <w:p w:rsidR="00337D42" w:rsidRPr="009C6FFE" w:rsidRDefault="00337D42" w:rsidP="00725725">
      <w:pPr>
        <w:pStyle w:val="a5"/>
        <w:widowControl/>
        <w:numPr>
          <w:ilvl w:val="0"/>
          <w:numId w:val="10"/>
        </w:numPr>
        <w:spacing w:before="100" w:after="100" w:line="368" w:lineRule="atLeast"/>
        <w:rPr>
          <w:rFonts w:ascii="宋体" w:eastAsia="宋体" w:hAnsi="宋体" w:cs="宋体"/>
          <w:bCs/>
          <w:spacing w:val="12"/>
          <w:sz w:val="20"/>
          <w:szCs w:val="20"/>
        </w:rPr>
      </w:pPr>
      <w:r w:rsidRPr="00725725">
        <w:rPr>
          <w:rFonts w:ascii="宋体" w:eastAsia="宋体" w:hAnsi="宋体" w:cs="宋体" w:hint="eastAsia"/>
          <w:bCs/>
          <w:color w:val="FF0000"/>
          <w:spacing w:val="12"/>
          <w:sz w:val="20"/>
          <w:szCs w:val="20"/>
        </w:rPr>
        <w:t>1：加工产品的储存条件可能与整个产品的储存条件有很大差异。</w:t>
      </w:r>
      <w:r w:rsidRPr="009C6FFE">
        <w:rPr>
          <w:rFonts w:ascii="宋体" w:eastAsia="宋体" w:hAnsi="宋体" w:cs="宋体" w:hint="eastAsia"/>
          <w:bCs/>
          <w:spacing w:val="12"/>
          <w:sz w:val="20"/>
          <w:szCs w:val="20"/>
        </w:rPr>
        <w:t xml:space="preserve"> 加工产品的存储期通常比整个产品要短。 切碎的产品具有更大的表面积，并可能遭受更大的水分流失，更多的受损部位，更高的呼吸和乙烯生产率以及更高的微生物生长。 虽然MAP可以延迟这些事件，但切块产品的代谢活性要比整个产品更高，并且前期衰减更大，因此寿命更短。</w:t>
      </w:r>
    </w:p>
    <w:p w:rsidR="00337D42" w:rsidRPr="009C6FFE" w:rsidRDefault="00337D42" w:rsidP="00725725">
      <w:pPr>
        <w:pStyle w:val="a5"/>
        <w:widowControl/>
        <w:numPr>
          <w:ilvl w:val="0"/>
          <w:numId w:val="10"/>
        </w:numPr>
        <w:spacing w:before="100" w:after="100" w:line="368" w:lineRule="atLeast"/>
        <w:rPr>
          <w:rFonts w:ascii="宋体" w:eastAsia="宋体" w:hAnsi="宋体" w:cs="宋体"/>
          <w:bCs/>
          <w:spacing w:val="12"/>
          <w:sz w:val="20"/>
          <w:szCs w:val="20"/>
        </w:rPr>
      </w:pPr>
      <w:r w:rsidRPr="00725725">
        <w:rPr>
          <w:rFonts w:ascii="宋体" w:eastAsia="宋体" w:hAnsi="宋体" w:cs="宋体" w:hint="eastAsia"/>
          <w:bCs/>
          <w:color w:val="FF0000"/>
          <w:spacing w:val="12"/>
          <w:sz w:val="20"/>
          <w:szCs w:val="20"/>
        </w:rPr>
        <w:t xml:space="preserve">2：对于消费者而言，重要的属性以及提供这些属性的最佳存储环境对于每种类型的产品而言可能是不同的。 </w:t>
      </w:r>
      <w:r w:rsidRPr="009C6FFE">
        <w:rPr>
          <w:rFonts w:ascii="宋体" w:eastAsia="宋体" w:hAnsi="宋体" w:cs="宋体" w:hint="eastAsia"/>
          <w:bCs/>
          <w:spacing w:val="12"/>
          <w:sz w:val="20"/>
          <w:szCs w:val="20"/>
        </w:rPr>
        <w:t>在草莓中，建议整个浆果的二氧化碳含量要高于切片的二氧化碳含量。 15％至20％的CO2浓度可保持硬度并减少腐烂，导致内部肉色变白。 这样的漂白对整个产品的销售不受限制，但是对于切片来说是不可接受的。相反，对于生菜，建议最低限度加工的生菜的CO2浓度高于整个产品的CO2浓度。 在低至2％的CO2浓度下，整个生菜可能会因褐色污渍，心叶损伤和/或发酵产物积聚而受损。 然而，在加工产品中，升高的CO2阻止了与中部和切面相关的褐变。</w:t>
      </w:r>
    </w:p>
    <w:p w:rsidR="00337D42" w:rsidRPr="009C6FFE" w:rsidRDefault="00337D42" w:rsidP="00CE1456">
      <w:pPr>
        <w:pStyle w:val="a5"/>
        <w:widowControl/>
        <w:spacing w:before="100" w:after="100" w:line="368" w:lineRule="atLeast"/>
        <w:rPr>
          <w:rFonts w:ascii="宋体" w:eastAsia="宋体" w:hAnsi="宋体" w:cs="宋体"/>
          <w:bCs/>
          <w:spacing w:val="12"/>
          <w:sz w:val="20"/>
          <w:szCs w:val="20"/>
        </w:rPr>
      </w:pPr>
      <w:r w:rsidRPr="009C6FFE">
        <w:rPr>
          <w:rFonts w:ascii="宋体" w:eastAsia="宋体" w:hAnsi="宋体" w:cs="宋体" w:hint="eastAsia"/>
          <w:bCs/>
          <w:spacing w:val="12"/>
          <w:sz w:val="20"/>
          <w:szCs w:val="20"/>
        </w:rPr>
        <w:t xml:space="preserve">   此外，</w:t>
      </w:r>
      <w:r w:rsidRPr="00725725">
        <w:rPr>
          <w:rFonts w:ascii="宋体" w:eastAsia="宋体" w:hAnsi="宋体" w:cs="宋体" w:hint="eastAsia"/>
          <w:bCs/>
          <w:color w:val="FF0000"/>
          <w:spacing w:val="12"/>
          <w:sz w:val="20"/>
          <w:szCs w:val="20"/>
        </w:rPr>
        <w:t>品种的影响</w:t>
      </w:r>
      <w:r w:rsidRPr="009C6FFE">
        <w:rPr>
          <w:rFonts w:ascii="宋体" w:eastAsia="宋体" w:hAnsi="宋体" w:cs="宋体" w:hint="eastAsia"/>
          <w:bCs/>
          <w:spacing w:val="12"/>
          <w:sz w:val="20"/>
          <w:szCs w:val="20"/>
        </w:rPr>
        <w:t>，如前面所述的整个产品，对评估切块产品的响应也很重要。 已经显示的例子包括生菜和苹果等产品。（1996）也研究了整个产品在加工前的储存期的影响。 然而，迄今为止，还没有关注到储存或收获后化学药品的使用对最低限度加工产品对升高的CO2耐受性的可能影响。 DPA和延迟暴露于CO2影响的数据较早，这些影响可能很大</w:t>
      </w:r>
      <w:r w:rsidR="00E923A3" w:rsidRPr="009C6FFE">
        <w:rPr>
          <w:rFonts w:ascii="宋体" w:eastAsia="宋体" w:hAnsi="宋体" w:cs="宋体" w:hint="eastAsia"/>
          <w:bCs/>
          <w:spacing w:val="12"/>
          <w:sz w:val="20"/>
          <w:szCs w:val="20"/>
        </w:rPr>
        <w:t>。</w:t>
      </w:r>
    </w:p>
    <w:p w:rsidR="00C83469" w:rsidRPr="009C6FFE" w:rsidRDefault="00337D42" w:rsidP="009C6FFE">
      <w:pPr>
        <w:pStyle w:val="a5"/>
        <w:widowControl/>
        <w:spacing w:beforeAutospacing="0" w:afterAutospacing="0" w:line="368" w:lineRule="atLeast"/>
        <w:ind w:firstLineChars="200" w:firstLine="448"/>
        <w:jc w:val="both"/>
        <w:rPr>
          <w:rFonts w:ascii="Arial" w:hAnsi="Arial" w:cs="Arial"/>
          <w:spacing w:val="12"/>
          <w:sz w:val="20"/>
          <w:szCs w:val="20"/>
        </w:rPr>
      </w:pPr>
      <w:r w:rsidRPr="009C6FFE">
        <w:rPr>
          <w:rFonts w:ascii="宋体" w:eastAsia="宋体" w:hAnsi="宋体" w:cs="宋体" w:hint="eastAsia"/>
          <w:bCs/>
          <w:spacing w:val="12"/>
          <w:sz w:val="20"/>
          <w:szCs w:val="20"/>
        </w:rPr>
        <w:t>在商业上，</w:t>
      </w:r>
      <w:r w:rsidR="00725725">
        <w:rPr>
          <w:rFonts w:ascii="宋体" w:eastAsia="宋体" w:hAnsi="宋体" w:cs="宋体" w:hint="eastAsia"/>
          <w:bCs/>
          <w:spacing w:val="12"/>
          <w:sz w:val="20"/>
          <w:szCs w:val="20"/>
        </w:rPr>
        <w:t>商品</w:t>
      </w:r>
      <w:r w:rsidR="00E923A3" w:rsidRPr="009C6FFE">
        <w:rPr>
          <w:rFonts w:ascii="宋体" w:eastAsia="宋体" w:hAnsi="宋体" w:cs="宋体" w:hint="eastAsia"/>
          <w:bCs/>
          <w:spacing w:val="12"/>
          <w:sz w:val="20"/>
          <w:szCs w:val="20"/>
        </w:rPr>
        <w:t>品种和采后处理</w:t>
      </w:r>
      <w:proofErr w:type="gramStart"/>
      <w:r w:rsidR="00E923A3" w:rsidRPr="009C6FFE">
        <w:rPr>
          <w:rFonts w:ascii="宋体" w:eastAsia="宋体" w:hAnsi="宋体" w:cs="宋体" w:hint="eastAsia"/>
          <w:bCs/>
          <w:spacing w:val="12"/>
          <w:sz w:val="20"/>
          <w:szCs w:val="20"/>
        </w:rPr>
        <w:t>所相关</w:t>
      </w:r>
      <w:proofErr w:type="gramEnd"/>
      <w:r w:rsidR="00E923A3" w:rsidRPr="009C6FFE">
        <w:rPr>
          <w:rFonts w:ascii="宋体" w:eastAsia="宋体" w:hAnsi="宋体" w:cs="宋体" w:hint="eastAsia"/>
          <w:bCs/>
          <w:spacing w:val="12"/>
          <w:sz w:val="20"/>
          <w:szCs w:val="20"/>
        </w:rPr>
        <w:t>的对贮藏的响应似乎很少</w:t>
      </w:r>
      <w:r w:rsidR="00C83469" w:rsidRPr="009C6FFE">
        <w:rPr>
          <w:rFonts w:ascii="宋体" w:eastAsia="宋体" w:hAnsi="宋体" w:cs="宋体" w:hint="eastAsia"/>
          <w:bCs/>
          <w:spacing w:val="12"/>
          <w:sz w:val="20"/>
          <w:szCs w:val="20"/>
        </w:rPr>
        <w:t>有人认识到</w:t>
      </w:r>
      <w:r w:rsidR="00E923A3" w:rsidRPr="009C6FFE">
        <w:rPr>
          <w:rFonts w:ascii="宋体" w:eastAsia="宋体" w:hAnsi="宋体" w:cs="宋体" w:hint="eastAsia"/>
          <w:bCs/>
          <w:spacing w:val="12"/>
          <w:sz w:val="20"/>
          <w:szCs w:val="20"/>
        </w:rPr>
        <w:t>，甚至不感兴趣，首选“一刀切”的流程，但未能认识到这些影响可能会</w:t>
      </w:r>
      <w:r w:rsidR="00C83469" w:rsidRPr="009C6FFE">
        <w:rPr>
          <w:rFonts w:ascii="Arial" w:hAnsi="Arial" w:cs="Arial"/>
          <w:spacing w:val="12"/>
          <w:sz w:val="20"/>
          <w:szCs w:val="20"/>
        </w:rPr>
        <w:t>对正在调查的过程的有效性</w:t>
      </w:r>
      <w:r w:rsidR="00C83469" w:rsidRPr="009C6FFE">
        <w:rPr>
          <w:rFonts w:ascii="Arial" w:hAnsi="Arial" w:cs="Arial" w:hint="eastAsia"/>
          <w:spacing w:val="12"/>
          <w:sz w:val="20"/>
          <w:szCs w:val="20"/>
        </w:rPr>
        <w:t>产生</w:t>
      </w:r>
      <w:r w:rsidR="00C83469" w:rsidRPr="009C6FFE">
        <w:rPr>
          <w:rFonts w:ascii="Arial" w:hAnsi="Arial" w:cs="Arial"/>
          <w:spacing w:val="12"/>
          <w:sz w:val="20"/>
          <w:szCs w:val="20"/>
        </w:rPr>
        <w:t>误导性结论</w:t>
      </w:r>
      <w:r w:rsidR="00E923A3" w:rsidRPr="009C6FFE">
        <w:rPr>
          <w:rFonts w:ascii="宋体" w:eastAsia="宋体" w:hAnsi="宋体" w:cs="宋体" w:hint="eastAsia"/>
          <w:bCs/>
          <w:spacing w:val="12"/>
          <w:sz w:val="20"/>
          <w:szCs w:val="20"/>
        </w:rPr>
        <w:t>，</w:t>
      </w:r>
      <w:r w:rsidR="00C83469" w:rsidRPr="009C6FFE">
        <w:rPr>
          <w:rFonts w:ascii="Arial" w:hAnsi="Arial" w:cs="Arial"/>
          <w:spacing w:val="12"/>
          <w:sz w:val="20"/>
          <w:szCs w:val="20"/>
        </w:rPr>
        <w:t>或在该过程付诸实施后对其</w:t>
      </w:r>
      <w:proofErr w:type="gramStart"/>
      <w:r w:rsidR="00C83469" w:rsidRPr="009C6FFE">
        <w:rPr>
          <w:rFonts w:ascii="Arial" w:hAnsi="Arial" w:cs="Arial"/>
          <w:spacing w:val="12"/>
          <w:sz w:val="20"/>
          <w:szCs w:val="20"/>
        </w:rPr>
        <w:t>作出</w:t>
      </w:r>
      <w:proofErr w:type="gramEnd"/>
      <w:r w:rsidR="00C83469" w:rsidRPr="009C6FFE">
        <w:rPr>
          <w:rFonts w:ascii="Arial" w:hAnsi="Arial" w:cs="Arial"/>
          <w:spacing w:val="12"/>
          <w:sz w:val="20"/>
          <w:szCs w:val="20"/>
        </w:rPr>
        <w:t>的</w:t>
      </w:r>
      <w:r w:rsidR="00C83469" w:rsidRPr="009C6FFE">
        <w:rPr>
          <w:rFonts w:ascii="Arial" w:hAnsi="Arial" w:cs="Arial" w:hint="eastAsia"/>
          <w:spacing w:val="12"/>
          <w:sz w:val="20"/>
          <w:szCs w:val="20"/>
        </w:rPr>
        <w:t>不同</w:t>
      </w:r>
      <w:r w:rsidR="00C83469" w:rsidRPr="009C6FFE">
        <w:rPr>
          <w:rFonts w:ascii="Arial" w:hAnsi="Arial" w:cs="Arial"/>
          <w:spacing w:val="12"/>
          <w:sz w:val="20"/>
          <w:szCs w:val="20"/>
        </w:rPr>
        <w:t>的反应。</w:t>
      </w:r>
    </w:p>
    <w:sectPr w:rsidR="00C83469" w:rsidRPr="009C6F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829" w:rsidRDefault="003F4829" w:rsidP="00654D9E">
      <w:r>
        <w:separator/>
      </w:r>
    </w:p>
  </w:endnote>
  <w:endnote w:type="continuationSeparator" w:id="0">
    <w:p w:rsidR="003F4829" w:rsidRDefault="003F4829" w:rsidP="0065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829" w:rsidRDefault="003F4829" w:rsidP="00654D9E">
      <w:r>
        <w:separator/>
      </w:r>
    </w:p>
  </w:footnote>
  <w:footnote w:type="continuationSeparator" w:id="0">
    <w:p w:rsidR="003F4829" w:rsidRDefault="003F4829" w:rsidP="00654D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59913"/>
    <w:multiLevelType w:val="singleLevel"/>
    <w:tmpl w:val="93659913"/>
    <w:lvl w:ilvl="0">
      <w:start w:val="1"/>
      <w:numFmt w:val="bullet"/>
      <w:lvlText w:val=""/>
      <w:lvlJc w:val="left"/>
      <w:pPr>
        <w:ind w:left="420" w:hanging="420"/>
      </w:pPr>
      <w:rPr>
        <w:rFonts w:ascii="Wingdings" w:hAnsi="Wingdings" w:hint="default"/>
      </w:rPr>
    </w:lvl>
  </w:abstractNum>
  <w:abstractNum w:abstractNumId="1">
    <w:nsid w:val="950575E5"/>
    <w:multiLevelType w:val="singleLevel"/>
    <w:tmpl w:val="950575E5"/>
    <w:lvl w:ilvl="0">
      <w:start w:val="1"/>
      <w:numFmt w:val="bullet"/>
      <w:lvlText w:val=""/>
      <w:lvlJc w:val="left"/>
      <w:pPr>
        <w:ind w:left="420" w:hanging="420"/>
      </w:pPr>
      <w:rPr>
        <w:rFonts w:ascii="Wingdings" w:hAnsi="Wingdings" w:hint="default"/>
      </w:rPr>
    </w:lvl>
  </w:abstractNum>
  <w:abstractNum w:abstractNumId="2">
    <w:nsid w:val="D2DFA7B4"/>
    <w:multiLevelType w:val="singleLevel"/>
    <w:tmpl w:val="D2DFA7B4"/>
    <w:lvl w:ilvl="0">
      <w:start w:val="1"/>
      <w:numFmt w:val="bullet"/>
      <w:lvlText w:val=""/>
      <w:lvlJc w:val="left"/>
      <w:pPr>
        <w:ind w:left="420" w:hanging="420"/>
      </w:pPr>
      <w:rPr>
        <w:rFonts w:ascii="Wingdings" w:hAnsi="Wingdings" w:hint="default"/>
      </w:rPr>
    </w:lvl>
  </w:abstractNum>
  <w:abstractNum w:abstractNumId="3">
    <w:nsid w:val="0BD103E4"/>
    <w:multiLevelType w:val="hybridMultilevel"/>
    <w:tmpl w:val="E5188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1A4396"/>
    <w:multiLevelType w:val="singleLevel"/>
    <w:tmpl w:val="131A4396"/>
    <w:lvl w:ilvl="0">
      <w:start w:val="1"/>
      <w:numFmt w:val="bullet"/>
      <w:lvlText w:val=""/>
      <w:lvlJc w:val="left"/>
      <w:pPr>
        <w:ind w:left="420" w:hanging="420"/>
      </w:pPr>
      <w:rPr>
        <w:rFonts w:ascii="Wingdings" w:hAnsi="Wingdings" w:hint="default"/>
      </w:rPr>
    </w:lvl>
  </w:abstractNum>
  <w:abstractNum w:abstractNumId="5">
    <w:nsid w:val="169C98FC"/>
    <w:multiLevelType w:val="singleLevel"/>
    <w:tmpl w:val="169C98FC"/>
    <w:lvl w:ilvl="0">
      <w:start w:val="1"/>
      <w:numFmt w:val="bullet"/>
      <w:lvlText w:val=""/>
      <w:lvlJc w:val="left"/>
      <w:pPr>
        <w:ind w:left="420" w:hanging="420"/>
      </w:pPr>
      <w:rPr>
        <w:rFonts w:ascii="Wingdings" w:hAnsi="Wingdings" w:hint="default"/>
      </w:rPr>
    </w:lvl>
  </w:abstractNum>
  <w:abstractNum w:abstractNumId="6">
    <w:nsid w:val="17596355"/>
    <w:multiLevelType w:val="hybridMultilevel"/>
    <w:tmpl w:val="E7C40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4ED1DEE"/>
    <w:multiLevelType w:val="hybridMultilevel"/>
    <w:tmpl w:val="D73CC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F1D4AC6"/>
    <w:multiLevelType w:val="hybridMultilevel"/>
    <w:tmpl w:val="AEDCA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98710C3"/>
    <w:multiLevelType w:val="hybridMultilevel"/>
    <w:tmpl w:val="99E8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oNotShadeFormData/>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5BF"/>
    <w:rsid w:val="00000FC7"/>
    <w:rsid w:val="000F45BF"/>
    <w:rsid w:val="00132AF1"/>
    <w:rsid w:val="002C2CB8"/>
    <w:rsid w:val="00337D42"/>
    <w:rsid w:val="0036719A"/>
    <w:rsid w:val="003F4829"/>
    <w:rsid w:val="00413E6D"/>
    <w:rsid w:val="004958B7"/>
    <w:rsid w:val="005879C0"/>
    <w:rsid w:val="0061464C"/>
    <w:rsid w:val="00654D9E"/>
    <w:rsid w:val="006877BF"/>
    <w:rsid w:val="00687B4E"/>
    <w:rsid w:val="006E5594"/>
    <w:rsid w:val="00725725"/>
    <w:rsid w:val="007B4365"/>
    <w:rsid w:val="009B6F8A"/>
    <w:rsid w:val="009C6FFE"/>
    <w:rsid w:val="009F5689"/>
    <w:rsid w:val="00AD0FA7"/>
    <w:rsid w:val="00AE7F5D"/>
    <w:rsid w:val="00B46083"/>
    <w:rsid w:val="00BE630A"/>
    <w:rsid w:val="00C83469"/>
    <w:rsid w:val="00CE1456"/>
    <w:rsid w:val="00CF473B"/>
    <w:rsid w:val="00DE495A"/>
    <w:rsid w:val="00E64ED2"/>
    <w:rsid w:val="00E923A3"/>
    <w:rsid w:val="00FA0381"/>
    <w:rsid w:val="00FC7F1E"/>
    <w:rsid w:val="12B24F23"/>
    <w:rsid w:val="14840E8B"/>
    <w:rsid w:val="166445A4"/>
    <w:rsid w:val="25BC1F1A"/>
    <w:rsid w:val="32916A8D"/>
    <w:rsid w:val="43D73FB8"/>
    <w:rsid w:val="44050BB5"/>
    <w:rsid w:val="446B5D63"/>
    <w:rsid w:val="46E63052"/>
    <w:rsid w:val="51F12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E63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paragraph" w:styleId="a6">
    <w:name w:val="Balloon Text"/>
    <w:basedOn w:val="a"/>
    <w:link w:val="Char"/>
    <w:rsid w:val="00654D9E"/>
    <w:rPr>
      <w:sz w:val="18"/>
      <w:szCs w:val="18"/>
    </w:rPr>
  </w:style>
  <w:style w:type="character" w:customStyle="1" w:styleId="Char">
    <w:name w:val="批注框文本 Char"/>
    <w:basedOn w:val="a0"/>
    <w:link w:val="a6"/>
    <w:rsid w:val="00654D9E"/>
    <w:rPr>
      <w:rFonts w:asciiTheme="minorHAnsi" w:eastAsiaTheme="minorEastAsia" w:hAnsiTheme="minorHAnsi" w:cstheme="minorBidi"/>
      <w:kern w:val="2"/>
      <w:sz w:val="18"/>
      <w:szCs w:val="18"/>
    </w:rPr>
  </w:style>
  <w:style w:type="character" w:customStyle="1" w:styleId="1Char">
    <w:name w:val="标题 1 Char"/>
    <w:basedOn w:val="a0"/>
    <w:link w:val="1"/>
    <w:rsid w:val="00BE630A"/>
    <w:rPr>
      <w:rFonts w:asciiTheme="minorHAnsi" w:eastAsiaTheme="minorEastAsia" w:hAnsiTheme="minorHAnsi" w:cstheme="minorBidi"/>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E63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paragraph" w:styleId="a6">
    <w:name w:val="Balloon Text"/>
    <w:basedOn w:val="a"/>
    <w:link w:val="Char"/>
    <w:rsid w:val="00654D9E"/>
    <w:rPr>
      <w:sz w:val="18"/>
      <w:szCs w:val="18"/>
    </w:rPr>
  </w:style>
  <w:style w:type="character" w:customStyle="1" w:styleId="Char">
    <w:name w:val="批注框文本 Char"/>
    <w:basedOn w:val="a0"/>
    <w:link w:val="a6"/>
    <w:rsid w:val="00654D9E"/>
    <w:rPr>
      <w:rFonts w:asciiTheme="minorHAnsi" w:eastAsiaTheme="minorEastAsia" w:hAnsiTheme="minorHAnsi" w:cstheme="minorBidi"/>
      <w:kern w:val="2"/>
      <w:sz w:val="18"/>
      <w:szCs w:val="18"/>
    </w:rPr>
  </w:style>
  <w:style w:type="character" w:customStyle="1" w:styleId="1Char">
    <w:name w:val="标题 1 Char"/>
    <w:basedOn w:val="a0"/>
    <w:link w:val="1"/>
    <w:rsid w:val="00BE630A"/>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MSI-PC</dc:creator>
  <cp:lastModifiedBy>dx</cp:lastModifiedBy>
  <cp:revision>71</cp:revision>
  <dcterms:created xsi:type="dcterms:W3CDTF">2019-12-17T02:39:00Z</dcterms:created>
  <dcterms:modified xsi:type="dcterms:W3CDTF">2020-03-02T05:01:00Z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