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rPr>
      </w:pPr>
      <w:r>
        <w:rPr>
          <w:rFonts w:hint="default" w:ascii="Times New Roman" w:hAnsi="Times New Roman" w:cs="Times New Roman"/>
          <w:sz w:val="36"/>
          <w:szCs w:val="36"/>
        </w:rPr>
        <w:t>Responses of Horticultural</w:t>
      </w:r>
      <w:r>
        <w:rPr>
          <w:rFonts w:hint="default" w:ascii="Times New Roman" w:hAnsi="Times New Roman" w:cs="Times New Roman"/>
          <w:sz w:val="36"/>
          <w:szCs w:val="36"/>
          <w:lang w:val="en-US" w:eastAsia="zh-CN"/>
        </w:rPr>
        <w:t xml:space="preserve"> </w:t>
      </w:r>
      <w:r>
        <w:rPr>
          <w:rFonts w:hint="default" w:ascii="Times New Roman" w:hAnsi="Times New Roman" w:cs="Times New Roman"/>
          <w:sz w:val="36"/>
          <w:szCs w:val="36"/>
        </w:rPr>
        <w:t>Commodities to High Carbon</w:t>
      </w:r>
      <w:r>
        <w:rPr>
          <w:rFonts w:hint="default" w:ascii="Times New Roman" w:hAnsi="Times New Roman" w:cs="Times New Roman"/>
          <w:sz w:val="36"/>
          <w:szCs w:val="36"/>
          <w:lang w:val="en-US" w:eastAsia="zh-CN"/>
        </w:rPr>
        <w:t xml:space="preserve"> </w:t>
      </w:r>
      <w:r>
        <w:rPr>
          <w:rFonts w:hint="default" w:ascii="Times New Roman" w:hAnsi="Times New Roman" w:cs="Times New Roman"/>
          <w:sz w:val="36"/>
          <w:szCs w:val="36"/>
        </w:rPr>
        <w:t>Dioxide as Related to Modified</w:t>
      </w:r>
      <w:r>
        <w:rPr>
          <w:rFonts w:hint="eastAsia" w:ascii="Times New Roman" w:hAnsi="Times New Roman" w:cs="Times New Roman"/>
          <w:sz w:val="36"/>
          <w:szCs w:val="36"/>
          <w:lang w:val="en-US" w:eastAsia="zh-CN"/>
        </w:rPr>
        <w:t xml:space="preserve"> </w:t>
      </w:r>
      <w:r>
        <w:rPr>
          <w:rFonts w:hint="default" w:ascii="Times New Roman" w:hAnsi="Times New Roman" w:cs="Times New Roman"/>
          <w:sz w:val="36"/>
          <w:szCs w:val="36"/>
        </w:rPr>
        <w:t>Atmosphere Packaging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45" w:firstLineChars="100"/>
        <w:jc w:val="both"/>
        <w:rPr>
          <w:rFonts w:hint="eastAsia" w:ascii="宋体" w:hAnsi="宋体" w:eastAsia="宋体" w:cs="宋体"/>
          <w:b/>
          <w:bCs/>
          <w:spacing w:val="12"/>
          <w:sz w:val="32"/>
          <w:szCs w:val="32"/>
        </w:rPr>
      </w:pPr>
      <w:r>
        <w:rPr>
          <w:rFonts w:hint="eastAsia" w:ascii="宋体" w:hAnsi="宋体" w:eastAsia="宋体" w:cs="宋体"/>
          <w:b/>
          <w:bCs/>
          <w:spacing w:val="12"/>
          <w:sz w:val="32"/>
          <w:szCs w:val="32"/>
        </w:rPr>
        <w:t>园艺商品对高二氧化碳的</w:t>
      </w:r>
      <w:r>
        <w:rPr>
          <w:rFonts w:hint="eastAsia" w:ascii="宋体" w:hAnsi="宋体" w:eastAsia="宋体" w:cs="宋体"/>
          <w:b/>
          <w:bCs/>
          <w:spacing w:val="12"/>
          <w:sz w:val="32"/>
          <w:szCs w:val="32"/>
          <w:lang w:val="en-US" w:eastAsia="zh-CN"/>
        </w:rPr>
        <w:t>反</w:t>
      </w:r>
      <w:r>
        <w:rPr>
          <w:rFonts w:hint="eastAsia" w:ascii="宋体" w:hAnsi="宋体" w:eastAsia="宋体" w:cs="宋体"/>
          <w:b/>
          <w:bCs/>
          <w:spacing w:val="12"/>
          <w:sz w:val="32"/>
          <w:szCs w:val="32"/>
        </w:rPr>
        <w:t>应与气调包装的关系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20"/>
          <w:szCs w:val="20"/>
          <w:lang w:eastAsia="zh-CN"/>
        </w:rPr>
      </w:pPr>
      <w:r>
        <w:rPr>
          <w:rFonts w:hint="default" w:ascii="Arial" w:hAnsi="Arial" w:cs="Arial"/>
          <w:spacing w:val="12"/>
          <w:sz w:val="20"/>
          <w:szCs w:val="20"/>
        </w:rPr>
        <w:t>附加索引词</w:t>
      </w:r>
      <w:r>
        <w:rPr>
          <w:rFonts w:hint="eastAsia" w:ascii="Arial" w:hAnsi="Arial" w:cs="Arial"/>
          <w:spacing w:val="12"/>
          <w:sz w:val="20"/>
          <w:szCs w:val="20"/>
          <w:lang w:eastAsia="zh-CN"/>
        </w:rPr>
        <w:t>：</w:t>
      </w:r>
      <w:r>
        <w:rPr>
          <w:rFonts w:hint="default" w:ascii="Arial" w:hAnsi="Arial" w:cs="Arial"/>
          <w:spacing w:val="12"/>
          <w:sz w:val="20"/>
          <w:szCs w:val="20"/>
        </w:rPr>
        <w:t>采后、储存、</w:t>
      </w:r>
      <w:r>
        <w:rPr>
          <w:rFonts w:hint="eastAsia" w:ascii="Arial" w:hAnsi="Arial" w:cs="Arial"/>
          <w:spacing w:val="12"/>
          <w:sz w:val="20"/>
          <w:szCs w:val="20"/>
          <w:lang w:val="en-US" w:eastAsia="zh-CN"/>
        </w:rPr>
        <w:t>气调</w:t>
      </w:r>
      <w:r>
        <w:rPr>
          <w:rFonts w:hint="default" w:ascii="Arial" w:hAnsi="Arial" w:cs="Arial"/>
          <w:spacing w:val="12"/>
          <w:sz w:val="20"/>
          <w:szCs w:val="20"/>
        </w:rPr>
        <w:t>包装、最小</w:t>
      </w:r>
      <w:r>
        <w:rPr>
          <w:rFonts w:hint="eastAsia" w:ascii="Arial" w:hAnsi="Arial" w:cs="Arial"/>
          <w:spacing w:val="12"/>
          <w:sz w:val="20"/>
          <w:szCs w:val="20"/>
          <w:lang w:val="en-US" w:eastAsia="zh-CN"/>
        </w:rPr>
        <w:t>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rPr>
      </w:pPr>
      <w:r>
        <w:rPr>
          <w:rFonts w:hint="eastAsia" w:ascii="Arial" w:hAnsi="Arial" w:cs="Arial"/>
          <w:b/>
          <w:bCs/>
          <w:spacing w:val="12"/>
          <w:sz w:val="20"/>
          <w:szCs w:val="20"/>
          <w:lang w:val="en-US" w:eastAsia="zh-CN"/>
        </w:rPr>
        <w:t>摘要</w:t>
      </w:r>
      <w:r>
        <w:rPr>
          <w:rFonts w:hint="eastAsia" w:ascii="Arial" w:hAnsi="Arial" w:cs="Arial"/>
          <w:spacing w:val="12"/>
          <w:sz w:val="20"/>
          <w:szCs w:val="20"/>
          <w:lang w:val="en-US" w:eastAsia="zh-CN"/>
        </w:rPr>
        <w:t>：</w:t>
      </w:r>
      <w:r>
        <w:rPr>
          <w:rFonts w:hint="default" w:ascii="Arial" w:hAnsi="Arial" w:cs="Arial"/>
          <w:spacing w:val="12"/>
          <w:sz w:val="20"/>
          <w:szCs w:val="20"/>
        </w:rPr>
        <w:t>概述了园艺商品对二氧化碳的耐受性，以及商品类型之间和商品类型内部耐受性差异的相关生化和生理方面。这些</w:t>
      </w:r>
      <w:r>
        <w:rPr>
          <w:rFonts w:hint="eastAsia" w:ascii="Arial" w:hAnsi="Arial" w:cs="Arial"/>
          <w:spacing w:val="12"/>
          <w:sz w:val="20"/>
          <w:szCs w:val="20"/>
          <w:lang w:val="en-US" w:eastAsia="zh-CN"/>
        </w:rPr>
        <w:t>耐受性</w:t>
      </w:r>
      <w:r>
        <w:rPr>
          <w:rFonts w:hint="default" w:ascii="Arial" w:hAnsi="Arial" w:cs="Arial"/>
          <w:spacing w:val="12"/>
          <w:sz w:val="20"/>
          <w:szCs w:val="20"/>
        </w:rPr>
        <w:t>与储存期间对使用</w:t>
      </w:r>
      <w:r>
        <w:rPr>
          <w:rFonts w:hint="eastAsia" w:ascii="Arial" w:hAnsi="Arial" w:cs="Arial"/>
          <w:spacing w:val="12"/>
          <w:sz w:val="20"/>
          <w:szCs w:val="20"/>
          <w:lang w:val="en-US" w:eastAsia="zh-CN"/>
        </w:rPr>
        <w:t>气调包装</w:t>
      </w:r>
      <w:r>
        <w:rPr>
          <w:rFonts w:hint="default" w:ascii="Arial" w:hAnsi="Arial" w:cs="Arial"/>
          <w:spacing w:val="12"/>
          <w:sz w:val="20"/>
          <w:szCs w:val="20"/>
        </w:rPr>
        <w:t>（MAP）的响应有关。商品对高二氧化碳</w:t>
      </w:r>
      <w:r>
        <w:rPr>
          <w:rFonts w:hint="eastAsia" w:ascii="Arial" w:hAnsi="Arial" w:cs="Arial"/>
          <w:spacing w:val="12"/>
          <w:sz w:val="20"/>
          <w:szCs w:val="20"/>
          <w:lang w:val="en-US" w:eastAsia="zh-CN"/>
        </w:rPr>
        <w:t>升高</w:t>
      </w:r>
      <w:r>
        <w:rPr>
          <w:rFonts w:hint="default" w:ascii="Arial" w:hAnsi="Arial" w:cs="Arial"/>
          <w:spacing w:val="12"/>
          <w:sz w:val="20"/>
          <w:szCs w:val="20"/>
        </w:rPr>
        <w:t>的反应差别很大，在某些情况下，对气体的低耐受性限制了其用于保持质量的用途。标准建议通常是为尽可能长时间延长任何给定商品的储存期而制定的，对于MAP中使用的短期暴露，安全环境可能有很大不同。使用MAP存储最</w:t>
      </w:r>
      <w:r>
        <w:rPr>
          <w:rFonts w:hint="eastAsia" w:ascii="Arial" w:hAnsi="Arial" w:cs="Arial"/>
          <w:spacing w:val="12"/>
          <w:sz w:val="20"/>
          <w:szCs w:val="20"/>
          <w:lang w:val="en-US" w:eastAsia="zh-CN"/>
        </w:rPr>
        <w:t>低限度</w:t>
      </w:r>
      <w:r>
        <w:rPr>
          <w:rFonts w:hint="default" w:ascii="Arial" w:hAnsi="Arial" w:cs="Arial"/>
          <w:spacing w:val="12"/>
          <w:sz w:val="20"/>
          <w:szCs w:val="20"/>
        </w:rPr>
        <w:t>加工</w:t>
      </w:r>
      <w:r>
        <w:rPr>
          <w:rFonts w:hint="eastAsia" w:ascii="Arial" w:hAnsi="Arial" w:cs="Arial"/>
          <w:spacing w:val="12"/>
          <w:sz w:val="20"/>
          <w:szCs w:val="20"/>
          <w:lang w:val="en-US" w:eastAsia="zh-CN"/>
        </w:rPr>
        <w:t>的</w:t>
      </w:r>
      <w:r>
        <w:rPr>
          <w:rFonts w:hint="default" w:ascii="Arial" w:hAnsi="Arial" w:cs="Arial"/>
          <w:spacing w:val="12"/>
          <w:sz w:val="20"/>
          <w:szCs w:val="20"/>
        </w:rPr>
        <w:t>产品就是一个重要的例子，因为切割产品的商业营销所需的存储周期和质量属性可能与整个产品的存储周期和质量属性非常不同。施加高CO</w:t>
      </w:r>
      <w:r>
        <w:rPr>
          <w:rFonts w:hint="default" w:ascii="Arial" w:hAnsi="Arial" w:cs="Arial"/>
          <w:spacing w:val="12"/>
          <w:sz w:val="20"/>
          <w:szCs w:val="20"/>
          <w:vertAlign w:val="subscript"/>
        </w:rPr>
        <w:t>2</w:t>
      </w:r>
      <w:r>
        <w:rPr>
          <w:rFonts w:hint="default" w:ascii="Arial" w:hAnsi="Arial" w:cs="Arial"/>
          <w:spacing w:val="12"/>
          <w:sz w:val="20"/>
          <w:szCs w:val="20"/>
        </w:rPr>
        <w:t>之前的品种和采后处理等因素可以影响商品对CO</w:t>
      </w:r>
      <w:r>
        <w:rPr>
          <w:rFonts w:hint="default" w:ascii="Arial" w:hAnsi="Arial" w:cs="Arial"/>
          <w:spacing w:val="12"/>
          <w:sz w:val="20"/>
          <w:szCs w:val="20"/>
          <w:vertAlign w:val="subscript"/>
        </w:rPr>
        <w:t>2</w:t>
      </w:r>
      <w:r>
        <w:rPr>
          <w:rFonts w:hint="default" w:ascii="Arial" w:hAnsi="Arial" w:cs="Arial"/>
          <w:spacing w:val="12"/>
          <w:sz w:val="20"/>
          <w:szCs w:val="20"/>
        </w:rPr>
        <w:t>的反应，但在品种选择或商业应用中很少考虑。为了增加MAP的使用，需要更好地了解商品对二氧化碳的生理生化反应。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rPr>
      </w:pPr>
      <w:r>
        <w:rPr>
          <w:rFonts w:hint="eastAsia" w:ascii="Arial" w:hAnsi="Arial" w:cs="Arial"/>
          <w:spacing w:val="12"/>
          <w:sz w:val="20"/>
          <w:szCs w:val="20"/>
          <w:lang w:val="en-US" w:eastAsia="zh-CN"/>
        </w:rPr>
        <w:t xml:space="preserve">    </w:t>
      </w:r>
      <w:r>
        <w:rPr>
          <w:rFonts w:hint="default" w:ascii="Arial" w:hAnsi="Arial" w:cs="Arial"/>
          <w:spacing w:val="12"/>
          <w:sz w:val="20"/>
          <w:szCs w:val="20"/>
        </w:rPr>
        <w:t>本文的重点是二氧化碳效应，因为它们涉及到</w:t>
      </w:r>
      <w:r>
        <w:rPr>
          <w:rFonts w:hint="eastAsia" w:ascii="Arial" w:hAnsi="Arial" w:cs="Arial"/>
          <w:spacing w:val="12"/>
          <w:sz w:val="20"/>
          <w:szCs w:val="20"/>
          <w:lang w:val="en-US" w:eastAsia="zh-CN"/>
        </w:rPr>
        <w:t>气调</w:t>
      </w:r>
      <w:r>
        <w:rPr>
          <w:rFonts w:hint="default" w:ascii="Arial" w:hAnsi="Arial" w:cs="Arial"/>
          <w:spacing w:val="12"/>
          <w:sz w:val="20"/>
          <w:szCs w:val="20"/>
        </w:rPr>
        <w:t>包装。在一篇相关的论文中，Beaudry（2000）描述了与园艺商品对低O</w:t>
      </w:r>
      <w:r>
        <w:rPr>
          <w:rFonts w:hint="default" w:ascii="Arial" w:hAnsi="Arial" w:cs="Arial"/>
          <w:spacing w:val="12"/>
          <w:sz w:val="20"/>
          <w:szCs w:val="20"/>
          <w:vertAlign w:val="subscript"/>
        </w:rPr>
        <w:t>2</w:t>
      </w:r>
      <w:r>
        <w:rPr>
          <w:rFonts w:hint="default" w:ascii="Arial" w:hAnsi="Arial" w:cs="Arial"/>
          <w:spacing w:val="12"/>
          <w:sz w:val="20"/>
          <w:szCs w:val="20"/>
        </w:rPr>
        <w:t>的反应相关的因素，但是在MAP条件下，高CO</w:t>
      </w:r>
      <w:r>
        <w:rPr>
          <w:rFonts w:hint="default" w:ascii="Arial" w:hAnsi="Arial" w:cs="Arial"/>
          <w:spacing w:val="12"/>
          <w:sz w:val="20"/>
          <w:szCs w:val="20"/>
          <w:vertAlign w:val="subscript"/>
        </w:rPr>
        <w:t>2</w:t>
      </w:r>
      <w:r>
        <w:rPr>
          <w:rFonts w:hint="default" w:ascii="Arial" w:hAnsi="Arial" w:cs="Arial"/>
          <w:spacing w:val="12"/>
          <w:sz w:val="20"/>
          <w:szCs w:val="20"/>
        </w:rPr>
        <w:t>也是影响水果和蔬菜质量的主要因素。事实上，通常是二氧化碳的升高，或不是，低氧产生有益或有害的影响。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rPr>
      </w:pPr>
      <w:r>
        <w:rPr>
          <w:rFonts w:hint="eastAsia" w:ascii="Arial" w:hAnsi="Arial" w:cs="Arial"/>
          <w:spacing w:val="12"/>
          <w:sz w:val="20"/>
          <w:szCs w:val="20"/>
          <w:lang w:val="en-US" w:eastAsia="zh-CN"/>
        </w:rPr>
        <w:t xml:space="preserve">    </w:t>
      </w:r>
      <w:r>
        <w:rPr>
          <w:rFonts w:hint="default" w:ascii="Arial" w:hAnsi="Arial" w:cs="Arial"/>
          <w:spacing w:val="12"/>
          <w:sz w:val="20"/>
          <w:szCs w:val="20"/>
        </w:rPr>
        <w:t>大多数商业上重要的水果和蔬菜对高CO</w:t>
      </w:r>
      <w:r>
        <w:rPr>
          <w:rFonts w:hint="default" w:ascii="Arial" w:hAnsi="Arial" w:cs="Arial"/>
          <w:spacing w:val="12"/>
          <w:sz w:val="20"/>
          <w:szCs w:val="20"/>
          <w:vertAlign w:val="subscript"/>
        </w:rPr>
        <w:t>2</w:t>
      </w:r>
      <w:r>
        <w:rPr>
          <w:rFonts w:hint="default" w:ascii="Arial" w:hAnsi="Arial" w:cs="Arial"/>
          <w:spacing w:val="12"/>
          <w:sz w:val="20"/>
          <w:szCs w:val="20"/>
        </w:rPr>
        <w:t>浓度的采后耐受性已经建立，一般目标是确定安全浓度（连同伴随的O</w:t>
      </w:r>
      <w:r>
        <w:rPr>
          <w:rFonts w:hint="default" w:ascii="Arial" w:hAnsi="Arial" w:cs="Arial"/>
          <w:spacing w:val="12"/>
          <w:sz w:val="20"/>
          <w:szCs w:val="20"/>
          <w:vertAlign w:val="subscript"/>
        </w:rPr>
        <w:t>2</w:t>
      </w:r>
      <w:r>
        <w:rPr>
          <w:rFonts w:hint="default" w:ascii="Arial" w:hAnsi="Arial" w:cs="Arial"/>
          <w:spacing w:val="12"/>
          <w:sz w:val="20"/>
          <w:szCs w:val="20"/>
        </w:rPr>
        <w:t>浓度），以确保最大的商品存储寿命而不会造成伤害。当水果或蔬菜在任何温度/时间组合下受到超出安全范围的大气影响时，损害可能表现为不规则成熟、</w:t>
      </w:r>
      <w:r>
        <w:rPr>
          <w:rFonts w:hint="eastAsia" w:ascii="Arial" w:hAnsi="Arial" w:cs="Arial"/>
          <w:spacing w:val="12"/>
          <w:sz w:val="20"/>
          <w:szCs w:val="20"/>
          <w:lang w:val="en-US" w:eastAsia="zh-CN"/>
        </w:rPr>
        <w:t>引发或加剧某些生理失调</w:t>
      </w:r>
      <w:r>
        <w:rPr>
          <w:rFonts w:hint="default" w:ascii="Arial" w:hAnsi="Arial" w:cs="Arial"/>
          <w:spacing w:val="12"/>
          <w:sz w:val="20"/>
          <w:szCs w:val="20"/>
        </w:rPr>
        <w:t>、异味的</w:t>
      </w:r>
      <w:r>
        <w:rPr>
          <w:rFonts w:hint="eastAsia" w:ascii="Arial" w:hAnsi="Arial" w:cs="Arial"/>
          <w:spacing w:val="12"/>
          <w:sz w:val="20"/>
          <w:szCs w:val="20"/>
          <w:lang w:val="en-US" w:eastAsia="zh-CN"/>
        </w:rPr>
        <w:t>产生以及腐烂的可能性增加</w:t>
      </w:r>
      <w:r>
        <w:rPr>
          <w:rFonts w:hint="default" w:ascii="Arial" w:hAnsi="Arial" w:cs="Arial"/>
          <w:spacing w:val="12"/>
          <w:sz w:val="20"/>
          <w:szCs w:val="2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20"/>
          <w:szCs w:val="20"/>
        </w:rPr>
      </w:pPr>
      <w:r>
        <w:rPr>
          <w:rFonts w:hint="eastAsia" w:ascii="Arial" w:hAnsi="Arial" w:cs="Arial"/>
          <w:spacing w:val="12"/>
          <w:sz w:val="20"/>
          <w:szCs w:val="20"/>
          <w:lang w:val="en-US" w:eastAsia="zh-CN"/>
        </w:rPr>
        <w:t xml:space="preserve">    </w:t>
      </w:r>
      <w:r>
        <w:rPr>
          <w:rFonts w:hint="default" w:ascii="Arial" w:hAnsi="Arial" w:cs="Arial"/>
          <w:spacing w:val="12"/>
          <w:sz w:val="20"/>
          <w:szCs w:val="20"/>
        </w:rPr>
        <w:t>商品对高二氧化碳水平的耐受性受到代谢和物理因素的影响。园艺商品对CO</w:t>
      </w:r>
      <w:r>
        <w:rPr>
          <w:rFonts w:hint="default" w:ascii="Arial" w:hAnsi="Arial" w:cs="Arial"/>
          <w:spacing w:val="12"/>
          <w:sz w:val="20"/>
          <w:szCs w:val="20"/>
          <w:vertAlign w:val="subscript"/>
        </w:rPr>
        <w:t>2</w:t>
      </w:r>
      <w:r>
        <w:rPr>
          <w:rFonts w:hint="default" w:ascii="Arial" w:hAnsi="Arial" w:cs="Arial"/>
          <w:spacing w:val="12"/>
          <w:sz w:val="20"/>
          <w:szCs w:val="20"/>
        </w:rPr>
        <w:t>的反应在物种，品种和品系，器官类型和发育阶段之间可能有很大差异，根据产品的不同，可能是不</w:t>
      </w:r>
      <w:r>
        <w:rPr>
          <w:rFonts w:hint="eastAsia" w:ascii="Arial" w:hAnsi="Arial" w:cs="Arial"/>
          <w:spacing w:val="12"/>
          <w:sz w:val="20"/>
          <w:szCs w:val="20"/>
          <w:lang w:val="en-US" w:eastAsia="zh-CN"/>
        </w:rPr>
        <w:t>需要</w:t>
      </w:r>
      <w:r>
        <w:rPr>
          <w:rFonts w:hint="default" w:ascii="Arial" w:hAnsi="Arial" w:cs="Arial"/>
          <w:spacing w:val="12"/>
          <w:sz w:val="20"/>
          <w:szCs w:val="20"/>
        </w:rPr>
        <w:t>的或非常</w:t>
      </w:r>
      <w:r>
        <w:rPr>
          <w:rFonts w:hint="eastAsia" w:ascii="Arial" w:hAnsi="Arial" w:cs="Arial"/>
          <w:spacing w:val="12"/>
          <w:sz w:val="20"/>
          <w:szCs w:val="20"/>
          <w:lang w:val="en-US" w:eastAsia="zh-CN"/>
        </w:rPr>
        <w:t>需要</w:t>
      </w:r>
      <w:r>
        <w:rPr>
          <w:rFonts w:hint="default" w:ascii="Arial" w:hAnsi="Arial" w:cs="Arial"/>
          <w:spacing w:val="12"/>
          <w:sz w:val="20"/>
          <w:szCs w:val="20"/>
        </w:rPr>
        <w:t>的</w:t>
      </w:r>
      <w:r>
        <w:rPr>
          <w:rFonts w:hint="eastAsia" w:ascii="Arial" w:hAnsi="Arial" w:cs="Arial"/>
          <w:spacing w:val="12"/>
          <w:sz w:val="20"/>
          <w:szCs w:val="20"/>
          <w:lang w:eastAsia="zh-CN"/>
        </w:rPr>
        <w:t>。</w:t>
      </w:r>
      <w:r>
        <w:rPr>
          <w:rFonts w:hint="default" w:ascii="Arial" w:hAnsi="Arial" w:cs="Arial"/>
          <w:spacing w:val="12"/>
          <w:sz w:val="20"/>
          <w:szCs w:val="20"/>
        </w:rPr>
        <w:t>一般认为，二氧化碳直接影响呼吸和相关代谢途径，以及乙烯、色素、酚类物质和挥发物等次生代谢途径（Beaudry，1999；Kader，1997a）。然而，影响气体交换的物理效应，如</w:t>
      </w:r>
      <w:r>
        <w:rPr>
          <w:rFonts w:hint="eastAsia" w:ascii="Arial" w:hAnsi="Arial" w:cs="Arial"/>
          <w:spacing w:val="12"/>
          <w:sz w:val="20"/>
          <w:szCs w:val="20"/>
          <w:lang w:val="en-US" w:eastAsia="zh-CN"/>
        </w:rPr>
        <w:t>表皮</w:t>
      </w:r>
      <w:r>
        <w:rPr>
          <w:rFonts w:hint="default" w:ascii="Arial" w:hAnsi="Arial" w:cs="Arial"/>
          <w:spacing w:val="12"/>
          <w:sz w:val="20"/>
          <w:szCs w:val="20"/>
        </w:rPr>
        <w:t>厚度，将影响组织内外的气体平衡，从而影响产品对损伤的敏感性（Burton，1974）。因此，推荐的贮藏环境是对完整水果或蔬菜的总体群体而不是对生理变化很大的个体来说是安全的。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8" w:firstLineChars="200"/>
        <w:jc w:val="both"/>
        <w:rPr>
          <w:rFonts w:hint="default" w:ascii="Arial" w:hAnsi="Arial" w:cs="Arial"/>
          <w:spacing w:val="12"/>
          <w:sz w:val="20"/>
          <w:szCs w:val="20"/>
        </w:rPr>
      </w:pPr>
      <w:r>
        <w:rPr>
          <w:rFonts w:hint="default" w:ascii="Arial" w:hAnsi="Arial" w:cs="Arial"/>
          <w:spacing w:val="12"/>
          <w:sz w:val="20"/>
          <w:szCs w:val="20"/>
        </w:rPr>
        <w:t>本报告的目的是概述园艺商品对二氧化碳的耐受性，描述商品类型之间和商品类型内部耐受性差异的相关生化和生理方面，并着重讨论这些变量与在贮藏期间使用MAP的关系。此处未考虑二氧化碳对MAP中腐烂发生率的抑菌作用（DeVries-Paterson等人，1991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rPr>
      </w:pPr>
      <w:r>
        <w:rPr>
          <w:rFonts w:hint="eastAsia" w:ascii="Arial" w:hAnsi="Arial" w:cs="Arial"/>
          <w:b/>
          <w:bCs/>
          <w:spacing w:val="12"/>
          <w:sz w:val="28"/>
          <w:szCs w:val="28"/>
          <w:lang w:val="en-US" w:eastAsia="zh-CN"/>
        </w:rPr>
        <w:t>1.</w:t>
      </w:r>
      <w:r>
        <w:rPr>
          <w:rFonts w:hint="default" w:ascii="Arial" w:hAnsi="Arial" w:cs="Arial"/>
          <w:b/>
          <w:bCs/>
          <w:spacing w:val="12"/>
          <w:sz w:val="28"/>
          <w:szCs w:val="28"/>
        </w:rPr>
        <w:t>园艺商品对二氧化碳的耐受性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bdr w:val="none" w:color="auto" w:sz="0" w:space="0"/>
        </w:rPr>
      </w:pPr>
      <w:r>
        <w:rPr>
          <w:rFonts w:hint="eastAsia" w:ascii="Arial" w:hAnsi="Arial" w:cs="Arial"/>
          <w:b/>
          <w:bCs/>
          <w:spacing w:val="12"/>
          <w:sz w:val="19"/>
          <w:szCs w:val="19"/>
          <w:lang w:val="en-US" w:eastAsia="zh-CN"/>
        </w:rPr>
        <w:t xml:space="preserve">  </w:t>
      </w:r>
      <w:r>
        <w:rPr>
          <w:rFonts w:hint="default" w:ascii="Arial" w:hAnsi="Arial" w:cs="Arial"/>
          <w:spacing w:val="12"/>
          <w:sz w:val="20"/>
          <w:szCs w:val="20"/>
          <w:bdr w:val="none" w:color="auto" w:sz="0" w:space="0"/>
        </w:rPr>
        <w:t>大多数园艺商品建议的二氧化碳（和氧气）浓度的信息来源包括Beaudry（1999）、Kader（1997a）、Kader和Watkins（2000）引用的参考文献以及每4年举行一次的国际受控大气会议记录（例如Gorny，1997；Kader，1997b；Kupferman，1997；Saltweit，1997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bdr w:val="none" w:color="auto" w:sz="0" w:space="0"/>
        </w:rPr>
      </w:pPr>
      <w:r>
        <w:rPr>
          <w:rFonts w:hint="eastAsia" w:ascii="Arial" w:hAnsi="Arial" w:cs="Arial"/>
          <w:spacing w:val="12"/>
          <w:sz w:val="20"/>
          <w:szCs w:val="20"/>
          <w:bdr w:val="none" w:color="auto" w:sz="0" w:space="0"/>
          <w:lang w:val="en-US" w:eastAsia="zh-CN"/>
        </w:rPr>
        <w:t xml:space="preserve">  </w:t>
      </w:r>
      <w:r>
        <w:rPr>
          <w:rFonts w:hint="default" w:ascii="Arial" w:hAnsi="Arial" w:cs="Arial"/>
          <w:spacing w:val="12"/>
          <w:sz w:val="20"/>
          <w:szCs w:val="20"/>
          <w:bdr w:val="none" w:color="auto" w:sz="0" w:space="0"/>
        </w:rPr>
        <w:t>这些建议通常代表将导致每种商品的最大储存寿命的条件。然而，检验不同商品对二氧化碳的耐受性差异也是有用的。对于不同的商品，存在超过损伤范围的CO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浓度范围非常广泛（表1）。而2%的二氧化碳代表莴苣的较高水平，一些浆果，无花果和荔枝可以忍受25%或更高。应该注意的是，这些限制是通过存储商品的最大周期来确定的，因此可能低于那些对于短期存储安全的限制。了解二氧化碳伤害易感性差异的原因可能会产生可用于扩大MAP和其他二氧化碳用途（如除虫处理和腐烂控制）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5010150" cy="5155565"/>
            <wp:effectExtent l="0" t="0" r="3810" b="1079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5010150" cy="515556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color w:val="FF0000"/>
          <w:spacing w:val="12"/>
          <w:sz w:val="19"/>
          <w:szCs w:val="19"/>
        </w:rPr>
      </w:pPr>
      <w:r>
        <w:rPr>
          <w:rFonts w:hint="default" w:ascii="Arial" w:hAnsi="Arial" w:cs="Arial"/>
          <w:color w:val="FF0000"/>
          <w:spacing w:val="12"/>
          <w:sz w:val="19"/>
          <w:szCs w:val="19"/>
          <w:bdr w:val="none" w:color="auto" w:sz="0" w:space="0"/>
        </w:rPr>
        <w:t>表1。对某些园艺作物造成伤害的二氧化碳限度。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bdr w:val="none" w:color="auto" w:sz="0" w:space="0"/>
        </w:rPr>
      </w:pPr>
      <w:r>
        <w:rPr>
          <w:rFonts w:hint="eastAsia" w:ascii="Arial" w:hAnsi="Arial" w:cs="Arial"/>
          <w:b/>
          <w:bCs/>
          <w:spacing w:val="12"/>
          <w:sz w:val="28"/>
          <w:szCs w:val="28"/>
          <w:bdr w:val="none" w:color="auto" w:sz="0" w:space="0"/>
          <w:lang w:val="en-US" w:eastAsia="zh-CN"/>
        </w:rPr>
        <w:t>2.</w:t>
      </w:r>
      <w:r>
        <w:rPr>
          <w:rFonts w:hint="default" w:ascii="Arial" w:hAnsi="Arial" w:cs="Arial"/>
          <w:b/>
          <w:bCs/>
          <w:spacing w:val="12"/>
          <w:sz w:val="28"/>
          <w:szCs w:val="28"/>
          <w:bdr w:val="none" w:color="auto" w:sz="0" w:space="0"/>
        </w:rPr>
        <w:t>二氧化碳对代谢的影响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bdr w:val="none" w:color="auto" w:sz="0" w:space="0"/>
        </w:rPr>
      </w:pPr>
      <w:r>
        <w:rPr>
          <w:rFonts w:hint="eastAsia" w:ascii="Arial" w:hAnsi="Arial" w:cs="Arial"/>
          <w:b/>
          <w:bCs/>
          <w:spacing w:val="12"/>
          <w:sz w:val="28"/>
          <w:szCs w:val="28"/>
          <w:bdr w:val="none" w:color="auto" w:sz="0" w:space="0"/>
          <w:lang w:val="en-US" w:eastAsia="zh-CN"/>
        </w:rPr>
        <w:t xml:space="preserve"> </w:t>
      </w:r>
      <w:r>
        <w:rPr>
          <w:rFonts w:hint="eastAsia" w:ascii="Arial" w:hAnsi="Arial" w:cs="Arial"/>
          <w:b w:val="0"/>
          <w:bCs w:val="0"/>
          <w:spacing w:val="12"/>
          <w:sz w:val="20"/>
          <w:szCs w:val="20"/>
          <w:bdr w:val="none" w:color="auto" w:sz="0" w:space="0"/>
          <w:lang w:val="en-US" w:eastAsia="zh-CN"/>
        </w:rPr>
        <w:t xml:space="preserve"> 在代谢水平上，由于已经对许多不同植物材料中的缺氧和低氧进行了广泛的研究，因此存在更多的关于O</w:t>
      </w:r>
      <w:r>
        <w:rPr>
          <w:rFonts w:hint="eastAsia" w:ascii="Arial" w:hAnsi="Arial" w:cs="Arial"/>
          <w:b w:val="0"/>
          <w:bCs w:val="0"/>
          <w:spacing w:val="12"/>
          <w:sz w:val="20"/>
          <w:szCs w:val="20"/>
          <w:bdr w:val="none" w:color="auto" w:sz="0" w:space="0"/>
          <w:vertAlign w:val="subscript"/>
          <w:lang w:val="en-US" w:eastAsia="zh-CN"/>
        </w:rPr>
        <w:t>2</w:t>
      </w:r>
      <w:r>
        <w:rPr>
          <w:rFonts w:hint="eastAsia" w:ascii="Arial" w:hAnsi="Arial" w:cs="Arial"/>
          <w:b w:val="0"/>
          <w:bCs w:val="0"/>
          <w:spacing w:val="12"/>
          <w:sz w:val="20"/>
          <w:szCs w:val="20"/>
          <w:bdr w:val="none" w:color="auto" w:sz="0" w:space="0"/>
          <w:lang w:val="en-US" w:eastAsia="zh-CN"/>
        </w:rPr>
        <w:t>的影响的信息，而不是有关CO</w:t>
      </w:r>
      <w:r>
        <w:rPr>
          <w:rFonts w:hint="eastAsia" w:ascii="Arial" w:hAnsi="Arial" w:cs="Arial"/>
          <w:b w:val="0"/>
          <w:bCs w:val="0"/>
          <w:spacing w:val="12"/>
          <w:sz w:val="20"/>
          <w:szCs w:val="20"/>
          <w:bdr w:val="none" w:color="auto" w:sz="0" w:space="0"/>
          <w:vertAlign w:val="subscript"/>
          <w:lang w:val="en-US" w:eastAsia="zh-CN"/>
        </w:rPr>
        <w:t>2</w:t>
      </w:r>
      <w:r>
        <w:rPr>
          <w:rFonts w:hint="eastAsia" w:ascii="Arial" w:hAnsi="Arial" w:cs="Arial"/>
          <w:b w:val="0"/>
          <w:bCs w:val="0"/>
          <w:spacing w:val="12"/>
          <w:sz w:val="20"/>
          <w:szCs w:val="20"/>
          <w:bdr w:val="none" w:color="auto" w:sz="0" w:space="0"/>
          <w:lang w:val="en-US" w:eastAsia="zh-CN"/>
        </w:rPr>
        <w:t>的信息（Ratcliffe，1995）。</w:t>
      </w:r>
      <w:r>
        <w:rPr>
          <w:rFonts w:hint="default" w:ascii="Arial" w:hAnsi="Arial" w:cs="Arial"/>
          <w:spacing w:val="12"/>
          <w:sz w:val="20"/>
          <w:szCs w:val="20"/>
          <w:bdr w:val="none" w:color="auto" w:sz="0" w:space="0"/>
        </w:rPr>
        <w:t>相比之下，有关高二氧化碳影响的信息在很大程度上仅限于水果和蔬菜收获后。总的来说，低O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和高CO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对代谢的影响有许多相似之处，其中大多数影响是抑制各种代谢过程（Beaudry，1999；Kader，1997a）。以下情况显而易见。</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eastAsia" w:ascii="Arial" w:hAnsi="Arial" w:cs="Arial"/>
          <w:spacing w:val="12"/>
          <w:sz w:val="20"/>
          <w:szCs w:val="20"/>
          <w:bdr w:val="none" w:color="auto" w:sz="0" w:space="0"/>
          <w:lang w:val="en-US" w:eastAsia="zh-CN"/>
        </w:rPr>
        <w:t>低氧通常会抑制呼吸</w:t>
      </w:r>
      <w:r>
        <w:rPr>
          <w:rFonts w:hint="default" w:ascii="Arial" w:hAnsi="Arial" w:cs="Arial"/>
          <w:spacing w:val="12"/>
          <w:sz w:val="20"/>
          <w:szCs w:val="20"/>
          <w:bdr w:val="none" w:color="auto" w:sz="0" w:space="0"/>
        </w:rPr>
        <w:t>，但在储存环境中可被高二氧化碳所抑制、影响或刺激（Mathooko，1996a）。呼吸的刺激可能代表组织的应激反应。</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default" w:ascii="Arial" w:hAnsi="Arial" w:cs="Arial"/>
          <w:spacing w:val="12"/>
          <w:sz w:val="20"/>
          <w:szCs w:val="20"/>
          <w:bdr w:val="none" w:color="auto" w:sz="0" w:space="0"/>
        </w:rPr>
        <w:t>低O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和高CO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均能抑制1-氨基环丙烷-1-羧酸（ACC）合酶活性。然而，虽然ACC氧化酶活性被低O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抑制，但它们受到低和高CO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浓度的刺激和抑制（Mathooo，1996 6b）。</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firstLine="0" w:firstLineChars="0"/>
        <w:jc w:val="both"/>
        <w:rPr>
          <w:rFonts w:ascii="Arial" w:hAnsi="Arial" w:cs="Arial"/>
          <w:spacing w:val="12"/>
          <w:sz w:val="20"/>
          <w:szCs w:val="20"/>
        </w:rPr>
      </w:pPr>
      <w:r>
        <w:rPr>
          <w:rFonts w:hint="default" w:ascii="Arial" w:hAnsi="Arial" w:cs="Arial"/>
          <w:spacing w:val="12"/>
          <w:sz w:val="20"/>
          <w:szCs w:val="20"/>
          <w:bdr w:val="none" w:color="auto" w:sz="0" w:space="0"/>
        </w:rPr>
        <w:t>苯丙氨酸解氨酶（PAL）是一种参与酚类代谢的酶，其活性受到低氧的抑制，但在某些组织（Prusky等人，1996年），而不是所有组织（Holcroft等人，1998年）中，其活性受到高二氧化碳的增强。</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rightChars="0" w:firstLine="420" w:firstLineChars="0"/>
        <w:jc w:val="both"/>
        <w:rPr>
          <w:rFonts w:ascii="Arial" w:hAnsi="Arial" w:cs="Arial"/>
          <w:spacing w:val="12"/>
          <w:sz w:val="20"/>
          <w:szCs w:val="20"/>
        </w:rPr>
      </w:pPr>
      <w:r>
        <w:rPr>
          <w:rFonts w:hint="default" w:ascii="Arial" w:hAnsi="Arial" w:cs="Arial"/>
          <w:spacing w:val="12"/>
          <w:sz w:val="20"/>
          <w:szCs w:val="20"/>
          <w:bdr w:val="none" w:color="auto" w:sz="0" w:space="0"/>
        </w:rPr>
        <w:t>高二氧化碳是乙烯作用的竞争性抑制剂（Burg and Burg，1967）。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8" w:firstLineChars="200"/>
        <w:jc w:val="both"/>
        <w:rPr>
          <w:rFonts w:hint="default" w:ascii="Arial" w:hAnsi="Arial" w:cs="Arial"/>
          <w:spacing w:val="12"/>
          <w:sz w:val="20"/>
          <w:szCs w:val="20"/>
          <w:bdr w:val="none" w:color="auto" w:sz="0" w:space="0"/>
        </w:rPr>
      </w:pPr>
      <w:r>
        <w:rPr>
          <w:rFonts w:hint="default" w:ascii="Arial" w:hAnsi="Arial" w:cs="Arial"/>
          <w:spacing w:val="12"/>
          <w:sz w:val="20"/>
          <w:szCs w:val="20"/>
          <w:bdr w:val="none" w:color="auto" w:sz="0" w:space="0"/>
        </w:rPr>
        <w:t>高CO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对代谢影响的研究主要集中在糖酵解、发酵、TCA循环和线粒体呼吸链等主要代谢途径上。这里不提供高二氧化碳对单个酶的影响的完整目录，而是对低氧气和高二氧化碳作用之间的差异进行广泛的陈述和识别。</w:t>
      </w:r>
      <w:r>
        <w:rPr>
          <w:rFonts w:hint="default" w:ascii="Arial" w:hAnsi="Arial" w:cs="Arial"/>
          <w:color w:val="FF0000"/>
          <w:spacing w:val="12"/>
          <w:sz w:val="20"/>
          <w:szCs w:val="20"/>
          <w:bdr w:val="none" w:color="auto" w:sz="0" w:space="0"/>
        </w:rPr>
        <w:t>高二氧化碳似乎可以做到以下几点。</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default" w:ascii="Arial" w:hAnsi="Arial" w:cs="Arial"/>
          <w:color w:val="FF0000"/>
          <w:spacing w:val="12"/>
          <w:sz w:val="20"/>
          <w:szCs w:val="20"/>
          <w:bdr w:val="none" w:color="auto" w:sz="0" w:space="0"/>
        </w:rPr>
        <w:t>通过糖酵解增加碳流量并维持细胞内的能量水平。</w:t>
      </w:r>
      <w:r>
        <w:rPr>
          <w:rFonts w:hint="default" w:ascii="Arial" w:hAnsi="Arial" w:cs="Arial"/>
          <w:spacing w:val="12"/>
          <w:sz w:val="20"/>
          <w:szCs w:val="20"/>
          <w:bdr w:val="none" w:color="auto" w:sz="0" w:space="0"/>
        </w:rPr>
        <w:t>糖酵解的活化可能与那些受低氧影响的酶不同，特别是磷酸果糖激酶、PPi-PFK和ATP-PFK（Kerbel等人，1990）。此外，丙酮酸激酶和丙酮酸脱羧酶活性受低氧和高二氧化碳的影响不同（Silva，1998）。</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default" w:ascii="Arial" w:hAnsi="Arial" w:cs="Arial"/>
          <w:color w:val="FF0000"/>
          <w:spacing w:val="12"/>
          <w:sz w:val="20"/>
          <w:szCs w:val="20"/>
          <w:bdr w:val="none" w:color="auto" w:sz="0" w:space="0"/>
        </w:rPr>
        <w:t>通过发酵途径增加碳通量，尽管在高二氧化碳处理中丙酮酸脱羧酶（PDC）和乙醇脱氢酶（ADH）的激活不如在低氧气处理中明显</w:t>
      </w:r>
      <w:r>
        <w:rPr>
          <w:rFonts w:hint="default" w:ascii="Arial" w:hAnsi="Arial" w:cs="Arial"/>
          <w:spacing w:val="12"/>
          <w:sz w:val="20"/>
          <w:szCs w:val="20"/>
          <w:bdr w:val="none" w:color="auto" w:sz="0" w:space="0"/>
        </w:rPr>
        <w:t>（Ke等人，1995）。</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default" w:ascii="Arial" w:hAnsi="Arial" w:cs="Arial"/>
          <w:color w:val="FF0000"/>
          <w:spacing w:val="12"/>
          <w:sz w:val="20"/>
          <w:szCs w:val="20"/>
          <w:bdr w:val="none" w:color="auto" w:sz="0" w:space="0"/>
        </w:rPr>
        <w:t>结果TCA循环中间产物琥珀酸盐在CO</w:t>
      </w:r>
      <w:r>
        <w:rPr>
          <w:rFonts w:hint="default" w:ascii="Arial" w:hAnsi="Arial" w:cs="Arial"/>
          <w:color w:val="FF0000"/>
          <w:spacing w:val="12"/>
          <w:sz w:val="20"/>
          <w:szCs w:val="20"/>
          <w:bdr w:val="none" w:color="auto" w:sz="0" w:space="0"/>
          <w:vertAlign w:val="subscript"/>
        </w:rPr>
        <w:t>2</w:t>
      </w:r>
      <w:r>
        <w:rPr>
          <w:rFonts w:hint="default" w:ascii="Arial" w:hAnsi="Arial" w:cs="Arial"/>
          <w:color w:val="FF0000"/>
          <w:spacing w:val="12"/>
          <w:sz w:val="20"/>
          <w:szCs w:val="20"/>
          <w:bdr w:val="none" w:color="auto" w:sz="0" w:space="0"/>
        </w:rPr>
        <w:t>中积累，但在O2处理的组织中没有积累。</w:t>
      </w:r>
      <w:r>
        <w:rPr>
          <w:rFonts w:hint="default" w:ascii="Arial" w:hAnsi="Arial" w:cs="Arial"/>
          <w:spacing w:val="12"/>
          <w:sz w:val="20"/>
          <w:szCs w:val="20"/>
          <w:bdr w:val="none" w:color="auto" w:sz="0" w:space="0"/>
        </w:rPr>
        <w:t>这种积累被认为对植物细胞有毒（HulMe，1956），可能与琥珀酸脱氢酶（SDH）活性的抑制有关（Frnkeland帕特森，1973；Ke等人，1993）。然而，丁二酸积累也可能是乙醛酸循环（Yang等人，1998）、γ-氨基丁酸分流（Satya Narayan和Nair，1986）和/或磷酸烯醇式丙酮酸羧化酶活性（Bisbis等人，1997）激活的结果。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firstLine="0" w:firstLineChars="0"/>
        <w:jc w:val="both"/>
        <w:rPr>
          <w:rFonts w:ascii="Arial" w:hAnsi="Arial" w:cs="Arial"/>
          <w:spacing w:val="12"/>
          <w:sz w:val="20"/>
          <w:szCs w:val="20"/>
        </w:rPr>
      </w:pPr>
      <w:r>
        <w:rPr>
          <w:rFonts w:hint="default" w:ascii="Arial" w:hAnsi="Arial" w:cs="Arial"/>
          <w:color w:val="FF0000"/>
          <w:spacing w:val="12"/>
          <w:sz w:val="20"/>
          <w:szCs w:val="20"/>
          <w:bdr w:val="none" w:color="auto" w:sz="0" w:space="0"/>
        </w:rPr>
        <w:t>通过诱导或激活替代氧化酶</w:t>
      </w:r>
      <w:r>
        <w:rPr>
          <w:rFonts w:hint="eastAsia" w:ascii="Arial" w:hAnsi="Arial" w:cs="Arial"/>
          <w:color w:val="FF0000"/>
          <w:spacing w:val="12"/>
          <w:sz w:val="20"/>
          <w:szCs w:val="20"/>
          <w:bdr w:val="none" w:color="auto" w:sz="0" w:space="0"/>
          <w:lang w:val="en-US" w:eastAsia="zh-CN"/>
        </w:rPr>
        <w:t>和</w:t>
      </w:r>
      <w:r>
        <w:rPr>
          <w:rFonts w:hint="default" w:ascii="Arial" w:hAnsi="Arial" w:cs="Arial"/>
          <w:color w:val="FF0000"/>
          <w:spacing w:val="12"/>
          <w:sz w:val="20"/>
          <w:szCs w:val="20"/>
          <w:bdr w:val="none" w:color="auto" w:sz="0" w:space="0"/>
        </w:rPr>
        <w:t>抑制细胞色素氧化酶活性来抑制细胞色素途径，</w:t>
      </w:r>
      <w:bookmarkStart w:id="1" w:name="_GoBack"/>
      <w:bookmarkEnd w:id="1"/>
      <w:r>
        <w:rPr>
          <w:rFonts w:hint="default" w:ascii="Arial" w:hAnsi="Arial" w:cs="Arial"/>
          <w:spacing w:val="12"/>
          <w:sz w:val="20"/>
          <w:szCs w:val="20"/>
          <w:bdr w:val="none" w:color="auto" w:sz="0" w:space="0"/>
        </w:rPr>
        <w:t>从而增强替代途径，尽管治疗效果可以根据组织的生理状态、收获季节、温度和CO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浓度而不同（兰格和Kader，1997年A）。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8" w:firstLineChars="200"/>
        <w:jc w:val="both"/>
        <w:rPr>
          <w:rFonts w:ascii="Arial" w:hAnsi="Arial" w:cs="Arial"/>
          <w:spacing w:val="12"/>
          <w:sz w:val="19"/>
          <w:szCs w:val="19"/>
        </w:rPr>
      </w:pPr>
      <w:r>
        <w:rPr>
          <w:rFonts w:hint="default" w:ascii="Arial" w:hAnsi="Arial" w:cs="Arial"/>
          <w:spacing w:val="12"/>
          <w:sz w:val="20"/>
          <w:szCs w:val="20"/>
          <w:bdr w:val="none" w:color="auto" w:sz="0" w:space="0"/>
        </w:rPr>
        <w:t>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和O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都可以通过改变降解和/或合成速率、活化和/或失活、底物和辅助因子的可用性或这些过程的组合来影响酶的活性。此外，二氧化碳可能在组织中引起复杂的相互作用，包括变构蛋白动力学的变化（Mitz，1979）。酶的活性也可能受到氧和二氧化碳使细胞质酸化的影响。氧效应可能与乳酸脱氢酶的刺激有关，而二氧化碳效应通常归因于碳酸的生成和随后细胞内pH值的降低（Burton，1974）。细胞质中pH值的变化会影响一些关键酶的活性。理论上的考虑表明，酸化将发生在二氧化碳浓度超过5%（Bown，1985）。然而，强有力的证据表明二氧化碳处理的组织不容易获得，特别是在大体积的水果组织中，尽管Lange和Kader（1997b）发现20%到40%的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降低了鳄梨的体内pH值。核磁共振（NMR）测量表明细胞质pH值降低（Siriphanich和Kader，1986）。γ-氨基丁酸酯在经CO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处理的组织中的积累也获得了酸中毒的间接证据，因为它是通过在较低的细胞pH值刺激下消耗质子的谷氨酸脱羧反应中使谷氨酸脱羧而产生的（Ke等，1993）。然而，由于缓冲能力的存在，体内细胞的pH值可能保持相当恒定；这种缓冲能力可能因组织类型的不同而不同，而且酸化在组织对高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的反应中的总体重要性尚不确定。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Theme="minorEastAsia" w:hAnsiTheme="minorEastAsia" w:eastAsiaTheme="minorEastAsia" w:cstheme="minorEastAsia"/>
          <w:b/>
          <w:bCs/>
          <w:spacing w:val="12"/>
          <w:sz w:val="28"/>
          <w:szCs w:val="28"/>
        </w:rPr>
      </w:pPr>
      <w:r>
        <w:rPr>
          <w:rFonts w:hint="eastAsia" w:asciiTheme="minorEastAsia" w:hAnsiTheme="minorEastAsia" w:cstheme="minorEastAsia"/>
          <w:b/>
          <w:bCs/>
          <w:spacing w:val="12"/>
          <w:sz w:val="28"/>
          <w:szCs w:val="28"/>
          <w:bdr w:val="none" w:color="auto" w:sz="0" w:space="0"/>
          <w:lang w:val="en-US" w:eastAsia="zh-CN"/>
        </w:rPr>
        <w:t>3.</w:t>
      </w:r>
      <w:r>
        <w:rPr>
          <w:rFonts w:hint="eastAsia" w:asciiTheme="minorEastAsia" w:hAnsiTheme="minorEastAsia" w:eastAsiaTheme="minorEastAsia" w:cstheme="minorEastAsia"/>
          <w:b/>
          <w:bCs/>
          <w:spacing w:val="12"/>
          <w:sz w:val="28"/>
          <w:szCs w:val="28"/>
          <w:bdr w:val="none" w:color="auto" w:sz="0" w:space="0"/>
        </w:rPr>
        <w:t>影响园艺商品对CO2耐受性的因素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8" w:firstLineChars="200"/>
        <w:jc w:val="both"/>
        <w:rPr>
          <w:rFonts w:ascii="Arial" w:hAnsi="Arial" w:cs="Arial"/>
          <w:spacing w:val="12"/>
          <w:sz w:val="20"/>
          <w:szCs w:val="20"/>
        </w:rPr>
      </w:pPr>
      <w:r>
        <w:rPr>
          <w:rFonts w:hint="eastAsia" w:ascii="Arial" w:hAnsi="Arial" w:cs="Arial"/>
          <w:color w:val="FF0000"/>
          <w:spacing w:val="12"/>
          <w:sz w:val="20"/>
          <w:szCs w:val="20"/>
          <w:lang w:val="en-US" w:eastAsia="zh-CN"/>
        </w:rPr>
        <w:t>品种</w:t>
      </w:r>
      <w:r>
        <w:rPr>
          <w:rFonts w:hint="eastAsia" w:ascii="Arial" w:hAnsi="Arial" w:cs="Arial"/>
          <w:spacing w:val="12"/>
          <w:sz w:val="20"/>
          <w:szCs w:val="20"/>
          <w:lang w:val="en-US" w:eastAsia="zh-CN"/>
        </w:rPr>
        <w:t>。注意到品种对商品易受CO</w:t>
      </w:r>
      <w:r>
        <w:rPr>
          <w:rFonts w:hint="eastAsia" w:ascii="Arial" w:hAnsi="Arial" w:cs="Arial"/>
          <w:spacing w:val="12"/>
          <w:sz w:val="20"/>
          <w:szCs w:val="20"/>
          <w:vertAlign w:val="subscript"/>
          <w:lang w:val="en-US" w:eastAsia="zh-CN"/>
        </w:rPr>
        <w:t>2</w:t>
      </w:r>
      <w:r>
        <w:rPr>
          <w:rFonts w:hint="eastAsia" w:ascii="Arial" w:hAnsi="Arial" w:cs="Arial"/>
          <w:spacing w:val="12"/>
          <w:sz w:val="20"/>
          <w:szCs w:val="20"/>
          <w:lang w:val="en-US" w:eastAsia="zh-CN"/>
        </w:rPr>
        <w:t>伤害的敏感性的影响，如在莴苣中（Lopez-Galvez等，1996）和在苹果中（Wilkinson和Fidler，1973）。</w:t>
      </w:r>
      <w:r>
        <w:rPr>
          <w:rFonts w:hint="default" w:ascii="Arial" w:hAnsi="Arial" w:cs="Arial"/>
          <w:spacing w:val="12"/>
          <w:sz w:val="20"/>
          <w:szCs w:val="20"/>
          <w:bdr w:val="none" w:color="auto" w:sz="0" w:space="0"/>
        </w:rPr>
        <w:t>虽然keetal（1993）发现不同耐气性的脆头莴苣品种的有机酸和氨基酸代谢没有差异</w:t>
      </w:r>
      <w:r>
        <w:rPr>
          <w:rFonts w:hint="eastAsia" w:ascii="Arial" w:hAnsi="Arial" w:cs="Arial"/>
          <w:spacing w:val="12"/>
          <w:sz w:val="20"/>
          <w:szCs w:val="20"/>
          <w:bdr w:val="none" w:color="auto" w:sz="0" w:space="0"/>
          <w:lang w:eastAsia="zh-CN"/>
        </w:rPr>
        <w:t>，</w:t>
      </w:r>
      <w:r>
        <w:rPr>
          <w:rFonts w:hint="eastAsia" w:ascii="Arial" w:hAnsi="Arial" w:cs="Arial"/>
          <w:spacing w:val="12"/>
          <w:sz w:val="20"/>
          <w:szCs w:val="20"/>
          <w:bdr w:val="none" w:color="auto" w:sz="0" w:space="0"/>
          <w:lang w:val="en-US" w:eastAsia="zh-CN"/>
        </w:rPr>
        <w:t>但是这些很少被用来研究CO</w:t>
      </w:r>
      <w:r>
        <w:rPr>
          <w:rFonts w:hint="eastAsia" w:ascii="Arial" w:hAnsi="Arial" w:cs="Arial"/>
          <w:spacing w:val="12"/>
          <w:sz w:val="20"/>
          <w:szCs w:val="20"/>
          <w:bdr w:val="none" w:color="auto" w:sz="0" w:space="0"/>
          <w:vertAlign w:val="subscript"/>
          <w:lang w:val="en-US" w:eastAsia="zh-CN"/>
        </w:rPr>
        <w:t>2</w:t>
      </w:r>
      <w:r>
        <w:rPr>
          <w:rFonts w:hint="eastAsia" w:ascii="Arial" w:hAnsi="Arial" w:cs="Arial"/>
          <w:spacing w:val="12"/>
          <w:sz w:val="20"/>
          <w:szCs w:val="20"/>
          <w:bdr w:val="none" w:color="auto" w:sz="0" w:space="0"/>
          <w:lang w:val="en-US" w:eastAsia="zh-CN"/>
        </w:rPr>
        <w:t>作用的机理。</w:t>
      </w:r>
      <w:r>
        <w:rPr>
          <w:rFonts w:hint="default" w:ascii="Arial" w:hAnsi="Arial" w:cs="Arial"/>
          <w:spacing w:val="12"/>
          <w:sz w:val="20"/>
          <w:szCs w:val="20"/>
          <w:bdr w:val="none" w:color="auto" w:sz="0" w:space="0"/>
        </w:rPr>
        <w:t>最近，我们发现了两组草莓品种，它们对二氧化碳含量升高的反应差异很大，如发酵产物乙醛和乙醇的积累所表明的那样。（图1）（Watkins等人，1999）。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r>
        <w:drawing>
          <wp:inline distT="0" distB="0" distL="114300" distR="114300">
            <wp:extent cx="4560570" cy="198691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60570" cy="198691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color w:val="FF0000"/>
          <w:spacing w:val="12"/>
          <w:sz w:val="20"/>
          <w:szCs w:val="20"/>
          <w:bdr w:val="none" w:color="auto" w:sz="0" w:space="0"/>
        </w:rPr>
      </w:pPr>
      <w:r>
        <w:rPr>
          <w:rFonts w:hint="default" w:ascii="Arial" w:hAnsi="Arial" w:cs="Arial"/>
          <w:color w:val="FF0000"/>
          <w:spacing w:val="12"/>
          <w:sz w:val="20"/>
          <w:szCs w:val="20"/>
          <w:bdr w:val="none" w:color="auto" w:sz="0" w:space="0"/>
        </w:rPr>
        <w:t>图1。七个草莓品种暴露于20kpa二氧化碳中7d时乙醛和乙醇的浓度（修改自Watkins等人，1999）。安纳波利斯没有检测到乙醛或乙醇。数据是每个品种三次重复的平均值，在P≤0.001时品种差异显著。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bdr w:val="none" w:color="auto" w:sz="0" w:space="0"/>
        </w:rPr>
      </w:pPr>
      <w:r>
        <w:rPr>
          <w:rFonts w:hint="default" w:ascii="Arial" w:hAnsi="Arial" w:cs="Arial"/>
          <w:spacing w:val="12"/>
          <w:sz w:val="20"/>
          <w:szCs w:val="20"/>
          <w:bdr w:val="none" w:color="auto" w:sz="0" w:space="0"/>
        </w:rPr>
        <w:t>当用20%的二氧化碳处理长达9</w:t>
      </w:r>
      <w:r>
        <w:rPr>
          <w:rFonts w:hint="eastAsia" w:ascii="Arial" w:hAnsi="Arial" w:cs="Arial"/>
          <w:spacing w:val="12"/>
          <w:sz w:val="20"/>
          <w:szCs w:val="20"/>
          <w:bdr w:val="none" w:color="auto" w:sz="0" w:space="0"/>
          <w:lang w:val="en-US" w:eastAsia="zh-CN"/>
        </w:rPr>
        <w:t>天</w:t>
      </w:r>
      <w:r>
        <w:rPr>
          <w:rFonts w:hint="default" w:ascii="Arial" w:hAnsi="Arial" w:cs="Arial"/>
          <w:spacing w:val="12"/>
          <w:sz w:val="20"/>
          <w:szCs w:val="20"/>
          <w:bdr w:val="none" w:color="auto" w:sz="0" w:space="0"/>
        </w:rPr>
        <w:t>时，“Annapolis”和“Cavendish”等品种的发酵产物并没有明显积累。相比之下，“Honeoye”和“Kent”等品种积累了大量乙醛和乙醇。这些不同的反应不仅为研究二氧化碳对新陈代谢的影响提供了有用的材料（Fernández Trujillo等人，1999年），而且对MAP的使用也有意义。市场通常会拒绝发酵产品的积累和相关的异味发展。商业上可以将“安那波利斯”和“卡文迪许”等品种视为耐受性，而将“ Honeoye”和“ Kent”等品种分别视为不耐受高CO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条件。 不同品种反应之间的差异可能会影响MAP研究</w:t>
      </w:r>
      <w:r>
        <w:rPr>
          <w:rFonts w:hint="eastAsia" w:ascii="Arial" w:hAnsi="Arial" w:cs="Arial"/>
          <w:spacing w:val="12"/>
          <w:sz w:val="20"/>
          <w:szCs w:val="20"/>
          <w:bdr w:val="none" w:color="auto" w:sz="0" w:space="0"/>
          <w:lang w:val="en-US" w:eastAsia="zh-CN"/>
        </w:rPr>
        <w:t>中提出</w:t>
      </w:r>
      <w:r>
        <w:rPr>
          <w:rFonts w:hint="default" w:ascii="Arial" w:hAnsi="Arial" w:cs="Arial"/>
          <w:spacing w:val="12"/>
          <w:sz w:val="20"/>
          <w:szCs w:val="20"/>
          <w:bdr w:val="none" w:color="auto" w:sz="0" w:space="0"/>
        </w:rPr>
        <w:t>的建议。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8" w:firstLineChars="200"/>
        <w:jc w:val="both"/>
        <w:rPr>
          <w:rFonts w:ascii="Arial" w:hAnsi="Arial" w:cs="Arial"/>
          <w:spacing w:val="12"/>
          <w:sz w:val="20"/>
          <w:szCs w:val="20"/>
        </w:rPr>
      </w:pPr>
      <w:r>
        <w:rPr>
          <w:rFonts w:hint="default" w:ascii="Arial" w:hAnsi="Arial" w:cs="Arial"/>
          <w:color w:val="FF0000"/>
          <w:spacing w:val="12"/>
          <w:sz w:val="20"/>
          <w:szCs w:val="20"/>
          <w:bdr w:val="none" w:color="auto" w:sz="0" w:space="0"/>
        </w:rPr>
        <w:t>采后因素。</w:t>
      </w:r>
      <w:r>
        <w:rPr>
          <w:rFonts w:hint="default" w:ascii="Arial" w:hAnsi="Arial" w:cs="Arial"/>
          <w:spacing w:val="12"/>
          <w:sz w:val="20"/>
          <w:szCs w:val="20"/>
          <w:bdr w:val="none" w:color="auto" w:sz="0" w:space="0"/>
        </w:rPr>
        <w:t>商品对二氧化碳的耐受性受其浓度、储存温度和暴露于气体的时间长度的影响。在MAP条件下，产品的最佳CO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和O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浓度可能不同于典型的</w:t>
      </w:r>
      <w:r>
        <w:rPr>
          <w:rFonts w:hint="eastAsia" w:ascii="Arial" w:hAnsi="Arial" w:cs="Arial"/>
          <w:spacing w:val="12"/>
          <w:sz w:val="20"/>
          <w:szCs w:val="20"/>
          <w:bdr w:val="none" w:color="auto" w:sz="0" w:space="0"/>
          <w:lang w:val="en-US" w:eastAsia="zh-CN"/>
        </w:rPr>
        <w:t>气调</w:t>
      </w:r>
      <w:r>
        <w:rPr>
          <w:rFonts w:hint="default" w:ascii="Arial" w:hAnsi="Arial" w:cs="Arial"/>
          <w:spacing w:val="12"/>
          <w:sz w:val="20"/>
          <w:szCs w:val="20"/>
          <w:bdr w:val="none" w:color="auto" w:sz="0" w:space="0"/>
        </w:rPr>
        <w:t>储存。例如</w:t>
      </w:r>
      <w:r>
        <w:rPr>
          <w:rFonts w:hint="default" w:ascii="Arial" w:hAnsi="Arial" w:cs="Arial"/>
          <w:spacing w:val="12"/>
          <w:sz w:val="19"/>
          <w:szCs w:val="19"/>
          <w:bdr w:val="none" w:color="auto" w:sz="0" w:space="0"/>
        </w:rPr>
        <w:t>，</w:t>
      </w:r>
      <w:r>
        <w:rPr>
          <w:rFonts w:hint="default" w:ascii="Arial" w:hAnsi="Arial" w:cs="Arial"/>
          <w:spacing w:val="12"/>
          <w:sz w:val="20"/>
          <w:szCs w:val="20"/>
          <w:bdr w:val="none" w:color="auto" w:sz="0" w:space="0"/>
        </w:rPr>
        <w:t>一些商品能够在很短的时间内承受很高的二氧化碳浓度，例如芦笋高达60%（Corrigan和Carpenter，1993年），桃子和油桃</w:t>
      </w:r>
      <w:r>
        <w:rPr>
          <w:rFonts w:hint="eastAsia" w:ascii="Arial" w:hAnsi="Arial" w:cs="Arial"/>
          <w:spacing w:val="12"/>
          <w:sz w:val="20"/>
          <w:szCs w:val="20"/>
          <w:bdr w:val="none" w:color="auto" w:sz="0" w:space="0"/>
          <w:lang w:val="en-US" w:eastAsia="zh-CN"/>
        </w:rPr>
        <w:t>在</w:t>
      </w:r>
      <w:r>
        <w:rPr>
          <w:rFonts w:hint="default" w:ascii="Arial" w:hAnsi="Arial" w:cs="Arial"/>
          <w:spacing w:val="12"/>
          <w:sz w:val="20"/>
          <w:szCs w:val="20"/>
          <w:bdr w:val="none" w:color="auto" w:sz="0" w:space="0"/>
        </w:rPr>
        <w:t>20%可以控制冷害（Lurie，1992年）。在较低的温度下，商品的耐受性可能高于较高的温度，例如，芦笋的有益二氧化碳浓度在0至3℃时为10%至14%，在3至6℃时为5%至9%，辣椒的有益二氧化碳浓度在5℃时为15%至20%，在10℃时为0%至5%（Saltveit，1997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color w:val="FF0000"/>
          <w:spacing w:val="12"/>
          <w:sz w:val="20"/>
          <w:szCs w:val="20"/>
          <w:lang w:eastAsia="zh-CN"/>
        </w:rPr>
      </w:pPr>
      <w:r>
        <w:rPr>
          <w:rFonts w:hint="eastAsia" w:ascii="Arial" w:hAnsi="Arial" w:cs="Arial"/>
          <w:spacing w:val="12"/>
          <w:sz w:val="20"/>
          <w:szCs w:val="20"/>
          <w:lang w:val="en-US" w:eastAsia="zh-CN"/>
        </w:rPr>
        <w:t xml:space="preserve">   </w:t>
      </w:r>
      <w:r>
        <w:rPr>
          <w:rFonts w:hint="default" w:ascii="Arial" w:hAnsi="Arial" w:cs="Arial"/>
          <w:spacing w:val="12"/>
          <w:sz w:val="20"/>
          <w:szCs w:val="20"/>
          <w:bdr w:val="none" w:color="auto" w:sz="0" w:space="0"/>
        </w:rPr>
        <w:t>许多新的商业苹果品种，如‘Braeburn’、‘Empire’和‘Fuji’，在控制性大气贮藏过程中发生了与CO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相关的紊乱，揭示了与MAP条件下的耐CO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相关的其他因素。这些疾病造成的储存损失刺激了研究，这些研究表明了二氧化碳耐受性的几个重要特征。</w:t>
      </w:r>
      <w:r>
        <w:rPr>
          <w:rFonts w:hint="default" w:ascii="Arial" w:hAnsi="Arial" w:cs="Arial"/>
          <w:color w:val="FF0000"/>
          <w:spacing w:val="12"/>
          <w:sz w:val="20"/>
          <w:szCs w:val="20"/>
          <w:bdr w:val="none" w:color="auto" w:sz="0" w:space="0"/>
        </w:rPr>
        <w:t>苹果对二氧化碳伤害的易感性受以下因素影响</w:t>
      </w:r>
      <w:r>
        <w:rPr>
          <w:rFonts w:hint="eastAsia" w:ascii="Arial" w:hAnsi="Arial" w:cs="Arial"/>
          <w:color w:val="FF0000"/>
          <w:spacing w:val="12"/>
          <w:sz w:val="20"/>
          <w:szCs w:val="20"/>
          <w:bdr w:val="none" w:color="auto" w:sz="0" w:space="0"/>
          <w:lang w:eastAsia="zh-CN"/>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default" w:ascii="Arial" w:hAnsi="Arial" w:cs="Arial"/>
          <w:color w:val="FF0000"/>
          <w:spacing w:val="12"/>
          <w:sz w:val="20"/>
          <w:szCs w:val="20"/>
          <w:bdr w:val="none" w:color="auto" w:sz="0" w:space="0"/>
        </w:rPr>
        <w:t>果实在CA贮藏期间暴露于高CO</w:t>
      </w:r>
      <w:r>
        <w:rPr>
          <w:rFonts w:hint="default" w:ascii="Arial" w:hAnsi="Arial" w:cs="Arial"/>
          <w:color w:val="FF0000"/>
          <w:spacing w:val="12"/>
          <w:sz w:val="20"/>
          <w:szCs w:val="20"/>
          <w:bdr w:val="none" w:color="auto" w:sz="0" w:space="0"/>
          <w:vertAlign w:val="subscript"/>
        </w:rPr>
        <w:t>2</w:t>
      </w:r>
      <w:r>
        <w:rPr>
          <w:rFonts w:hint="default" w:ascii="Arial" w:hAnsi="Arial" w:cs="Arial"/>
          <w:color w:val="FF0000"/>
          <w:spacing w:val="12"/>
          <w:sz w:val="20"/>
          <w:szCs w:val="20"/>
          <w:bdr w:val="none" w:color="auto" w:sz="0" w:space="0"/>
        </w:rPr>
        <w:t>的时间。</w:t>
      </w:r>
      <w:r>
        <w:rPr>
          <w:rFonts w:hint="default" w:ascii="Arial" w:hAnsi="Arial" w:cs="Arial"/>
          <w:spacing w:val="12"/>
          <w:sz w:val="20"/>
          <w:szCs w:val="20"/>
          <w:bdr w:val="none" w:color="auto" w:sz="0" w:space="0"/>
        </w:rPr>
        <w:t>苹果在CA贮藏的最初几周更容易受到CO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的伤害。当‘帝国’苹果在2%CO2和2%O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的正常钙储存条件下每隔4周暴露于5%的CO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中时，大多数伤害发生在最初的4周（Watkins等人。1997年）。Elgar等人。（1998）发现了“Braeburn”的类似结果。</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hint="default" w:ascii="Arial" w:hAnsi="Arial" w:cs="Arial"/>
          <w:spacing w:val="12"/>
          <w:sz w:val="20"/>
          <w:szCs w:val="20"/>
          <w:bdr w:val="none" w:color="auto" w:sz="0" w:space="0"/>
        </w:rPr>
      </w:pPr>
      <w:r>
        <w:rPr>
          <w:rFonts w:hint="default" w:ascii="Arial" w:hAnsi="Arial" w:cs="Arial"/>
          <w:color w:val="FF0000"/>
          <w:spacing w:val="12"/>
          <w:sz w:val="20"/>
          <w:szCs w:val="20"/>
          <w:bdr w:val="none" w:color="auto" w:sz="0" w:space="0"/>
        </w:rPr>
        <w:t>暴露于升高的二氧化碳之前在空气中的储存时间。</w:t>
      </w:r>
      <w:r>
        <w:rPr>
          <w:rFonts w:hint="default" w:ascii="Arial" w:hAnsi="Arial" w:cs="Arial"/>
          <w:spacing w:val="12"/>
          <w:sz w:val="20"/>
          <w:szCs w:val="20"/>
          <w:bdr w:val="none" w:color="auto" w:sz="0" w:space="0"/>
        </w:rPr>
        <w:t>如果‘Empire’、‘Braeburn’或‘Bramley's</w:t>
      </w:r>
      <w:r>
        <w:rPr>
          <w:rFonts w:hint="eastAsia" w:ascii="Arial" w:hAnsi="Arial" w:cs="Arial"/>
          <w:spacing w:val="12"/>
          <w:sz w:val="20"/>
          <w:szCs w:val="20"/>
          <w:bdr w:val="none" w:color="auto" w:sz="0" w:space="0"/>
          <w:lang w:val="en-US" w:eastAsia="zh-CN"/>
        </w:rPr>
        <w:t xml:space="preserve"> </w:t>
      </w:r>
      <w:r>
        <w:rPr>
          <w:rFonts w:hint="default" w:ascii="Arial" w:hAnsi="Arial" w:cs="Arial"/>
          <w:spacing w:val="12"/>
          <w:sz w:val="20"/>
          <w:szCs w:val="20"/>
          <w:bdr w:val="none" w:color="auto" w:sz="0" w:space="0"/>
        </w:rPr>
        <w:t>Seedling’苹果在暴露于高二氧化碳之前在空气中储存的时间只有4到5天，那么对伤害的敏感性就会显著下降（图2）（Colgan等人，1999年；Elgar等人，1998年；Watkins等人，1997年）。</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default" w:ascii="Arial" w:hAnsi="Arial" w:cs="Arial"/>
          <w:color w:val="FF0000"/>
          <w:spacing w:val="12"/>
          <w:sz w:val="20"/>
          <w:szCs w:val="20"/>
          <w:bdr w:val="none" w:color="auto" w:sz="0" w:space="0"/>
        </w:rPr>
        <w:t>用抗氧化剂二苯胺（DPA）进行采后处理。</w:t>
      </w:r>
      <w:r>
        <w:rPr>
          <w:rFonts w:hint="default" w:ascii="Arial" w:hAnsi="Arial" w:cs="Arial"/>
          <w:spacing w:val="12"/>
          <w:sz w:val="20"/>
          <w:szCs w:val="20"/>
          <w:bdr w:val="none" w:color="auto" w:sz="0" w:space="0"/>
        </w:rPr>
        <w:t>DPA被广泛用作采后淋水，以防止被称为浅表烫伤的生理障碍，它可以防止二氧化碳诱导损伤（图2）（Burmeister和Dilley，1995；Watkins等人。1997年）。</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pPr>
      <w:r>
        <w:drawing>
          <wp:inline distT="0" distB="0" distL="114300" distR="114300">
            <wp:extent cx="4316095" cy="1438275"/>
            <wp:effectExtent l="0" t="0" r="1206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316095" cy="143827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color w:val="FF0000"/>
          <w:spacing w:val="12"/>
          <w:sz w:val="20"/>
          <w:szCs w:val="20"/>
        </w:rPr>
      </w:pPr>
      <w:r>
        <w:rPr>
          <w:rFonts w:hint="default" w:ascii="Arial" w:hAnsi="Arial" w:cs="Arial"/>
          <w:color w:val="FF0000"/>
          <w:spacing w:val="12"/>
          <w:sz w:val="20"/>
          <w:szCs w:val="20"/>
        </w:rPr>
        <w:t>图2。“帝国”苹果果实的外部二氧化碳伤害，在收获时用水或5.9mm二苯胺（DPA）处理，并在空气中储存1d（黑色条）、4d（白色条）或7d（灰色条），然后暴露于2%或5%的二氧化碳（在2%的氧气中）20周。提供了两个组合果园大量水果的数据（修改自Watkins等人，1997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8" w:firstLineChars="200"/>
        <w:jc w:val="both"/>
        <w:rPr>
          <w:rFonts w:ascii="Arial" w:hAnsi="Arial" w:cs="Arial"/>
          <w:spacing w:val="12"/>
          <w:sz w:val="20"/>
          <w:szCs w:val="20"/>
        </w:rPr>
      </w:pPr>
      <w:r>
        <w:rPr>
          <w:rFonts w:hint="default" w:ascii="Arial" w:hAnsi="Arial" w:cs="Arial"/>
          <w:spacing w:val="12"/>
          <w:sz w:val="20"/>
          <w:szCs w:val="20"/>
          <w:bdr w:val="none" w:color="auto" w:sz="0" w:space="0"/>
        </w:rPr>
        <w:t>这些研究表明，除了品种效应外，贮藏条件、MAP施用前的延迟和采后化学处理也会影响园艺产品对二氧化碳的耐受性。因此，对苹果的MAP进行研究，例如，对新鲜收获或储存的水果，无论是否经过DPA处理，都可能导致对新鲜或最小加工产品得出不同的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b/>
          <w:bCs/>
          <w:spacing w:val="12"/>
          <w:sz w:val="28"/>
          <w:szCs w:val="28"/>
        </w:rPr>
      </w:pPr>
      <w:r>
        <w:rPr>
          <w:rFonts w:hint="eastAsia" w:ascii="Arial" w:hAnsi="Arial" w:cs="Arial"/>
          <w:b/>
          <w:bCs/>
          <w:spacing w:val="12"/>
          <w:sz w:val="28"/>
          <w:szCs w:val="28"/>
          <w:bdr w:val="none" w:color="auto" w:sz="0" w:space="0"/>
          <w:lang w:val="en-US" w:eastAsia="zh-CN"/>
        </w:rPr>
        <w:t>4.</w:t>
      </w:r>
      <w:r>
        <w:rPr>
          <w:rFonts w:hint="default" w:ascii="Arial" w:hAnsi="Arial" w:cs="Arial"/>
          <w:b/>
          <w:bCs/>
          <w:spacing w:val="12"/>
          <w:sz w:val="28"/>
          <w:szCs w:val="28"/>
          <w:bdr w:val="none" w:color="auto" w:sz="0" w:space="0"/>
        </w:rPr>
        <w:t>最小加工效应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0"/>
          <w:szCs w:val="20"/>
          <w:bdr w:val="none" w:color="auto" w:sz="0" w:space="0"/>
        </w:rPr>
      </w:pPr>
      <w:r>
        <w:rPr>
          <w:rFonts w:hint="eastAsia" w:ascii="Arial" w:hAnsi="Arial" w:cs="Arial"/>
          <w:spacing w:val="12"/>
          <w:sz w:val="19"/>
          <w:szCs w:val="19"/>
          <w:lang w:val="en-US" w:eastAsia="zh-CN"/>
        </w:rPr>
        <w:t xml:space="preserve">   </w:t>
      </w:r>
      <w:r>
        <w:rPr>
          <w:rFonts w:hint="eastAsia" w:ascii="Arial" w:hAnsi="Arial" w:cs="Arial"/>
          <w:spacing w:val="12"/>
          <w:sz w:val="20"/>
          <w:szCs w:val="20"/>
          <w:lang w:val="en-US" w:eastAsia="zh-CN"/>
        </w:rPr>
        <w:t>最低限度加工产品市场的快速增长导致MAP技术的应用随之增加（Gorny，1997）。最少的加工会直接影响</w:t>
      </w:r>
      <w:r>
        <w:rPr>
          <w:rFonts w:hint="default" w:ascii="Arial" w:hAnsi="Arial" w:cs="Arial"/>
          <w:spacing w:val="12"/>
          <w:sz w:val="20"/>
          <w:szCs w:val="20"/>
          <w:bdr w:val="none" w:color="auto" w:sz="0" w:space="0"/>
        </w:rPr>
        <w:t>对产品对二氧化碳的耐受性</w:t>
      </w:r>
      <w:r>
        <w:rPr>
          <w:rFonts w:hint="eastAsia" w:ascii="Arial" w:hAnsi="Arial" w:cs="Arial"/>
          <w:spacing w:val="12"/>
          <w:sz w:val="20"/>
          <w:szCs w:val="20"/>
          <w:bdr w:val="none" w:color="auto" w:sz="0" w:space="0"/>
          <w:lang w:eastAsia="zh-CN"/>
        </w:rPr>
        <w:t>，</w:t>
      </w:r>
      <w:r>
        <w:rPr>
          <w:rFonts w:hint="default" w:ascii="Arial" w:hAnsi="Arial" w:cs="Arial"/>
          <w:spacing w:val="12"/>
          <w:sz w:val="20"/>
          <w:szCs w:val="20"/>
          <w:bdr w:val="none" w:color="auto" w:sz="0" w:space="0"/>
        </w:rPr>
        <w:t>通过破坏外部和内部环境之间的物理屏障，消除</w:t>
      </w:r>
      <w:r>
        <w:rPr>
          <w:rFonts w:hint="eastAsia" w:ascii="Arial" w:hAnsi="Arial" w:cs="Arial"/>
          <w:spacing w:val="12"/>
          <w:sz w:val="20"/>
          <w:szCs w:val="20"/>
          <w:bdr w:val="none" w:color="auto" w:sz="0" w:space="0"/>
          <w:lang w:val="en-US" w:eastAsia="zh-CN"/>
        </w:rPr>
        <w:t>表皮</w:t>
      </w:r>
      <w:r>
        <w:rPr>
          <w:rFonts w:hint="default" w:ascii="Arial" w:hAnsi="Arial" w:cs="Arial"/>
          <w:spacing w:val="12"/>
          <w:sz w:val="20"/>
          <w:szCs w:val="20"/>
          <w:bdr w:val="none" w:color="auto" w:sz="0" w:space="0"/>
        </w:rPr>
        <w:t>对气体扩散的阻力</w:t>
      </w:r>
      <w:r>
        <w:rPr>
          <w:rFonts w:hint="eastAsia" w:ascii="Arial" w:hAnsi="Arial" w:cs="Arial"/>
          <w:spacing w:val="12"/>
          <w:sz w:val="20"/>
          <w:szCs w:val="20"/>
          <w:bdr w:val="none" w:color="auto" w:sz="0" w:space="0"/>
          <w:lang w:eastAsia="zh-CN"/>
        </w:rPr>
        <w:t>。</w:t>
      </w:r>
      <w:r>
        <w:rPr>
          <w:rFonts w:hint="default" w:ascii="Arial" w:hAnsi="Arial" w:cs="Arial"/>
          <w:spacing w:val="12"/>
          <w:sz w:val="20"/>
          <w:szCs w:val="20"/>
          <w:bdr w:val="none" w:color="auto" w:sz="0" w:space="0"/>
        </w:rPr>
        <w:t>因此，人们可能会认为，整个加工产品和最小加工产品之间对二氧化碳的耐受性差异很大。表2显示，新鲜切割产品上出现伤害症状的二氧化碳浓度可能高于、等于或低于整个产品上症状发展的浓度。这些差异至少有两个重要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3114675" cy="235267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114675" cy="235267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224" w:firstLineChars="100"/>
        <w:jc w:val="both"/>
        <w:rPr>
          <w:rFonts w:ascii="Arial" w:hAnsi="Arial" w:cs="Arial"/>
          <w:color w:val="FF0000"/>
          <w:spacing w:val="12"/>
          <w:sz w:val="20"/>
          <w:szCs w:val="20"/>
        </w:rPr>
      </w:pPr>
      <w:r>
        <w:rPr>
          <w:rFonts w:hint="default" w:ascii="Arial" w:hAnsi="Arial" w:cs="Arial"/>
          <w:color w:val="FF0000"/>
          <w:spacing w:val="12"/>
          <w:sz w:val="20"/>
          <w:szCs w:val="20"/>
          <w:bdr w:val="none" w:color="auto" w:sz="0" w:space="0"/>
        </w:rPr>
        <w:t>表2</w:t>
      </w:r>
      <w:r>
        <w:rPr>
          <w:rFonts w:hint="eastAsia" w:ascii="Arial" w:hAnsi="Arial" w:cs="Arial"/>
          <w:color w:val="FF0000"/>
          <w:spacing w:val="12"/>
          <w:sz w:val="20"/>
          <w:szCs w:val="20"/>
          <w:bdr w:val="none" w:color="auto" w:sz="0" w:space="0"/>
          <w:lang w:eastAsia="zh-CN"/>
        </w:rPr>
        <w:t>，</w:t>
      </w:r>
      <w:r>
        <w:rPr>
          <w:rFonts w:hint="default" w:ascii="Arial" w:hAnsi="Arial" w:cs="Arial"/>
          <w:color w:val="FF0000"/>
          <w:spacing w:val="12"/>
          <w:sz w:val="20"/>
          <w:szCs w:val="20"/>
          <w:bdr w:val="none" w:color="auto" w:sz="0" w:space="0"/>
        </w:rPr>
        <w:t>整切和鲜切果蔬耐CO</w:t>
      </w:r>
      <w:r>
        <w:rPr>
          <w:rFonts w:hint="default" w:ascii="Arial" w:hAnsi="Arial" w:cs="Arial"/>
          <w:color w:val="FF0000"/>
          <w:spacing w:val="12"/>
          <w:sz w:val="20"/>
          <w:szCs w:val="20"/>
          <w:bdr w:val="none" w:color="auto" w:sz="0" w:space="0"/>
          <w:vertAlign w:val="subscript"/>
        </w:rPr>
        <w:t>2</w:t>
      </w:r>
      <w:r>
        <w:rPr>
          <w:rFonts w:hint="default" w:ascii="Arial" w:hAnsi="Arial" w:cs="Arial"/>
          <w:color w:val="FF0000"/>
          <w:spacing w:val="12"/>
          <w:sz w:val="20"/>
          <w:szCs w:val="20"/>
          <w:bdr w:val="none" w:color="auto" w:sz="0" w:space="0"/>
        </w:rPr>
        <w:t>性比较。</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default" w:ascii="Arial" w:hAnsi="Arial" w:cs="Arial"/>
          <w:color w:val="FF0000"/>
          <w:spacing w:val="12"/>
          <w:sz w:val="20"/>
          <w:szCs w:val="20"/>
          <w:bdr w:val="none" w:color="auto" w:sz="0" w:space="0"/>
        </w:rPr>
        <w:t>加工产品的储存条件可能与整个产品的储存条件大不相同。</w:t>
      </w:r>
      <w:r>
        <w:rPr>
          <w:rFonts w:hint="default" w:ascii="Arial" w:hAnsi="Arial" w:cs="Arial"/>
          <w:spacing w:val="12"/>
          <w:sz w:val="20"/>
          <w:szCs w:val="20"/>
          <w:bdr w:val="none" w:color="auto" w:sz="0" w:space="0"/>
        </w:rPr>
        <w:t>加工产品的贮存期通常比整个产品的贮存期短得多。切割后的产品具有更大的表面积，可能会遭受更大的水分损失、更多的受损部位、更高的呼吸和乙烯生成速率以及更高的微生物生长。虽然MAP可以延迟这些事件（Gorny，1997），但切割产物比整个产物代谢更活跃，也更容易腐烂，因此寿命更短</w:t>
      </w:r>
      <w:r>
        <w:rPr>
          <w:rFonts w:hint="eastAsia" w:ascii="Arial" w:hAnsi="Arial" w:cs="Arial"/>
          <w:spacing w:val="12"/>
          <w:sz w:val="20"/>
          <w:szCs w:val="20"/>
          <w:bdr w:val="none" w:color="auto" w:sz="0" w:space="0"/>
          <w:lang w:eastAsia="zh-CN"/>
        </w:rPr>
        <w:t>。</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firstLine="0" w:firstLineChars="0"/>
        <w:jc w:val="both"/>
        <w:rPr>
          <w:rFonts w:ascii="Arial" w:hAnsi="Arial" w:cs="Arial"/>
          <w:spacing w:val="12"/>
          <w:sz w:val="20"/>
          <w:szCs w:val="20"/>
        </w:rPr>
      </w:pPr>
      <w:r>
        <w:rPr>
          <w:rFonts w:hint="default" w:ascii="Arial" w:hAnsi="Arial" w:cs="Arial"/>
          <w:color w:val="FF0000"/>
          <w:spacing w:val="12"/>
          <w:sz w:val="20"/>
          <w:szCs w:val="20"/>
          <w:bdr w:val="none" w:color="auto" w:sz="0" w:space="0"/>
        </w:rPr>
        <w:t>对消费者重要的属性，以及因此提供这些属性的最佳存储环境，对于每种类型的产品都是不同的</w:t>
      </w:r>
      <w:r>
        <w:rPr>
          <w:rFonts w:hint="default" w:ascii="Arial" w:hAnsi="Arial" w:cs="Arial"/>
          <w:spacing w:val="12"/>
          <w:sz w:val="20"/>
          <w:szCs w:val="20"/>
          <w:bdr w:val="none" w:color="auto" w:sz="0" w:space="0"/>
        </w:rPr>
        <w:t>。在草莓中，整个浆果的二氧化碳浓度高于切片；15%到20%的二氧化碳浓度可以保持硬度和减少腐烂，也会导致内部果肉颜色的漂白（Gil等人，1997年）。这种漂白不是对整个产品的营销限制，但对切片是不可接受的（Wright和Kader，1997）。相比之下，对于莴苣，建议最低加工莴苣的二氧化碳浓度高于整个产品。在二氧化碳浓度低至2%的情况下，整个莴苣会因棕褐色斑点和心叶损伤或发酵产物积</w:t>
      </w:r>
      <w:r>
        <w:rPr>
          <w:rFonts w:hint="eastAsia" w:ascii="Arial" w:hAnsi="Arial" w:cs="Arial"/>
          <w:spacing w:val="12"/>
          <w:sz w:val="20"/>
          <w:szCs w:val="20"/>
          <w:bdr w:val="none" w:color="auto" w:sz="0" w:space="0"/>
          <w:lang w:val="en-US" w:eastAsia="zh-CN"/>
        </w:rPr>
        <w:t>累</w:t>
      </w:r>
      <w:r>
        <w:rPr>
          <w:rFonts w:hint="default" w:ascii="Arial" w:hAnsi="Arial" w:cs="Arial"/>
          <w:spacing w:val="12"/>
          <w:sz w:val="20"/>
          <w:szCs w:val="20"/>
          <w:bdr w:val="none" w:color="auto" w:sz="0" w:space="0"/>
        </w:rPr>
        <w:t>而受损（Mateos等，1993a，1993b）。然而，在加工产品中，较高的CO</w:t>
      </w:r>
      <w:r>
        <w:rPr>
          <w:rFonts w:hint="default" w:ascii="Arial" w:hAnsi="Arial" w:cs="Arial"/>
          <w:spacing w:val="12"/>
          <w:sz w:val="20"/>
          <w:szCs w:val="20"/>
          <w:bdr w:val="none" w:color="auto" w:sz="0" w:space="0"/>
          <w:vertAlign w:val="subscript"/>
        </w:rPr>
        <w:t>2</w:t>
      </w:r>
      <w:r>
        <w:rPr>
          <w:rFonts w:hint="default" w:ascii="Arial" w:hAnsi="Arial" w:cs="Arial"/>
          <w:spacing w:val="12"/>
          <w:sz w:val="20"/>
          <w:szCs w:val="20"/>
          <w:bdr w:val="none" w:color="auto" w:sz="0" w:space="0"/>
        </w:rPr>
        <w:t>阻止了与中</w:t>
      </w:r>
      <w:r>
        <w:rPr>
          <w:rFonts w:hint="eastAsia" w:ascii="Arial" w:hAnsi="Arial" w:cs="Arial"/>
          <w:spacing w:val="12"/>
          <w:sz w:val="20"/>
          <w:szCs w:val="20"/>
          <w:bdr w:val="none" w:color="auto" w:sz="0" w:space="0"/>
          <w:lang w:val="en-US" w:eastAsia="zh-CN"/>
        </w:rPr>
        <w:t>脉</w:t>
      </w:r>
      <w:r>
        <w:rPr>
          <w:rFonts w:hint="default" w:ascii="Arial" w:hAnsi="Arial" w:cs="Arial"/>
          <w:spacing w:val="12"/>
          <w:sz w:val="20"/>
          <w:szCs w:val="20"/>
          <w:bdr w:val="none" w:color="auto" w:sz="0" w:space="0"/>
        </w:rPr>
        <w:t>和切面相关的褐变（Lopez-Galvez等，1996； Mateoset等，1993a，1993b）。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8" w:firstLineChars="200"/>
        <w:jc w:val="both"/>
        <w:rPr>
          <w:rFonts w:hint="default" w:ascii="Arial" w:hAnsi="Arial" w:cs="Arial"/>
          <w:spacing w:val="12"/>
          <w:sz w:val="20"/>
          <w:szCs w:val="20"/>
          <w:bdr w:val="none" w:color="auto" w:sz="0" w:space="0"/>
        </w:rPr>
      </w:pPr>
      <w:r>
        <w:rPr>
          <w:rFonts w:hint="default" w:ascii="Arial" w:hAnsi="Arial" w:cs="Arial"/>
          <w:spacing w:val="12"/>
          <w:sz w:val="20"/>
          <w:szCs w:val="20"/>
          <w:bdr w:val="none" w:color="auto" w:sz="0" w:space="0"/>
        </w:rPr>
        <w:t>此外，品种效应，如前面所述的对整个产品的影响，将在评估切割产品的反应中非常重要。已经展示的例子包括各种各样的产品，如莴苣（Lopez Galvez等人，1996年）和苹果（Kim等人，1993年）。Lopez Galvez等人。（1996）还调查了加工前整个产品的储存期的影响。然而，到目前为止，还没有注意到储存或采后化学品的使用对最低加工产品对高二氧化碳耐受性的可能影响。先前关于DPA和延迟暴露于二氧化碳对整个苹果对这种气体的反应的影响的数据表明，这些影响可能是实质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8" w:firstLineChars="200"/>
        <w:jc w:val="both"/>
        <w:rPr>
          <w:rFonts w:ascii="Arial" w:hAnsi="Arial" w:cs="Arial"/>
          <w:spacing w:val="12"/>
          <w:sz w:val="20"/>
          <w:szCs w:val="20"/>
        </w:rPr>
      </w:pPr>
      <w:r>
        <w:rPr>
          <w:rFonts w:hint="default" w:ascii="Arial" w:hAnsi="Arial" w:cs="Arial"/>
          <w:spacing w:val="12"/>
          <w:sz w:val="20"/>
          <w:szCs w:val="20"/>
          <w:bdr w:val="none" w:color="auto" w:sz="0" w:space="0"/>
        </w:rPr>
        <w:t>在商业上，似乎很少有人认识到，甚至对处理与品种或采后效应相关的产品反应的日常变化兴趣更少。最好采用一刀切的方法，但如果无法识别这些影响，可能会导致对正在调查的过程的有效性</w:t>
      </w:r>
      <w:r>
        <w:rPr>
          <w:rFonts w:hint="eastAsia" w:ascii="Arial" w:hAnsi="Arial" w:cs="Arial"/>
          <w:spacing w:val="12"/>
          <w:sz w:val="20"/>
          <w:szCs w:val="20"/>
          <w:bdr w:val="none" w:color="auto" w:sz="0" w:space="0"/>
          <w:lang w:val="en-US" w:eastAsia="zh-CN"/>
        </w:rPr>
        <w:t>产生</w:t>
      </w:r>
      <w:r>
        <w:rPr>
          <w:rFonts w:hint="default" w:ascii="Arial" w:hAnsi="Arial" w:cs="Arial"/>
          <w:spacing w:val="12"/>
          <w:sz w:val="20"/>
          <w:szCs w:val="20"/>
          <w:bdr w:val="none" w:color="auto" w:sz="0" w:space="0"/>
        </w:rPr>
        <w:t>误导性结论，或在该过程付诸实施后对其作出的各种反应。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ascii="Arial" w:hAnsi="Arial" w:cs="Arial"/>
          <w:spacing w:val="12"/>
          <w:sz w:val="19"/>
          <w:szCs w:val="19"/>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lang w:eastAsia="zh-CN"/>
        </w:rPr>
      </w:pPr>
      <w:r>
        <w:rPr>
          <w:rFonts w:hint="eastAsia" w:ascii="Arial" w:hAnsi="Arial" w:cs="Arial" w:eastAsiaTheme="minorEastAsia"/>
          <w:spacing w:val="12"/>
          <w:sz w:val="19"/>
          <w:szCs w:val="19"/>
          <w:lang w:eastAsia="zh-CN"/>
        </w:rPr>
        <w:fldChar w:fldCharType="begin">
          <w:ffData>
            <w:name w:val="Text1"/>
            <w:enabled/>
            <w:calcOnExit w:val="0"/>
            <w:textInput/>
          </w:ffData>
        </w:fldChar>
      </w:r>
      <w:bookmarkStart w:id="0" w:name="Text1"/>
      <w:r>
        <w:rPr>
          <w:rFonts w:hint="eastAsia" w:ascii="Arial" w:hAnsi="Arial" w:cs="Arial" w:eastAsiaTheme="minorEastAsia"/>
          <w:spacing w:val="12"/>
          <w:sz w:val="19"/>
          <w:szCs w:val="19"/>
          <w:lang w:eastAsia="zh-CN"/>
        </w:rPr>
        <w:instrText xml:space="preserve">FORMTEXT</w:instrText>
      </w:r>
      <w:r>
        <w:rPr>
          <w:rFonts w:hint="eastAsia" w:ascii="Arial" w:hAnsi="Arial" w:cs="Arial" w:eastAsiaTheme="minorEastAsia"/>
          <w:spacing w:val="12"/>
          <w:sz w:val="19"/>
          <w:szCs w:val="19"/>
          <w:lang w:eastAsia="zh-CN"/>
        </w:rPr>
        <w:fldChar w:fldCharType="separate"/>
      </w:r>
      <w:r>
        <w:rPr>
          <w:rFonts w:hint="default" w:ascii="Arial" w:hAnsi="Arial" w:cs="Arial" w:eastAsiaTheme="minorEastAsia"/>
          <w:spacing w:val="12"/>
          <w:sz w:val="19"/>
          <w:szCs w:val="19"/>
          <w:lang w:val="en-US" w:eastAsia="zh-CN"/>
        </w:rPr>
        <w:t>     </w:t>
      </w:r>
      <w:r>
        <w:rPr>
          <w:rFonts w:hint="eastAsia" w:ascii="Arial" w:hAnsi="Arial" w:cs="Arial" w:eastAsiaTheme="minorEastAsia"/>
          <w:spacing w:val="12"/>
          <w:sz w:val="19"/>
          <w:szCs w:val="19"/>
          <w:lang w:eastAsia="zh-CN"/>
        </w:rPr>
        <w:fldChar w:fldCharType="end"/>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bdr w:val="none" w:color="auto" w:sz="0" w:space="0"/>
          <w:lang w:eastAsia="zh-C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color w:val="FF0000"/>
          <w:spacing w:val="12"/>
          <w:sz w:val="19"/>
          <w:szCs w:val="19"/>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eastAsia" w:ascii="Arial" w:hAnsi="Arial" w:cs="Arial" w:eastAsiaTheme="minorEastAsia"/>
          <w:spacing w:val="12"/>
          <w:sz w:val="19"/>
          <w:szCs w:val="19"/>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both"/>
        <w:rPr>
          <w:rFonts w:ascii="Arial" w:hAnsi="Arial" w:cs="Arial"/>
          <w:spacing w:val="12"/>
          <w:sz w:val="19"/>
          <w:szCs w:val="19"/>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both"/>
        <w:rPr>
          <w:rFonts w:ascii="Arial" w:hAnsi="Arial" w:cs="Arial"/>
          <w:spacing w:val="12"/>
          <w:sz w:val="19"/>
          <w:szCs w:val="19"/>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both"/>
        <w:rPr>
          <w:rFonts w:ascii="Arial" w:hAnsi="Arial" w:cs="Arial"/>
          <w:spacing w:val="12"/>
          <w:sz w:val="19"/>
          <w:szCs w:val="19"/>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both"/>
        <w:rPr>
          <w:rFonts w:ascii="Arial" w:hAnsi="Arial" w:cs="Arial"/>
          <w:spacing w:val="12"/>
          <w:sz w:val="19"/>
          <w:szCs w:val="19"/>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ascii="Arial" w:hAnsi="Arial" w:cs="Arial"/>
          <w:spacing w:val="12"/>
          <w:sz w:val="19"/>
          <w:szCs w:val="19"/>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val="0"/>
          <w:bCs w:val="0"/>
          <w:spacing w:val="12"/>
          <w:sz w:val="21"/>
          <w:szCs w:val="21"/>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spacing w:val="12"/>
          <w:sz w:val="19"/>
          <w:szCs w:val="19"/>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45" w:firstLineChars="100"/>
        <w:jc w:val="both"/>
        <w:rPr>
          <w:rFonts w:hint="eastAsia" w:ascii="宋体" w:hAnsi="宋体" w:eastAsia="宋体" w:cs="宋体"/>
          <w:b/>
          <w:bCs/>
          <w:spacing w:val="12"/>
          <w:sz w:val="32"/>
          <w:szCs w:val="32"/>
        </w:rPr>
      </w:pPr>
    </w:p>
    <w:p>
      <w:pPr>
        <w:rPr>
          <w:rFonts w:hint="default" w:ascii="Times New Roman" w:hAnsi="Times New Roman" w:cs="Times New Roman"/>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59913"/>
    <w:multiLevelType w:val="singleLevel"/>
    <w:tmpl w:val="93659913"/>
    <w:lvl w:ilvl="0" w:tentative="0">
      <w:start w:val="1"/>
      <w:numFmt w:val="bullet"/>
      <w:lvlText w:val=""/>
      <w:lvlJc w:val="left"/>
      <w:pPr>
        <w:ind w:left="420" w:hanging="420"/>
      </w:pPr>
      <w:rPr>
        <w:rFonts w:hint="default" w:ascii="Wingdings" w:hAnsi="Wingdings"/>
      </w:rPr>
    </w:lvl>
  </w:abstractNum>
  <w:abstractNum w:abstractNumId="1">
    <w:nsid w:val="950575E5"/>
    <w:multiLevelType w:val="singleLevel"/>
    <w:tmpl w:val="950575E5"/>
    <w:lvl w:ilvl="0" w:tentative="0">
      <w:start w:val="1"/>
      <w:numFmt w:val="bullet"/>
      <w:lvlText w:val=""/>
      <w:lvlJc w:val="left"/>
      <w:pPr>
        <w:ind w:left="420" w:hanging="420"/>
      </w:pPr>
      <w:rPr>
        <w:rFonts w:hint="default" w:ascii="Wingdings" w:hAnsi="Wingdings"/>
      </w:rPr>
    </w:lvl>
  </w:abstractNum>
  <w:abstractNum w:abstractNumId="2">
    <w:nsid w:val="D2DFA7B4"/>
    <w:multiLevelType w:val="singleLevel"/>
    <w:tmpl w:val="D2DFA7B4"/>
    <w:lvl w:ilvl="0" w:tentative="0">
      <w:start w:val="1"/>
      <w:numFmt w:val="bullet"/>
      <w:lvlText w:val=""/>
      <w:lvlJc w:val="left"/>
      <w:pPr>
        <w:ind w:left="420" w:hanging="420"/>
      </w:pPr>
      <w:rPr>
        <w:rFonts w:hint="default" w:ascii="Wingdings" w:hAnsi="Wingdings"/>
      </w:rPr>
    </w:lvl>
  </w:abstractNum>
  <w:abstractNum w:abstractNumId="3">
    <w:nsid w:val="131A4396"/>
    <w:multiLevelType w:val="singleLevel"/>
    <w:tmpl w:val="131A4396"/>
    <w:lvl w:ilvl="0" w:tentative="0">
      <w:start w:val="1"/>
      <w:numFmt w:val="bullet"/>
      <w:lvlText w:val=""/>
      <w:lvlJc w:val="left"/>
      <w:pPr>
        <w:ind w:left="420" w:hanging="420"/>
      </w:pPr>
      <w:rPr>
        <w:rFonts w:hint="default" w:ascii="Wingdings" w:hAnsi="Wingdings"/>
      </w:rPr>
    </w:lvl>
  </w:abstractNum>
  <w:abstractNum w:abstractNumId="4">
    <w:nsid w:val="169C98FC"/>
    <w:multiLevelType w:val="singleLevel"/>
    <w:tmpl w:val="169C98FC"/>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24F23"/>
    <w:rsid w:val="14840E8B"/>
    <w:rsid w:val="166445A4"/>
    <w:rsid w:val="25BC1F1A"/>
    <w:rsid w:val="32916A8D"/>
    <w:rsid w:val="43D73FB8"/>
    <w:rsid w:val="44050BB5"/>
    <w:rsid w:val="446B5D63"/>
    <w:rsid w:val="46E63052"/>
    <w:rsid w:val="51F12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2019-12-17T02:39:00Z</dcterms:created>
  <dc:creator>MSI-PC</dc:creator>
  <cp:lastModifiedBy>MSI-PC</cp:lastModifiedBy>
  <dcterms:modified xsi:type="dcterms:W3CDTF">2019-12-20T08:50:09Z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