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LOC-F013 · Locale Formatting / ICU-CLDR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LOC-F013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LOC-F013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wp/loc-f013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LOC-F013 —— Locale Formatting / ICU-CLDR。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wp/loc-f013，从下面那个基线切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LOC-F013：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LOC-F013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Language=en、Locale=en-IN、Currency=INR、Timezone=Asia/Kolkata、Metric 可独立共存。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§9，一字未改）：Language=en、Locale=en-IN、Currency=INR、Timezone=Asia/Kolkata、Metric 可独立共存。</w:t>
      </w:r>
    </w:p>
    <w:p>
      <w:r>
        <w:t>AC-LOC-014（归属来源：关键词推导）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ICU/placeholders 翻译前后变量集合完全一致</w:t>
      </w:r>
    </w:p>
    <w:p>
      <w:pPr>
        <w:pStyle w:val="ListBullet"/>
      </w:pPr>
      <w:r>
        <w:t>Then 任何缺失/新增/改名触发 Hard Fail。</w:t>
      </w:r>
    </w:p>
    <w:p>
      <w:pPr>
        <w:pStyle w:val="ListBullet"/>
      </w:pPr>
      <w:r>
        <w:t>原文（DEV.docx §9，一字未改）：ICU/placeholders 翻译前后变量集合完全一致；任何缺失/新增/改名触发 Hard Fail。</w:t>
      </w:r>
    </w:p>
    <w:p>
      <w:r>
        <w:t>AC-LOC-022（归属来源：关键词推导、端点表）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 + Locale=en-IN + Currency=INR：AI 用英语回复，但日期/金额/单位/市场表达遵守 India locale policy</w:t>
      </w:r>
    </w:p>
    <w:p>
      <w:pPr>
        <w:pStyle w:val="ListBullet"/>
      </w:pPr>
      <w:r>
        <w:t>Then 不能自动变成美国语境。</w:t>
      </w:r>
    </w:p>
    <w:p>
      <w:pPr>
        <w:pStyle w:val="ListBullet"/>
      </w:pPr>
      <w:r>
        <w:t>原文（DEV.docx §9，一字未改）：Language=en + Locale=en-IN + Currency=INR：AI 用英语回复，但日期/金额/单位/市场表达遵守 India locale policy；不能自动变成美国语境。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@Tag("AC-LOC-008")                    // 方便单独跑：mvn test -Dgroups=AC-LOC-008</w:t>
        <w:br/>
        <w:t>void locT008_describeWhatThisCriterionVerifies()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f013/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