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生成于：2026-09-08 19:48（仓库 77565e8）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当前：20 / 22 项齐备，1 项部分，1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tenant_id。数据库这条是 2026-09-08 首次明确记录，此前全仓库只有顺带提及，且从没人核过它跟 RuoYi 默认 MySQL 是否冲突（已查证：RuoYi-Vue-Pro 官方支持 PostgreSQL，不冲突）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🟡</w:t>
            </w:r>
          </w:p>
        </w:tc>
        <w:tc>
          <w:tcPr>
            <w:tcW w:type="dxa" w:w="2160"/>
          </w:tcPr>
          <w:p>
            <w:r>
              <w:t>FINAL §4.18：四步起环境 + 三条冒烟验证标准已写死。但那是规格不是实测——Matbox 真代码库还没有第一行代码，跑不通，真实耗时待 Stage 10 回填。这是唯一一项真的必须开工后才能补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13 个功能全部 UNASSIGNED_STAGE10。不需要等开工，等用户决定派给谁（或先把 F-QUEUE-001 的自认领机制 QUEUE-F005~F010 建起来）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🟡 部分</w:t>
      </w:r>
    </w:p>
    <w:p>
      <w:pPr>
        <w:ind w:left="360"/>
      </w:pPr>
      <w:r>
        <w:rPr>
          <w:i/>
          <w:color w:val="555555"/>
        </w:rPr>
        <w:t>状态：🟡 部分 —— Feature Owner / Source Reviewer / Acceptance Owner 已填；13 个功能的 Implementer 全部 UNASSIGNED_STAGE10。RC5 第19条硬条件：少一个施工面没人负责就不能派发 AI。这一条只有用户能定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