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LOC-F004 · Next.js / next-intl Web Adapter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LOC-F004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LOC-F004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wp/loc-f004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LOC-F004 —— Next.js / next-intl Web Adapter。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next-intl / uni-app 适配层</w:t>
      </w:r>
    </w:p>
    <w:p>
      <w:pPr>
        <w:pStyle w:val="Heading3"/>
      </w:pPr>
      <w:r>
        <w:t>Backend/API/Service｜Applicable · LOC-F004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P0 页面必须翻译 UI String completeness=100%</w:t>
      </w:r>
    </w:p>
    <w:p>
      <w:pPr>
        <w:pStyle w:val="ListBullet"/>
      </w:pPr>
      <w:r>
        <w:t>Then Brand/SKU/用户原文等 exempt 明确登记。</w:t>
      </w:r>
    </w:p>
    <w:p>
      <w:pPr>
        <w:pStyle w:val="ListBullet"/>
      </w:pPr>
      <w:r>
        <w:t>原文（DEV.docx §9，一字未改）：P0 页面必须翻译 UI String completeness=100%；Brand/SKU/用户原文等 exempt 明确登记。</w:t>
      </w:r>
    </w:p>
    <w:p>
      <w:r>
        <w:t>AC-LOC-010（归属来源：关键词推导）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zh/en/vi P0 页面关键 CTA 可见、可点、不遮挡</w:t>
      </w:r>
    </w:p>
    <w:p>
      <w:pPr>
        <w:pStyle w:val="ListBullet"/>
      </w:pPr>
      <w:r>
        <w:t>Then 不因文本长度导致功能不可用。</w:t>
      </w:r>
    </w:p>
    <w:p>
      <w:pPr>
        <w:pStyle w:val="ListBullet"/>
      </w:pPr>
      <w:r>
        <w:t>原文（DEV.docx §9，一字未改）：zh/en/vi P0 页面关键 CTA 可见、可点、不遮挡，不因文本长度导致功能不可用。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@Tag("AC-LOC-004")                    // 方便单独跑：mvn test -Dgroups=AC-LOC-004</w:t>
        <w:br/>
        <w:t>void locT004_describeWhatThisCriterionVerifies()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f004/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