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F-DQ-008 · OPA 策略裁决</w:t>
      </w:r>
    </w:p>
    <w:p>
      <w:pPr>
        <w:ind w:left="360"/>
      </w:pPr>
      <w:r>
        <w:rPr>
          <w:i/>
          <w:color w:val="555555"/>
        </w:rPr>
        <w:t>这是一份 WorkPackage 交接文件，不是总账。 只装 F-DQ-008 自己那一份。13 个功能的完整总账在 [Matbox_代码持续质检与安全自检_开发文档_FINAL.md](../../Matbox_代码持续质检与安全自检_开发文档_FINAL.md)，本文件不重复它，也不要求你读它。</w:t>
      </w:r>
    </w:p>
    <w:p>
      <w:r>
        <w:t>生成于 2026-09-10 19:22（仓库 b32b7ff）· 由 python docs/_build_workpackages.py 生成，不要手改</w:t>
      </w:r>
    </w:p>
    <w:p>
      <w:pPr>
        <w:jc w:val="center"/>
      </w:pPr>
      <w:r>
        <w:t>────────────────────────────────────────</w:t>
      </w:r>
    </w:p>
    <w:p>
      <w:pPr>
        <w:pStyle w:val="Heading2"/>
      </w:pPr>
      <w:r>
        <w:t>0 · 派工身份（RC5 字段）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字段</w:t>
            </w:r>
          </w:p>
        </w:tc>
        <w:tc>
          <w:tcPr>
            <w:tcW w:type="dxa" w:w="4320"/>
          </w:tcPr>
          <w:p>
            <w:r>
              <w:rPr>
                <w:b/>
              </w:rPr>
              <w:t>值</w:t>
            </w:r>
          </w:p>
        </w:tc>
      </w:tr>
      <w:tr>
        <w:tc>
          <w:tcPr>
            <w:tcW w:type="dxa" w:w="4320"/>
          </w:tcPr>
          <w:p>
            <w:r>
              <w:t>FeatureID</w:t>
            </w:r>
          </w:p>
        </w:tc>
        <w:tc>
          <w:tcPr>
            <w:tcW w:type="dxa" w:w="4320"/>
          </w:tcPr>
          <w:p>
            <w:r>
              <w:t>F-DQ-008</w:t>
            </w:r>
          </w:p>
        </w:tc>
      </w:tr>
      <w:tr>
        <w:tc>
          <w:tcPr>
            <w:tcW w:type="dxa" w:w="4320"/>
          </w:tcPr>
          <w:p>
            <w:r>
              <w:t>名称</w:t>
            </w:r>
          </w:p>
        </w:tc>
        <w:tc>
          <w:tcPr>
            <w:tcW w:type="dxa" w:w="4320"/>
          </w:tcPr>
          <w:p>
            <w:r>
              <w:t>OPA 策略裁决（OPA GatePolicy Evaluator）</w:t>
            </w:r>
          </w:p>
        </w:tc>
      </w:tr>
      <w:tr>
        <w:tc>
          <w:tcPr>
            <w:tcW w:type="dxa" w:w="4320"/>
          </w:tcPr>
          <w:p>
            <w:r>
              <w:t>归属</w:t>
            </w:r>
          </w:p>
        </w:tc>
        <w:tc>
          <w:tcPr>
            <w:tcW w:type="dxa" w:w="4320"/>
          </w:tcPr>
          <w:p>
            <w:r>
              <w:t>Platform Core Quality / DevCodeQuality</w:t>
            </w:r>
          </w:p>
        </w:tc>
      </w:tr>
      <w:tr>
        <w:tc>
          <w:tcPr>
            <w:tcW w:type="dxa" w:w="4320"/>
          </w:tcPr>
          <w:p>
            <w:r>
              <w:t>DocID</w:t>
            </w:r>
          </w:p>
        </w:tc>
        <w:tc>
          <w:tcPr>
            <w:tcW w:type="dxa" w:w="4320"/>
          </w:tcPr>
          <w:p>
            <w:r>
              <w:t>MATBOX-DEVQUALITY-GATE-20260819-V1.1-RC</w:t>
            </w:r>
          </w:p>
        </w:tc>
      </w:tr>
      <w:tr>
        <w:tc>
          <w:tcPr>
            <w:tcW w:type="dxa" w:w="4320"/>
          </w:tcPr>
          <w:p>
            <w:r>
              <w:t>Stage 9 状态</w:t>
            </w:r>
          </w:p>
        </w:tc>
        <w:tc>
          <w:tcPr>
            <w:tcW w:type="dxa" w:w="4320"/>
          </w:tcPr>
          <w:p>
            <w:r>
              <w:t>READY_FOR_STAGE10_BINDING</w:t>
            </w:r>
          </w:p>
        </w:tc>
      </w:tr>
      <w:tr>
        <w:tc>
          <w:tcPr>
            <w:tcW w:type="dxa" w:w="4320"/>
          </w:tcPr>
          <w:p>
            <w:r>
              <w:t>阻塞 Gate</w:t>
            </w:r>
          </w:p>
        </w:tc>
        <w:tc>
          <w:tcPr>
            <w:tcW w:type="dxa" w:w="4320"/>
          </w:tcPr>
          <w:p>
            <w:r>
              <w:t>G-STAGE10-REPO-001</w:t>
            </w:r>
          </w:p>
        </w:tc>
      </w:tr>
      <w:tr>
        <w:tc>
          <w:tcPr>
            <w:tcW w:type="dxa" w:w="4320"/>
          </w:tcPr>
          <w:p>
            <w:r>
              <w:t>建议 WorkPackage 批次</w:t>
            </w:r>
          </w:p>
        </w:tc>
        <w:tc>
          <w:tcPr>
            <w:tcW w:type="dxa" w:w="4320"/>
          </w:tcPr>
          <w:p>
            <w:r>
              <w:t>WP-DQ-06（同批：F008）—— OPA policy evaluator + fail-closed decision。</w:t>
            </w:r>
          </w:p>
        </w:tc>
      </w:tr>
      <w:tr>
        <w:tc>
          <w:tcPr>
            <w:tcW w:type="dxa" w:w="4320"/>
          </w:tcPr>
          <w:p>
            <w:r>
              <w:t>WorkPackageID</w:t>
            </w:r>
          </w:p>
        </w:tc>
        <w:tc>
          <w:tcPr>
            <w:tcW w:type="dxa" w:w="4320"/>
          </w:tcPr>
          <w:p>
            <w:r>
              <w:t>⚪ 待生成（Stage 10 派工时由 RC5 Registry 分配）</w:t>
            </w:r>
          </w:p>
        </w:tc>
      </w:tr>
      <w:tr>
        <w:tc>
          <w:tcPr>
            <w:tcW w:type="dxa" w:w="4320"/>
          </w:tcPr>
          <w:p>
            <w:r>
              <w:t>Base Commit</w:t>
            </w:r>
          </w:p>
        </w:tc>
        <w:tc>
          <w:tcPr>
            <w:tcW w:type="dxa" w:w="4320"/>
          </w:tcPr>
          <w:p>
            <w:r>
              <w:t>⚪ 待绑定（G-STAGE10-REPO-001）</w:t>
            </w:r>
          </w:p>
        </w:tc>
      </w:tr>
      <w:tr>
        <w:tc>
          <w:tcPr>
            <w:tcW w:type="dxa" w:w="4320"/>
          </w:tcPr>
          <w:p>
            <w:r>
              <w:t>Worktree / Branch / PR</w:t>
            </w:r>
          </w:p>
        </w:tc>
        <w:tc>
          <w:tcPr>
            <w:tcW w:type="dxa" w:w="4320"/>
          </w:tcPr>
          <w:p>
            <w:r>
              <w:t>⚪ 待创建（QUEUE-F006 绑定独立 worktree）</w:t>
            </w:r>
          </w:p>
        </w:tc>
      </w:tr>
      <w:tr>
        <w:tc>
          <w:tcPr>
            <w:tcW w:type="dxa" w:w="4320"/>
          </w:tcPr>
          <w:p>
            <w:r>
              <w:t>ParallelReadiness</w:t>
            </w:r>
          </w:p>
        </w:tc>
        <w:tc>
          <w:tcPr>
            <w:tcW w:type="dxa" w:w="4320"/>
          </w:tcPr>
          <w:p>
            <w:r>
              <w:t>⚪ 不适用 —— RC5 第22节明确：必须由 Base Commit 有效性等规则化派生，禁止人工随意填写。Stage 10 未启动，禁止提前派生</w:t>
            </w:r>
          </w:p>
        </w:tc>
      </w:tr>
    </w:tbl>
    <w:p>
      <w:r>
        <w:t>Owner：Feature Owner: Platform Quality/Security Owner；Implementer: UNASSIGNED_STAGE10；Source Reviewer: Security Reviewer；Acceptance Owner: QA Owner</w:t>
      </w:r>
    </w:p>
    <w:p>
      <w:r>
        <w:t>Implementer：opencode（2026-09-09 用户指定）。RC5 第19条硬条件「所有适用施工面必须全部有人负责」已满足——上面 Owner 行里若仍写着UNASSIGNED_STAGE10，以本行为准，那是 .docx 源文件里 Stage 9 时的旧值。</w:t>
      </w:r>
    </w:p>
    <w:p>
      <w:pPr>
        <w:pStyle w:val="Heading2"/>
      </w:pPr>
      <w:r>
        <w:t>0.5 · 开工五步（照这个做就行，不用再问）</w:t>
      </w:r>
    </w:p>
    <w:p>
      <w:pPr>
        <w:ind w:left="360"/>
      </w:pPr>
      <w:r>
        <w:rPr>
          <w:i/>
          <w:color w:val="555555"/>
        </w:rPr>
        <w:t>这一节是 2026-09-09 补的。当时假装成 opencode 只拿着这一份文件走一遍，发现连去哪个仓库、切哪个分支、怎么编译、包名叫什么都没写——而这四样是它第一分钟就要用的。</w:t>
      </w:r>
    </w:p>
    <w:p>
      <w:r>
        <w:rPr>
          <w:rFonts w:ascii="Consolas" w:hAnsi="Consolas"/>
          <w:color w:val="333333"/>
          <w:sz w:val="17"/>
        </w:rPr>
        <w:t># ① 拿代码（这是真实代码仓库，不是文档仓库）</w:t>
        <w:br/>
        <w:t>git clone https://github.com/xyhzai/matbox.git</w:t>
        <w:br/>
        <w:t>cd matbox</w:t>
        <w:br/>
        <w:br/>
        <w:t># ② 从 main 切自己的分支，分支名用自己的 FeatureID</w:t>
        <w:br/>
        <w:t>git checkout main &amp;&amp; git pull</w:t>
        <w:br/>
        <w:t>git checkout -b wp/F-DQ-008</w:t>
        <w:br/>
        <w:br/>
        <w:t># ③ 起一个 PostgreSQL（本地或容器都行），连接串走环境变量</w:t>
        <w:br/>
        <w:t>export MATBOX_DB_URL=jdbc:postgresql://localhost:5432/matbox</w:t>
        <w:br/>
        <w:t>export MATBOX_DB_USER=matbox</w:t>
        <w:br/>
        <w:t>export MATBOX_DB_PASSWORD=你的密码</w:t>
        <w:br/>
        <w:br/>
        <w:t># ④ 先确认基线是好的，再动手——编不过就不是你改坏的</w:t>
        <w:br/>
        <w:t>cd backend &amp;&amp; mvn -B verify</w:t>
        <w:br/>
        <w:br/>
        <w:t># ⑤ 写完再跑一次，绿了才提 PR</w:t>
        <w:br/>
        <w:t>mvn -B verify</w:t>
      </w:r>
    </w:p>
    <w:p>
      <w:pPr>
        <w:pStyle w:val="Heading3"/>
      </w:pPr>
      <w:r>
        <w:t>0.6 · 你的工作区（确定的，不要自己找）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仓库</w:t>
            </w:r>
          </w:p>
        </w:tc>
        <w:tc>
          <w:tcPr>
            <w:tcW w:type="dxa" w:w="4320"/>
          </w:tcPr>
          <w:p>
            <w:r>
              <w:rPr>
                <w:b/>
              </w:rPr>
              <w:t>xyhzai/matbox</w:t>
            </w:r>
          </w:p>
        </w:tc>
      </w:tr>
      <w:tr>
        <w:tc>
          <w:tcPr>
            <w:tcW w:type="dxa" w:w="4320"/>
          </w:tcPr>
          <w:p>
            <w:r>
              <w:t>落脚目录</w:t>
            </w:r>
          </w:p>
        </w:tc>
        <w:tc>
          <w:tcPr>
            <w:tcW w:type="dxa" w:w="4320"/>
          </w:tcPr>
          <w:p>
            <w:r>
              <w:t>backend/modules/dev-quality/ —— 只在这里面改，越界会被 _check_scope.py 逐个文件列出来</w:t>
            </w:r>
          </w:p>
        </w:tc>
      </w:tr>
      <w:tr>
        <w:tc>
          <w:tcPr>
            <w:tcW w:type="dxa" w:w="4320"/>
          </w:tcPr>
          <w:p>
            <w:r>
              <w:t>分支</w:t>
            </w:r>
          </w:p>
        </w:tc>
        <w:tc>
          <w:tcPr>
            <w:tcW w:type="dxa" w:w="4320"/>
          </w:tcPr>
          <w:p>
            <w:r>
              <w:t>wp/f-dq-008，从下面那个基线切</w:t>
            </w:r>
          </w:p>
        </w:tc>
      </w:tr>
      <w:tr>
        <w:tc>
          <w:tcPr>
            <w:tcW w:type="dxa" w:w="4320"/>
          </w:tcPr>
          <w:p>
            <w:r>
              <w:t>并行</w:t>
            </w:r>
          </w:p>
        </w:tc>
        <w:tc>
          <w:tcPr>
            <w:tcW w:type="dxa" w:w="4320"/>
          </w:tcPr>
          <w:p>
            <w:r>
              <w:t>一个功能一个分支、各自一份克隆，几十个 AI 同时开工互不干扰</w:t>
            </w:r>
          </w:p>
        </w:tc>
      </w:tr>
    </w:tbl>
    <w:p>
      <w:pPr>
        <w:pStyle w:val="Heading3"/>
      </w:pPr>
      <w:r>
        <w:t>0.7 · 源码基线（照着核对，不等于就先对齐再动手）</w:t>
      </w:r>
    </w:p>
    <w:p>
      <w:r>
        <w:rPr>
          <w:rFonts w:ascii="Consolas" w:hAnsi="Consolas"/>
          <w:color w:val="333333"/>
          <w:sz w:val="17"/>
        </w:rPr>
        <w:t>base_commit: 0fb8f1dac5e776b0dea315927eeaef0bb68e23e5</w:t>
        <w:br/>
        <w:t>分支：      main</w:t>
      </w:r>
    </w:p>
    <w:p>
      <w:r>
        <w:t>clone 之后先跑 git rev-parse HEAD，必须等于上面这个 SHA。</w:t>
      </w:r>
    </w:p>
    <w:p>
      <w:r>
        <w:t>不等于说明你不是在这一版上改的，事后没法复现，也没法说清改动是相对什么的。</w:t>
      </w:r>
    </w:p>
    <w:p>
      <w:pPr>
        <w:pStyle w:val="Heading3"/>
      </w:pPr>
      <w:r>
        <w:t>0.8 · 测试报告交到哪（判你做完没做完就读这个）</w:t>
      </w:r>
    </w:p>
    <w:p>
      <w:r>
        <w:rPr>
          <w:rFonts w:ascii="Consolas" w:hAnsi="Consolas"/>
          <w:color w:val="333333"/>
          <w:sz w:val="17"/>
        </w:rPr>
        <w:t>cd backend/modules/dev-quality &amp;&amp; mvn -B verify</w:t>
        <w:br/>
        <w:t># 报告产生在：backend/modules/dev-quality/target/surefire-reports/TEST-*.xml</w:t>
      </w:r>
    </w:p>
    <w:p>
      <w:r>
        <w:t>判据是 docs/_check_delivery.py --reports &lt;那个目录&gt; --wp F-DQ-008：</w:t>
      </w:r>
    </w:p>
    <w:p>
      <w:r>
        <w:t>认领的每条编号都要有测试且通过——失败、跳过(skipped)、没有报告，三种都不算通过。</w:t>
      </w:r>
    </w:p>
    <w:p>
      <w:r>
        <w:t>整套包登记与代码地图（谁在哪、做到哪一步）在 [code_map.json](../../code_map.json)，机器可读，一次读全。</w:t>
      </w:r>
    </w:p>
    <w:p>
      <w:r>
        <w:t>Java 包名：com.matbox.devquality（下面第 2 节的路径就是它对应的目录）。你的代码放 com.matbox.devquality.&lt;你那一块&gt;，不要另起包名。</w:t>
      </w:r>
    </w:p>
    <w:p>
      <w:r>
        <w:t>提 PR 后 CI 会自动跑 .github/workflows/backend-build.yml：起真 postgres:16 → Flyway 迁移 → 全部测试。CI 不绿不合并。</w:t>
      </w:r>
    </w:p>
    <w:p>
      <w:pPr>
        <w:pStyle w:val="Heading2"/>
      </w:pPr>
      <w:r>
        <w:t>1 · 你要做什么</w:t>
      </w:r>
    </w:p>
    <w:p>
      <w:r>
        <w:t>目标：把完整 Evidence 转换成一致、可版本化、fail-closed 的 GateDecision；明确 DENY 与 POLICY_ERROR。</w:t>
      </w:r>
    </w:p>
    <w:p>
      <w:r>
        <w:t>In Scope：policy bundle、input schema、decision reason、strict builtin errors、policy version/hash。</w:t>
      </w:r>
    </w:p>
    <w:p>
      <w:r>
        <w:t>Out of Scope：OPA 不拥有 Finding/WorkPackage/Release facts；不以 OPA server 作为第二业务数据库。</w:t>
      </w:r>
    </w:p>
    <w:p>
      <w:r>
        <w:t>入口 / Route：CI/local evaluator；P0 优先 CLI/embedded ephemeral，不新增常驻业务服务</w:t>
      </w:r>
    </w:p>
    <w:p>
      <w:r>
        <w:t>依赖：F-DQ-001/002/F003-F007；F-OBS-001</w:t>
      </w:r>
    </w:p>
    <w:p>
      <w:pPr>
        <w:pStyle w:val="Heading2"/>
      </w:pPr>
      <w:r>
        <w:t>2 · 你能改哪里，不能碰哪里</w:t>
      </w:r>
    </w:p>
    <w:p>
      <w:r>
        <w:t>允许写入：</w:t>
      </w:r>
    </w:p>
    <w:p>
      <w:pPr>
        <w:pStyle w:val="ListBullet"/>
      </w:pPr>
      <w:r>
        <w:t>backend/modules/dev-quality/src/main/java/com/matbox/devquality/adapters/opa/</w:t>
      </w:r>
    </w:p>
    <w:p>
      <w:pPr>
        <w:pStyle w:val="ListBullet"/>
      </w:pPr>
      <w:r>
        <w:t>backend/modules/dev-quality/src/main/java/com/matbox/devquality/adapters/opa/policies/</w:t>
      </w:r>
    </w:p>
    <w:p>
      <w:r>
        <w:t>禁止（违反即判越界，由 F-DQ-007 施工时校验）：</w:t>
      </w:r>
    </w:p>
    <w:p>
      <w:pPr>
        <w:pStyle w:val="ListBullet"/>
      </w:pPr>
      <w:r>
        <w:t>不得写 backend/modules/dev-quality/src/main/java/com/matbox/devquality/ 之外的任何路径（resources 例外：SQL/Rego/规则包放 src/main/resources/）</w:t>
      </w:r>
    </w:p>
    <w:p>
      <w:pPr>
        <w:pStyle w:val="ListBullet"/>
      </w:pPr>
      <w:r>
        <w:t>backend/modules/shared-clients/ 只读——那是 RC5 / F-OBS-001 / F-RELEASE-001 / F-CRED-001 / F-TENANT-001 的事实源，只能调用不能改</w:t>
      </w:r>
    </w:p>
    <w:p>
      <w:pPr>
        <w:pStyle w:val="ListBullet"/>
      </w:pPr>
      <w:r>
        <w:t>backend/modules/dev-quality/src/main/java/com/matbox/devquality/shared/contracts/ 是六个冻结 Contract，改动要走 Change Register，不能直接提交</w:t>
      </w:r>
    </w:p>
    <w:p>
      <w:pPr>
        <w:pStyle w:val="ListBullet"/>
      </w:pPr>
      <w:r>
        <w:t>adapters/* 之间禁止互相依赖——每个 Adapter 独立可插拔</w:t>
      </w:r>
    </w:p>
    <w:p>
      <w:pPr>
        <w:pStyle w:val="ListBullet"/>
      </w:pPr>
      <w:r>
        <w:t>不得创建第二套 Quality / Evidence / Release / Registry / Queue / Tenant / RBAC / Secret / Provider 系统</w:t>
      </w:r>
    </w:p>
    <w:p>
      <w:pPr>
        <w:ind w:left="360"/>
      </w:pPr>
      <w:r>
        <w:rPr>
          <w:i/>
          <w:color w:val="555555"/>
        </w:rPr>
        <w:t>完整机器可读版：[dq_protected_scope.yml](../../dq_protected_scope.yml)</w:t>
      </w:r>
    </w:p>
    <w:p>
      <w:pPr>
        <w:pStyle w:val="Heading2"/>
      </w:pPr>
      <w:r>
        <w:t>3 · 七类施工面（RC5 硬条件，少一个不能派发）</w:t>
      </w:r>
    </w:p>
    <w:p>
      <w:pPr>
        <w:pStyle w:val="Heading3"/>
      </w:pPr>
      <w:r>
        <w:t>Frontend/UI｜N/A</w:t>
      </w:r>
    </w:p>
    <w:p>
      <w:pPr>
        <w:pStyle w:val="ListBullet"/>
      </w:pPr>
      <w:r>
        <w:t>Allowed / N/A：共享 Ops UI 只展示 decision/reason</w:t>
      </w:r>
    </w:p>
    <w:p>
      <w:pPr>
        <w:pStyle w:val="ListBullet"/>
      </w:pPr>
      <w:r>
        <w:t>Protected：N/A</w:t>
      </w:r>
    </w:p>
    <w:p>
      <w:pPr>
        <w:pStyle w:val="ListBullet"/>
      </w:pPr>
      <w:r>
        <w:t>Contract / Dependency：N/A</w:t>
      </w:r>
    </w:p>
    <w:p>
      <w:pPr>
        <w:pStyle w:val="ListBullet"/>
      </w:pPr>
      <w:r>
        <w:t>Acceptance / Test / Evidence：N/A</w:t>
      </w:r>
    </w:p>
    <w:p>
      <w:pPr>
        <w:pStyle w:val="Heading3"/>
      </w:pPr>
      <w:r>
        <w:t>Backend/API/Service｜Applicable · GatePolicy Owner</w:t>
      </w:r>
    </w:p>
    <w:p>
      <w:pPr>
        <w:pStyle w:val="ListBullet"/>
      </w:pPr>
      <w:r>
        <w:t>Allowed / N/A：build policy input → opa eval/check → normalized decision</w:t>
      </w:r>
    </w:p>
    <w:p>
      <w:pPr>
        <w:pStyle w:val="ListBullet"/>
      </w:pPr>
      <w:r>
        <w:t>Protected：policy eval error 绝不能当 allow</w:t>
      </w:r>
    </w:p>
    <w:p>
      <w:pPr>
        <w:pStyle w:val="ListBullet"/>
      </w:pPr>
      <w:r>
        <w:t>Contract / Dependency：GatePolicyInput/Decision v1</w:t>
      </w:r>
    </w:p>
    <w:p>
      <w:pPr>
        <w:pStyle w:val="ListBullet"/>
      </w:pPr>
      <w:r>
        <w:t>Acceptance / Test / Evidence：deny=DENY；rego/eval error=POLICY_ERROR；undefined/empty 按 policy schema 明确。</w:t>
      </w:r>
    </w:p>
    <w:p>
      <w:pPr>
        <w:pStyle w:val="ListBullet"/>
      </w:pPr>
      <w:r>
        <w:t>Transaction / Idempotency / Retry / Recovery：OPA evaluator 作为 stateless/ephemeral policy eval，不写第二业务数据库；decision 以 qualityRunId+policy bundle digest+input hash 幂等；仅进程级 transient invocation 可有限重试；Rego compile/eval/builtin error 一律 POLICY_ERROR，恢复必须加载同一或明确新版本 policy 后生成新 Decision。</w:t>
      </w:r>
    </w:p>
    <w:p>
      <w:pPr>
        <w:pStyle w:val="Heading3"/>
      </w:pPr>
      <w:r>
        <w:t>Data/DB/Migration｜N/A</w:t>
      </w:r>
    </w:p>
    <w:p>
      <w:pPr>
        <w:pStyle w:val="ListBullet"/>
      </w:pPr>
      <w:r>
        <w:t>Allowed / N/A：policy bundle 版本/Hash 存 Registry/Evidence ref</w:t>
      </w:r>
    </w:p>
    <w:p>
      <w:pPr>
        <w:pStyle w:val="ListBullet"/>
      </w:pPr>
      <w:r>
        <w:t>Protected：不在 OPA 保存业务数据</w:t>
      </w:r>
    </w:p>
    <w:p>
      <w:pPr>
        <w:pStyle w:val="ListBullet"/>
      </w:pPr>
      <w:r>
        <w:t>Contract / Dependency：PolicyVersionRef</w:t>
      </w:r>
    </w:p>
    <w:p>
      <w:pPr>
        <w:pStyle w:val="ListBullet"/>
      </w:pPr>
      <w:r>
        <w:t>Acceptance / Test / Evidence：N/A</w:t>
      </w:r>
    </w:p>
    <w:p>
      <w:pPr>
        <w:pStyle w:val="Heading3"/>
      </w:pPr>
      <w:r>
        <w:t>Async/Runtime｜Applicable · Runner</w:t>
      </w:r>
    </w:p>
    <w:p>
      <w:pPr>
        <w:pStyle w:val="ListBullet"/>
      </w:pPr>
      <w:r>
        <w:t>Allowed / N/A：timeout/retry</w:t>
      </w:r>
    </w:p>
    <w:p>
      <w:pPr>
        <w:pStyle w:val="ListBullet"/>
      </w:pPr>
      <w:r>
        <w:t>Protected：禁止 fail-open</w:t>
      </w:r>
    </w:p>
    <w:p>
      <w:pPr>
        <w:pStyle w:val="ListBullet"/>
      </w:pPr>
      <w:r>
        <w:t>Contract / Dependency：evaluation job</w:t>
      </w:r>
    </w:p>
    <w:p>
      <w:pPr>
        <w:pStyle w:val="ListBullet"/>
      </w:pPr>
      <w:r>
        <w:t>Acceptance / Test / Evidence：timeout =&gt; TIMEOUT；重试超限 =&gt; BLOCKED。</w:t>
      </w:r>
    </w:p>
    <w:p>
      <w:pPr>
        <w:pStyle w:val="Heading3"/>
      </w:pPr>
      <w:r>
        <w:t>Provider/External｜Applicable · OPA binary</w:t>
      </w:r>
    </w:p>
    <w:p>
      <w:pPr>
        <w:pStyle w:val="ListBullet"/>
      </w:pPr>
      <w:r>
        <w:t>Allowed / N/A：pinned Apache-2.0 artifact</w:t>
      </w:r>
    </w:p>
    <w:p>
      <w:pPr>
        <w:pStyle w:val="ListBullet"/>
      </w:pPr>
      <w:r>
        <w:t>Protected：禁止 remote dynamic bundle 未验证直入</w:t>
      </w:r>
    </w:p>
    <w:p>
      <w:pPr>
        <w:pStyle w:val="ListBullet"/>
      </w:pPr>
      <w:r>
        <w:t>Contract / Dependency：OPAArtifactRef</w:t>
      </w:r>
    </w:p>
    <w:p>
      <w:pPr>
        <w:pStyle w:val="ListBullet"/>
      </w:pPr>
      <w:r>
        <w:t>Acceptance / Test / Evidence：binary/policy digest 进入 Baseline。</w:t>
      </w:r>
    </w:p>
    <w:p>
      <w:pPr>
        <w:pStyle w:val="Heading3"/>
      </w:pPr>
      <w:r>
        <w:t>Infra/Config｜Applicable · Security Infra</w:t>
      </w:r>
    </w:p>
    <w:p>
      <w:pPr>
        <w:pStyle w:val="ListBullet"/>
      </w:pPr>
      <w:r>
        <w:t>Allowed / N/A：no-network default、strict builtin errors、bundle signature/hash</w:t>
      </w:r>
    </w:p>
    <w:p>
      <w:pPr>
        <w:pStyle w:val="ListBullet"/>
      </w:pPr>
      <w:r>
        <w:t>Protected：禁止 unversioned policy hot-edit</w:t>
      </w:r>
    </w:p>
    <w:p>
      <w:pPr>
        <w:pStyle w:val="ListBullet"/>
      </w:pPr>
      <w:r>
        <w:t>Contract / Dependency：policy deployment config</w:t>
      </w:r>
    </w:p>
    <w:p>
      <w:pPr>
        <w:pStyle w:val="ListBullet"/>
      </w:pPr>
      <w:r>
        <w:t>Acceptance / Test / Evidence：政策升级有 canary/regression/rollback。</w:t>
      </w:r>
    </w:p>
    <w:p>
      <w:pPr>
        <w:pStyle w:val="Heading3"/>
      </w:pPr>
      <w:r>
        <w:t>Tests/Observability｜Applicable · QA/Security</w:t>
      </w:r>
    </w:p>
    <w:p>
      <w:pPr>
        <w:pStyle w:val="ListBullet"/>
      </w:pPr>
      <w:r>
        <w:t>Allowed / N/A：allow/deny/undefined/compile-error/runtime-error fixtures</w:t>
      </w:r>
    </w:p>
    <w:p>
      <w:pPr>
        <w:pStyle w:val="ListBullet"/>
      </w:pPr>
      <w:r>
        <w:t>Protected：无</w:t>
      </w:r>
    </w:p>
    <w:p>
      <w:pPr>
        <w:pStyle w:val="ListBullet"/>
      </w:pPr>
      <w:r>
        <w:t>Contract / Dependency：PolicyChallengeSet</w:t>
      </w:r>
    </w:p>
    <w:p>
      <w:pPr>
        <w:pStyle w:val="ListBullet"/>
      </w:pPr>
      <w:r>
        <w:t>Acceptance / Test / Evidence：每类状态精确映射，不出现 false PASS。</w:t>
      </w:r>
    </w:p>
    <w:p>
      <w:pPr>
        <w:pStyle w:val="ListBullet"/>
      </w:pPr>
      <w:r>
        <w:t>2026-09-04用户直接要求解决（存疑事项：DQ自己的判断逻辑没有独立核查）：查证确认OPA原生自带策略单元测试框架opa test——对Rego规则跑table-driven用例、有覆盖率报告、可直接接入CI，这是真实且成熟的现有能力，不是要新造一套。本节Tests/Observability行其实已经定义了PolicyChallengeSet这个Contract，但"Protected：无"，且没有任何规则要求它必须什么时候跑、谁来维护用例——名字定了，机制从来没被真正接上，这正是「存疑事项」指出的缺口所在。</w:t>
      </w:r>
    </w:p>
    <w:p>
      <w:pPr>
        <w:pStyle w:val="ListBullet"/>
      </w:pPr>
      <w:r>
        <w:t>修正三条，同时解决"有没有测"和用户真正在意的"是不是自己审自己"：①F-DQ-008的Rego策略每次改动，必须先经opa test跑通PolicyChallengeSet里的table-driven用例（已知diff→已知期望PASS/DENY/POLICY_ERROR），不过不能合并，本行"Protected"从"无"改为"策略变更未过PolicyChallengeSet禁止合并"；②PolicyChallengeSet新增/修改用例，不能由当次改动策略的同一个人/AI闭环拍板，至少要经一位非本次Implementer的人过一遍，防止自己出题自己判自己对；③复用第15节Technology Watch的季度节奏，PolicyChallengeSet不只在策略改动时跑，还要按同样节奏定期把当前生产策略重新跑一遍固定用例，抓的是"策略代码本身没变，但OPA运行时/依赖升级等外部因素导致判断结果悄悄漂移"这种情况——跟"运行中"R4刚发现的"缓慢漂移不是靠单点阈值能防住"是同一个道理，此处也是漂移场景，不是靠一次性测试能保证长期正确。</w:t>
      </w:r>
    </w:p>
    <w:p>
      <w:pPr>
        <w:ind w:left="360"/>
      </w:pPr>
      <w:r>
        <w:rPr>
          <w:i/>
          <w:color w:val="555555"/>
        </w:rPr>
        <w:t>出处：.docx 第10节原文，一字未改</w:t>
      </w:r>
    </w:p>
    <w:p>
      <w:pPr>
        <w:pStyle w:val="Heading2"/>
      </w:pPr>
      <w:r>
        <w:t>4 · 你的验收标准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TestID</w:t>
            </w:r>
          </w:p>
        </w:tc>
        <w:tc>
          <w:tcPr>
            <w:tcW w:type="dxa" w:w="2880"/>
          </w:tcPr>
          <w:p>
            <w:r>
              <w:rPr>
                <w:b/>
              </w:rPr>
              <w:t>场景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PASS 标准</w:t>
            </w:r>
          </w:p>
        </w:tc>
      </w:tr>
      <w:tr>
        <w:tc>
          <w:tcPr>
            <w:tcW w:type="dxa" w:w="2880"/>
          </w:tcPr>
          <w:p>
            <w:r>
              <w:t>DQ-T001</w:t>
            </w:r>
          </w:p>
        </w:tc>
        <w:tc>
          <w:tcPr>
            <w:tcW w:type="dxa" w:w="2880"/>
          </w:tcPr>
          <w:p>
            <w:r>
              <w:t>正常 WorkPackage：required checks 全完成且无 blocking finding</w:t>
            </w:r>
          </w:p>
        </w:tc>
        <w:tc>
          <w:tcPr>
            <w:tcW w:type="dxa" w:w="2880"/>
          </w:tcPr>
          <w:p>
            <w:r>
              <w:t>GateDecision=PASS；只允许进入下一开发关，不标 ACCEPTED。</w:t>
            </w:r>
          </w:p>
        </w:tc>
      </w:tr>
      <w:tr>
        <w:tc>
          <w:tcPr>
            <w:tcW w:type="dxa" w:w="2880"/>
          </w:tcPr>
          <w:p>
            <w:r>
              <w:t>DQ-T005</w:t>
            </w:r>
          </w:p>
        </w:tc>
        <w:tc>
          <w:tcPr>
            <w:tcW w:type="dxa" w:w="2880"/>
          </w:tcPr>
          <w:p>
            <w:r>
              <w:t>OPA policy result deny</w:t>
            </w:r>
          </w:p>
        </w:tc>
        <w:tc>
          <w:tcPr>
            <w:tcW w:type="dxa" w:w="2880"/>
          </w:tcPr>
          <w:p>
            <w:r>
              <w:t>DENY，ReasonCode 可追溯。</w:t>
            </w:r>
          </w:p>
        </w:tc>
      </w:tr>
      <w:tr>
        <w:tc>
          <w:tcPr>
            <w:tcW w:type="dxa" w:w="2880"/>
          </w:tcPr>
          <w:p>
            <w:r>
              <w:t>DQ-T006</w:t>
            </w:r>
          </w:p>
        </w:tc>
        <w:tc>
          <w:tcPr>
            <w:tcW w:type="dxa" w:w="2880"/>
          </w:tcPr>
          <w:p>
            <w:r>
              <w:t>OPA Rego compile/eval error</w:t>
            </w:r>
          </w:p>
        </w:tc>
        <w:tc>
          <w:tcPr>
            <w:tcW w:type="dxa" w:w="2880"/>
          </w:tcPr>
          <w:p>
            <w:r>
              <w:t>POLICY_ERROR，fail-closed。</w:t>
            </w:r>
          </w:p>
        </w:tc>
      </w:tr>
      <w:tr>
        <w:tc>
          <w:tcPr>
            <w:tcW w:type="dxa" w:w="2880"/>
          </w:tcPr>
          <w:p>
            <w:r>
              <w:t>DQ-T015</w:t>
            </w:r>
          </w:p>
        </w:tc>
        <w:tc>
          <w:tcPr>
            <w:tcW w:type="dxa" w:w="2880"/>
          </w:tcPr>
          <w:p>
            <w:r>
              <w:t>AI reviewer LGTM，但 deterministic SAST/secret/test fail</w:t>
            </w:r>
          </w:p>
        </w:tc>
        <w:tc>
          <w:tcPr>
            <w:tcW w:type="dxa" w:w="2880"/>
          </w:tcPr>
          <w:p>
            <w:r>
              <w:t>最终 Gate 仍 DENY。</w:t>
            </w:r>
          </w:p>
        </w:tc>
      </w:tr>
      <w:tr>
        <w:tc>
          <w:tcPr>
            <w:tcW w:type="dxa" w:w="2880"/>
          </w:tcPr>
          <w:p>
            <w:r>
              <w:t>DQ-T021</w:t>
            </w:r>
          </w:p>
        </w:tc>
        <w:tc>
          <w:tcPr>
            <w:tcW w:type="dxa" w:w="2880"/>
          </w:tcPr>
          <w:p>
            <w:r>
              <w:t>代码质检 Gate 命中 blocking defect</w:t>
            </w:r>
          </w:p>
        </w:tc>
        <w:tc>
          <w:tcPr>
            <w:tcW w:type="dxa" w:w="2880"/>
          </w:tcPr>
          <w:p>
            <w:r>
              <w:t>CODE_QUALITY_GATE=DENY；不得跳过为“总体 PASS”；返修后生成新 commit，并从代码质检重新开始。</w:t>
            </w:r>
          </w:p>
        </w:tc>
      </w:tr>
      <w:tr>
        <w:tc>
          <w:tcPr>
            <w:tcW w:type="dxa" w:w="2880"/>
          </w:tcPr>
          <w:p>
            <w:r>
              <w:t>DQ-T023</w:t>
            </w:r>
          </w:p>
        </w:tc>
        <w:tc>
          <w:tcPr>
            <w:tcW w:type="dxa" w:w="2880"/>
          </w:tcPr>
          <w:p>
            <w:r>
              <w:t>代码与安全均 PASS，但 unit/contract/integration/regression 任一 required test FAIL</w:t>
            </w:r>
          </w:p>
        </w:tc>
        <w:tc>
          <w:tcPr>
            <w:tcW w:type="dxa" w:w="2880"/>
          </w:tcPr>
          <w:p>
            <w:r>
              <w:t>AUTOMATED_TEST_GATE=DENY；返修后从 CODE_QUALITY_GATE 起重新执行三 Gate，不能只重跑失败测试。</w:t>
            </w:r>
          </w:p>
        </w:tc>
      </w:tr>
    </w:tbl>
    <w:p>
      <w:pPr>
        <w:ind w:left="360"/>
      </w:pPr>
      <w:r>
        <w:rPr>
          <w:i/>
          <w:color w:val="555555"/>
        </w:rPr>
        <w:t>⚠️ 哪几条归你，是推导出来的，不是原文。.docx 第13节给了 24 条Given-When-Then，但没有给「哪条属于哪个功能」的对应表；上表是按每条测试的主语（工具名/动作/状态）判断的。Stage 10 真跑起来时必须回头确认，不得当成原文引用。完整 24 条见 [FINAL 文档 ⑦](../../Matbox_代码持续质检与安全自检_开发文档_FINAL.md)。</w:t>
      </w:r>
    </w:p>
    <w:p>
      <w:pPr>
        <w:pStyle w:val="Heading3"/>
      </w:pPr>
      <w:r>
        <w:t>4.1 测试方法名必须带 TestID —— 这是硬要求</w:t>
      </w:r>
    </w:p>
    <w:p>
      <w:r>
        <w:t>上表每一条 TestID，都要有至少一个测试方法，方法名以该编号开头：</w:t>
      </w:r>
    </w:p>
    <w:p>
      <w:r>
        <w:rPr>
          <w:rFonts w:ascii="Consolas" w:hAnsi="Consolas"/>
          <w:color w:val="333333"/>
          <w:sz w:val="17"/>
        </w:rPr>
        <w:t>@Test</w:t>
        <w:br/>
        <w:t>@Tag("DQ-T001")                       // 方便单独跑：mvn test -Dgroups=DQ-T001</w:t>
        <w:br/>
        <w:t>void dqT001_describeWhatThisCriterionVerifies() {   // ← 后半段换成「这条在验什么」，英文小驼峰</w:t>
        <w:br/>
        <w:t xml:space="preserve">    // Given / When / Then 三段照上表那一条写，不要自己发挥</w:t>
        <w:br/>
        <w:t>}</w:t>
      </w:r>
    </w:p>
    <w:p>
      <w:r>
        <w:t>为什么是方法名，不是只打 @Tag：@Tag 不会写进 Maven Surefire 的 XML 报告（Surefire 至今不导出 JUnit 5 的 tag），CI 那边读不到，等于没标。而 &lt;testcase name="..."&gt; 里一定有方法名——方法名是唯一不依赖任何插件、任何配置就能从 CI 读回来的载体。@Tag 仍然建议加，但它只用来筛选要跑哪些，不承担追溯。</w:t>
      </w:r>
    </w:p>
    <w:p>
      <w:r>
        <w:t>规则就三条：</w:t>
      </w:r>
    </w:p>
    <w:p>
      <w:r>
        <w:t>1. 方法名 必须以 dqTxxx_ 开头，xxx 是三位数字，与上表编号一一对应</w:t>
      </w:r>
    </w:p>
    <w:p>
      <w:r>
        <w:t>2. 一条 TestID 可以有多个测试方法（dqT001_a、dqT001_b…），但不能一条都没有</w:t>
      </w:r>
    </w:p>
    <w:p>
      <w:r>
        <w:t>3. 不要给上表以外的编号写测试 —— 那条不归你，写了会在反向核查里被判成孤儿测试</w:t>
      </w:r>
    </w:p>
    <w:p>
      <w:pPr>
        <w:pStyle w:val="Heading3"/>
      </w:pPr>
      <w:r>
        <w:t>4.2 测试上的三条红线（会被自动查）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#</w:t>
            </w:r>
          </w:p>
        </w:tc>
        <w:tc>
          <w:tcPr>
            <w:tcW w:type="dxa" w:w="2880"/>
          </w:tcPr>
          <w:p>
            <w:r>
              <w:rPr>
                <w:b/>
              </w:rPr>
              <w:t>红线</w:t>
            </w:r>
          </w:p>
        </w:tc>
        <w:tc>
          <w:tcPr>
            <w:tcW w:type="dxa" w:w="2880"/>
          </w:tcPr>
          <w:p>
            <w:r>
              <w:rPr>
                <w:b/>
              </w:rPr>
              <w:t>会被怎么发现</w:t>
            </w:r>
          </w:p>
        </w:tc>
      </w:tr>
      <w:tr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不许碰不归你的 dqTxxx_ 测试</w:t>
            </w:r>
          </w:p>
        </w:tc>
        <w:tc>
          <w:tcPr>
            <w:tcW w:type="dxa" w:w="2880"/>
          </w:tcPr>
          <w:p>
            <w:r>
              <w:t>你的 diff 里出现了上表以外的编号</w:t>
            </w:r>
          </w:p>
        </w:tc>
      </w:tr>
      <w:tr>
        <w:tc>
          <w:tcPr>
            <w:tcW w:type="dxa" w:w="2880"/>
          </w:tcPr>
          <w:p>
            <w:r>
              <w:t>2</w:t>
            </w:r>
          </w:p>
        </w:tc>
        <w:tc>
          <w:tcPr>
            <w:tcW w:type="dxa" w:w="2880"/>
          </w:tcPr>
          <w:p>
            <w:r>
              <w:t>不许删掉或禁用已经存在的 dqTxxx_ 测试</w:t>
            </w:r>
          </w:p>
        </w:tc>
        <w:tc>
          <w:tcPr>
            <w:tcW w:type="dxa" w:w="2880"/>
          </w:tcPr>
          <w:p>
            <w:r>
              <w:t>方法在 base 里有、在你这版没了；或者多了 @Disabled / @Ignore</w:t>
            </w:r>
          </w:p>
        </w:tc>
      </w:tr>
      <w:tr>
        <w:tc>
          <w:tcPr>
            <w:tcW w:type="dxa" w:w="2880"/>
          </w:tcPr>
          <w:p>
            <w:r>
              <w:t>3</w:t>
            </w:r>
          </w:p>
        </w:tc>
        <w:tc>
          <w:tcPr>
            <w:tcW w:type="dxa" w:w="2880"/>
          </w:tcPr>
          <w:p>
            <w:r>
              <w:t>不许把测试掏空留个壳</w:t>
            </w:r>
          </w:p>
        </w:tc>
        <w:tc>
          <w:tcPr>
            <w:tcW w:type="dxa" w:w="2880"/>
          </w:tcPr>
          <w:p>
            <w:r>
              <w:t>同一个方法的断言条数变少</w:t>
            </w:r>
          </w:p>
        </w:tc>
      </w:tr>
    </w:tbl>
    <w:p>
      <w:pPr>
        <w:ind w:left="360"/>
      </w:pPr>
      <w:r>
        <w:rPr>
          <w:i/>
          <w:color w:val="555555"/>
        </w:rPr>
        <w:t>这三条是按 diff 自动查的，跑在 CI 里，不看你怎么说。</w:t>
      </w:r>
    </w:p>
    <w:p>
      <w:pPr>
        <w:ind w:left="360"/>
      </w:pPr>
      <w:r>
        <w:rPr>
          <w:i/>
          <w:color w:val="555555"/>
        </w:rPr>
        <w:t>测起来有困难就说出来——把困难写进交付说明，比把测试改成能过要好得多。改测试让它过，在这套流程里是当作作弊处理的。</w:t>
      </w:r>
    </w:p>
    <w:p>
      <w:pPr>
        <w:ind w:left="360"/>
      </w:pPr>
      <w:r>
        <w:rPr>
          <w:i/>
          <w:color w:val="555555"/>
        </w:rPr>
        <w:t>顺带说清楚一件事：验收标准的原文不在代码仓库里，它在文档仓库的 FINAL 文档里。所以你改不到它，这是故意的——不是不信任你，是任何人都不该能一边写代码一边改考题。</w:t>
      </w:r>
    </w:p>
    <w:p>
      <w:pPr>
        <w:ind w:left="360"/>
      </w:pPr>
      <w:r>
        <w:rPr>
          <w:i/>
          <w:color w:val="555555"/>
        </w:rPr>
        <w:t>开工第一件事，先做反向确认：上表说这几条归你，但那是推导的（见上面 ⚠️）。动手写代码之前，先照 [FINAL 文档 ⑦](../../Matbox_代码持续质检与安全自检_开发文档_FINAL.md) 把这几条原文读一遍，确认确实是你这个功能该验的。发现对不上，先报出来再动手，不要自己改表——改了表就没人知道原始推导错在哪了。</w:t>
      </w:r>
    </w:p>
    <w:p>
      <w:pPr>
        <w:pStyle w:val="Heading2"/>
      </w:pPr>
      <w:r>
        <w:t>5 · 代码怎么写（接口 / 建表 / 目录 / 任务）</w:t>
      </w:r>
    </w:p>
    <w:p>
      <w:pPr>
        <w:ind w:left="360"/>
      </w:pPr>
      <w:r>
        <w:rPr>
          <w:i/>
          <w:color w:val="555555"/>
        </w:rPr>
        <w:t>这一节是印在这里的，不是链接。 一个 AI 一边看两份文件就会漏——所以属于你的那部分接口、表、目录，全部摘在下面。</w:t>
      </w:r>
    </w:p>
    <w:p>
      <w:pPr>
        <w:pStyle w:val="Heading3"/>
      </w:pPr>
      <w:r>
        <w:t>5.1 你要实现的 API 端点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方法</w:t>
            </w:r>
          </w:p>
        </w:tc>
        <w:tc>
          <w:tcPr>
            <w:tcW w:type="dxa" w:w="2160"/>
          </w:tcPr>
          <w:p>
            <w:r>
              <w:rPr>
                <w:b/>
              </w:rPr>
              <w:t>路径</w:t>
            </w:r>
          </w:p>
        </w:tc>
        <w:tc>
          <w:tcPr>
            <w:tcW w:type="dxa" w:w="2160"/>
          </w:tcPr>
          <w:p>
            <w:r>
              <w:rPr>
                <w:b/>
              </w:rPr>
              <w:t>说明</w:t>
            </w:r>
          </w:p>
        </w:tc>
        <w:tc>
          <w:tcPr>
            <w:tcW w:type="dxa" w:w="2160"/>
          </w:tcPr>
          <w:p>
            <w:r>
              <w:rPr>
                <w:b/>
              </w:rPr>
              <w:t>对应Feature</w:t>
            </w:r>
          </w:p>
        </w:tc>
      </w:tr>
      <w:tr>
        <w:tc>
          <w:tcPr>
            <w:tcW w:type="dxa" w:w="2160"/>
          </w:tcPr>
          <w:p>
            <w:r>
              <w:t>GET</w:t>
            </w:r>
          </w:p>
        </w:tc>
        <w:tc>
          <w:tcPr>
            <w:tcW w:type="dxa" w:w="2160"/>
          </w:tcPr>
          <w:p>
            <w:r>
              <w:t>/dq/quality-runs/{qualityRunId}/gate-decision</w:t>
            </w:r>
          </w:p>
        </w:tc>
        <w:tc>
          <w:tcPr>
            <w:tcW w:type="dxa" w:w="2160"/>
          </w:tcPr>
          <w:p>
            <w:r>
              <w:t>查询该Run最终GateDecision</w:t>
            </w:r>
          </w:p>
        </w:tc>
        <w:tc>
          <w:tcPr>
            <w:tcW w:type="dxa" w:w="2160"/>
          </w:tcPr>
          <w:p>
            <w:r>
              <w:t>F-DQ-008</w:t>
            </w:r>
          </w:p>
        </w:tc>
      </w:tr>
    </w:tbl>
    <w:p>
      <w:r>
        <w:t>统一前缀 /dq；Ops 界面路由 /ops/dev-quality/* 是同一后端的前端友好别名。</w:t>
      </w:r>
    </w:p>
    <w:p>
      <w:pPr>
        <w:pStyle w:val="Heading3"/>
      </w:pPr>
      <w:r>
        <w:t>5.2 你要建的表</w:t>
      </w:r>
    </w:p>
    <w:p>
      <w:r>
        <w:rPr>
          <w:rFonts w:ascii="Consolas" w:hAnsi="Consolas"/>
          <w:color w:val="333333"/>
          <w:sz w:val="17"/>
        </w:rPr>
        <w:t>CREATE TABLE dq_gate_decision (</w:t>
        <w:br/>
        <w:t xml:space="preserve">    gate_decision_id UUID PRIMARY KEY DEFAULT gen_random_uuid(),</w:t>
        <w:br/>
        <w:t xml:space="preserve">    tenant_id UUID NOT NULL,</w:t>
        <w:br/>
        <w:t xml:space="preserve">    quality_run_id UUID NOT NULL REFERENCES dq_quality_run(quality_run_id),</w:t>
        <w:br/>
        <w:t xml:space="preserve">    policy_version VARCHAR(32) NOT NULL,</w:t>
        <w:br/>
        <w:t xml:space="preserve">    decision_state VARCHAR(32) NOT NULL, -- PASS|DENY|POLICY_ERROR|INCOMPLETE</w:t>
        <w:br/>
        <w:t xml:space="preserve">    blocking_finding_refs UUID[],</w:t>
        <w:br/>
        <w:t xml:space="preserve">    incomplete_check_refs TEXT[],</w:t>
        <w:br/>
        <w:t xml:space="preserve">    reason_codes TEXT[],</w:t>
        <w:br/>
        <w:t xml:space="preserve">    evaluator_version VARCHAR(32) NOT NULL,</w:t>
        <w:br/>
        <w:t xml:space="preserve">    evidence_bundle_ref VARCHAR(128) NOT NULL,</w:t>
        <w:br/>
        <w:t xml:space="preserve">    decided_at TIMESTAMPTZ NOT NULL DEFAULT now()</w:t>
        <w:br/>
        <w:t>);</w:t>
      </w:r>
    </w:p>
    <w:p>
      <w:pPr>
        <w:ind w:left="360"/>
      </w:pPr>
      <w:r>
        <w:rPr>
          <w:i/>
          <w:color w:val="555555"/>
        </w:rPr>
        <w:t>⚠️ 上面这些表已经在 V1__dq_core_tables.sql 里建好了，不要再写一份重复的迁移——Flyway 会直接失败。这里印出来是给你对照字段用的：你的代码里的实体/契约必须跟它逐列一致，ContractMatchesSchemaTest 会双向比对，多一列少一列都红。</w:t>
      </w:r>
    </w:p>
    <w:p>
      <w:pPr>
        <w:ind w:left="360"/>
      </w:pPr>
    </w:p>
    <w:p>
      <w:pPr>
        <w:ind w:left="360"/>
      </w:pPr>
      <w:r>
        <w:rPr>
          <w:i/>
          <w:color w:val="555555"/>
        </w:rPr>
        <w:t>确实需要新增列或表时，写 V2__…、V3__… 递增，不许改已发布的 V1（改了校验和就对不上，别人的库会 Validate failed）。</w:t>
      </w:r>
    </w:p>
    <w:p>
      <w:r>
        <w:t>迁移工具 Flyway，从 V1__dq_core_tables.sql 起；共享表 + tenant_id 模式（TENANT-F004）。</w:t>
      </w:r>
    </w:p>
    <w:p>
      <w:pPr>
        <w:pStyle w:val="Heading3"/>
      </w:pPr>
      <w:r>
        <w:t>5.3 你的代码放哪</w:t>
      </w:r>
    </w:p>
    <w:p>
      <w:r>
        <w:rPr>
          <w:rFonts w:ascii="Consolas" w:hAnsi="Consolas"/>
          <w:color w:val="333333"/>
          <w:sz w:val="17"/>
        </w:rPr>
        <w:t xml:space="preserve">        opa/                  # F-DQ-008（含 policies/ 子目录，Rego bundle）</w:t>
      </w:r>
    </w:p>
    <w:p>
      <w:r>
        <w:t>依赖方向铁律：dev-quality/* 只允许依赖 shared-clients/* 和自己内部子模块；adapters/* 之间禁止互相依赖。</w:t>
      </w:r>
    </w:p>
    <w:p>
      <w:pPr>
        <w:pStyle w:val="Heading3"/>
      </w:pPr>
      <w:r>
        <w:t>5.4 拆好的开发任务</w:t>
      </w:r>
    </w:p>
    <w:p>
      <w:pPr>
        <w:pStyle w:val="ListBullet"/>
      </w:pPr>
      <w:r>
        <w:t>BE-08 OPAEvaluator封装 + Rego Policy Bundle管理（F-DQ-008）</w:t>
      </w:r>
    </w:p>
    <w:p>
      <w:pPr>
        <w:pStyle w:val="Heading3"/>
      </w:pPr>
      <w:r>
        <w:t>5.4b Provider Adapter 接口规范（你是适配器，这就是你要实现的契约）</w:t>
      </w:r>
    </w:p>
    <w:p>
      <w:pPr>
        <w:ind w:left="360"/>
      </w:pPr>
      <w:r>
        <w:rPr>
          <w:i/>
          <w:color w:val="555555"/>
        </w:rPr>
        <w:t>上面 5.1 里你没有自己的端点、5.2 里你没有自己的表——因为适配器不直接对外暴露，是被 F-DQ-001 调度、把结果交给 F-DQ-002 归一化的。你要照着写的是下面这个接口。</w:t>
      </w:r>
    </w:p>
    <w:p>
      <w:r>
        <w:t>所有5个外部工具（及F-DQ-005过渡期新增的Gitleaks并行适配器）统一实现同一个 ScannerAdapter 接口，禁止让任何一个工具的原生schema渗透进Matbox Domain（Own/Reuse/Must Not Rebuild第65行原则）：</w:t>
      </w:r>
    </w:p>
    <w:p>
      <w:r>
        <w:rPr>
          <w:rFonts w:ascii="Consolas" w:hAnsi="Consolas"/>
          <w:color w:val="333333"/>
          <w:sz w:val="17"/>
        </w:rPr>
        <w:t>ScannerAdapter接口（伪代码/逻辑契约，非某语言绑定）:</w:t>
        <w:br/>
        <w:t xml:space="preserve">  submit(target: ScanTarget, config: AdapterConfig, idempotencyKey: string) -&gt; AdapterRunHandle</w:t>
        <w:br/>
        <w:t xml:space="preserve">    # target: {commit, diffScope|fullScope, workPackageId}</w:t>
        <w:br/>
        <w:t xml:space="preserve">    # config: {toolVersion固定版本, configDigest, timeoutMs}</w:t>
        <w:br/>
        <w:t xml:space="preserve">    # 返回句柄，不阻塞等待结果</w:t>
        <w:br/>
        <w:br/>
        <w:t xml:space="preserve">  poll(handle: AdapterRunHandle) -&gt; AdapterStatus</w:t>
        <w:br/>
        <w:t xml:space="preserve">    # enum: SUBMITTED | RUNNING | COMPLETED | SCANNER_ERROR | TIMEOUT</w:t>
        <w:br/>
        <w:t xml:space="preserve">    # SonarQube场景专用：额外区分 CE_PENDING | CE_SUCCESS | CE_FAIL | CE_CANCELLED（不得把CE_PENDING当PASS）</w:t>
        <w:br/>
        <w:br/>
        <w:t xml:space="preserve">  fetchResult(handle: AdapterRunHandle) -&gt; AdapterResult</w:t>
        <w:br/>
        <w:t xml:space="preserve">    # {</w:t>
        <w:br/>
        <w:t xml:space="preserve">    #   rawEvidenceRef: string,        # 原始报告，不可变，写入F-OBS-001</w:t>
        <w:br/>
        <w:t xml:space="preserve">    #   normalizedFindings: NormalizedFinding[],</w:t>
        <w:br/>
        <w:t xml:space="preserve">    #   errorClass: ScannerErrorClass?, # PARSER_ERROR | CONFIG_ERROR | ENGINE_CRASH | DB_UPDATE_ERROR | NETWORK_ERROR</w:t>
        <w:br/>
        <w:t xml:space="preserve">    #   toolVersion: string,</w:t>
        <w:br/>
        <w:t xml:space="preserve">    #   toolCommit_or_digest: string,</w:t>
        <w:br/>
        <w:t xml:space="preserve">    #   isPartial: boolean             # 部分扫描完成时必须显式标注，禁止当0 findings处理</w:t>
        <w:br/>
        <w:t xml:space="preserve">    # }</w:t>
        <w:br/>
        <w:br/>
        <w:t xml:space="preserve">  cancel(handle: AdapterRunHandle) -&gt; void</w:t>
        <w:br/>
        <w:br/>
        <w:t># 具体Adapter差异化处理点（各自Adapter内部实现，不影响外部接口契约）：</w:t>
        <w:br/>
        <w:t># - SonarAdapter: submit=触发scanner+等待analysis上传；poll需持续轮询CE task直到terminal状态</w:t>
        <w:br/>
        <w:t># - OpenGrepAdapter: submit=本地/容器内执行CLI，区分core/parser fatal error与finding</w:t>
        <w:br/>
        <w:t># - BetterleaksAdapter + GitleaksAdapter（过渡期并行）: 两者的normalizedFindings按fingerprint合并去重，</w:t>
        <w:br/>
        <w:t>#   任一命中即计入blocking集合（并集判定，见第10节）</w:t>
        <w:br/>
        <w:t># - TrivyAdapter: submit需区分fs/image/config/sbom四种target类型，分别映射到不同扫描模式</w:t>
        <w:br/>
        <w:t># - OPAEvaluator: 不走上述submit/poll/fetchResult异步模型，是同步/短时评估：</w:t>
        <w:br/>
        <w:t>#   evaluate(input: GatePolicyInput, policyBundleRef: string) -&gt; GateDecision</w:t>
        <w:br/>
        <w:t>#   deny=DENY；rego/eval error=POLICY_ERROR；两者都不得fail-open</w:t>
      </w:r>
    </w:p>
    <w:p>
      <w:pPr>
        <w:pStyle w:val="Heading3"/>
      </w:pPr>
      <w:r>
        <w:t>5.5 技术栈（不用再查）</w:t>
      </w:r>
    </w:p>
    <w:p>
      <w:pPr>
        <w:pStyle w:val="ListBullet"/>
      </w:pPr>
      <w:r>
        <w:t>后端：Java + Spring Boot，RuoYi-Vue-Pro 基座</w:t>
      </w:r>
    </w:p>
    <w:p>
      <w:pPr>
        <w:pStyle w:val="ListBullet"/>
      </w:pPr>
      <w:r>
        <w:t>数据库：PostgreSQL（DDL 用 UUID/JSONB/gen_random_uuid()；RuoYi-Vue-Pro 官方支持 PostgreSQL，已核实不冲突）</w:t>
      </w:r>
    </w:p>
    <w:p>
      <w:pPr>
        <w:pStyle w:val="ListBullet"/>
      </w:pPr>
      <w:r>
        <w:t>迁移：Flyway</w:t>
      </w:r>
    </w:p>
    <w:p>
      <w:pPr>
        <w:pStyle w:val="ListBullet"/>
      </w:pPr>
      <w:r>
        <w:t>多租户：共享表 + tenant_id</w:t>
      </w:r>
    </w:p>
    <w:p>
      <w:pPr>
        <w:pStyle w:val="Heading3"/>
      </w:pPr>
      <w:r>
        <w:t>5.6 鉴权、权限与多租户（全局规范，每个功能都适用）</w:t>
      </w:r>
    </w:p>
    <w:p>
      <w:r>
        <w:t>不新建平行鉴权体系——完全复用 F-TENANT-001（TENANT-F001~F006）与 F-CRED-001（CRED-F001~F009）已冻结的模式：</w:t>
      </w:r>
    </w:p>
    <w:p>
      <w:r>
        <w:t>1. 人类用户访问：走 POST /tenant/sessions 登录获得带 tenantId claim 的 JWT；DQ模块所有 /dq/* 端点用同一套 JWT 校验，不单独发一套 DQ token。角色沿用 TENANT-F002 已定义的7个具名角色（TenantOwner/TenantAdmin/EmployeeOwner/Operator/Reviewer/Viewer/PlatformAdmin）——F-DQ-010 的 Suppression 批准动作要求操作者角色为 Reviewer 且 reviewerId != requesterId（禁止自批准，对应原设计不可变原则）。</w:t>
      </w:r>
    </w:p>
    <w:p>
      <w:r>
        <w:t>2. AI员工（Codex/Claude）访问：F-DQ-009 Auto Repair Controller 触发的每次Codex修复任务，必须先经 POST /cred/agent-grants 领取本次WorkPackage范围的短期Token（CRED-F003），DQ模块内部调用 POST /tenant/authz/check 做ABAC判断，resource_type=dev_quality_run, action=repair；权限范围不得超过当前WorkPackage的Allowed/Protected Scope。修复完成/超时后授权立即失效，不残留"僵尸权限"（TENANT-F003强制拒绝规则第4条）。</w:t>
      </w:r>
    </w:p>
    <w:p>
      <w:r>
        <w:t>3. 多租户隔离：所有DQ表（第20节）强制带 tenant_id 字段，遵循 TENANT-F004 "共享表+租户ID字段"模式，查询层禁止绕过租户过滤（数据层拦截，不能只靠应用层"记得加条件"）。QualityRun/Finding/GateDecision 全部继承触发它的 WorkPackage 所属租户。</w:t>
      </w:r>
    </w:p>
    <w:p>
      <w:r>
        <w:t>4. 凭据（Sonar Token/Betterleaks live-validation凭据/AI Review Provider Key）：一律通过 GET /cred/secrets/{secretRefId} 走 CRED-F001 Infisical适配层读取，运行时代理注入，禁止出现在DQ模块自己的配置文件、日志、Prompt中（CRED-F004"运行时代理注入"原则）。</w:t>
      </w:r>
    </w:p>
    <w:p>
      <w:r>
        <w:t>5. PlatformAdmin访问租户DQ数据：必须走 TENANT-F002 定义的 break-glass 流程（时限+理由+不可篡改审计），不能用平台管理员身份静默查看某租户的Finding/GateDecision详情（Finding可能包含敏感代码片段/文件路径）。</w:t>
      </w:r>
    </w:p>
    <w:p>
      <w:r>
        <w:t>6. F-DQ-010批准闭环的强制拒绝：与TENANT-F003强制拒绝规则第3条（"Risk 4/5的有副作用动作没有Approval默认DENY"）对齐——P0类false-positive suppression本身被视为高风险有副作用操作，必须双人（申请人+独立Reviewer）才能生效，符合口径。</w:t>
      </w:r>
    </w:p>
    <w:p>
      <w:pPr>
        <w:pStyle w:val="Heading3"/>
      </w:pPr>
      <w:r>
        <w:t>5.7 错误码、重试、超时与降级（全局规范）</w:t>
      </w:r>
    </w:p>
    <w:p>
      <w:r>
        <w:t>完全复用 Matbox_错误码规范_正式开发文档_V1.0-RC.md 定义的17个跨模块错误码，不新造平行错误码体系。DQ模块的典型映射：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场景</w:t>
            </w:r>
          </w:p>
        </w:tc>
        <w:tc>
          <w:tcPr>
            <w:tcW w:type="dxa" w:w="2160"/>
          </w:tcPr>
          <w:p>
            <w:r>
              <w:rPr>
                <w:b/>
              </w:rPr>
              <w:t>错误码</w:t>
            </w:r>
          </w:p>
        </w:tc>
        <w:tc>
          <w:tcPr>
            <w:tcW w:type="dxa" w:w="2160"/>
          </w:tcPr>
          <w:p>
            <w:r>
              <w:rPr>
                <w:b/>
              </w:rPr>
              <w:t>HTTP</w:t>
            </w:r>
          </w:p>
        </w:tc>
        <w:tc>
          <w:tcPr>
            <w:tcW w:type="dxa" w:w="2160"/>
          </w:tcPr>
          <w:p>
            <w:r>
              <w:rPr>
                <w:b/>
              </w:rPr>
              <w:t>可重试</w:t>
            </w:r>
          </w:p>
        </w:tc>
      </w:tr>
      <w:tr>
        <w:tc>
          <w:tcPr>
            <w:tcW w:type="dxa" w:w="2160"/>
          </w:tcPr>
          <w:p>
            <w:r>
              <w:t>提交QualityRun缺少必需字段/未知WorkPackageID</w:t>
            </w:r>
          </w:p>
        </w:tc>
        <w:tc>
          <w:tcPr>
            <w:tcW w:type="dxa" w:w="2160"/>
          </w:tcPr>
          <w:p>
            <w:r>
              <w:t>RESOURCE_NOT_FOUND</w:t>
            </w:r>
          </w:p>
        </w:tc>
        <w:tc>
          <w:tcPr>
            <w:tcW w:type="dxa" w:w="2160"/>
          </w:tcPr>
          <w:p>
            <w:r>
              <w:t>404</w:t>
            </w:r>
          </w:p>
        </w:tc>
        <w:tc>
          <w:tcPr>
            <w:tcW w:type="dxa" w:w="2160"/>
          </w:tcPr>
          <w:p>
            <w:r>
              <w:t>否</w:t>
            </w:r>
          </w:p>
        </w:tc>
      </w:tr>
      <w:tr>
        <w:tc>
          <w:tcPr>
            <w:tcW w:type="dxa" w:w="2160"/>
          </w:tcPr>
          <w:p>
            <w:r>
              <w:t>同idempotencyKey但payload不同</w:t>
            </w:r>
          </w:p>
        </w:tc>
        <w:tc>
          <w:tcPr>
            <w:tcW w:type="dxa" w:w="2160"/>
          </w:tcPr>
          <w:p>
            <w:r>
              <w:t>IDEMPOTENCY_CONFLICT</w:t>
            </w:r>
          </w:p>
        </w:tc>
        <w:tc>
          <w:tcPr>
            <w:tcW w:type="dxa" w:w="2160"/>
          </w:tcPr>
          <w:p>
            <w:r>
              <w:t>409</w:t>
            </w:r>
          </w:p>
        </w:tc>
        <w:tc>
          <w:tcPr>
            <w:tcW w:type="dxa" w:w="2160"/>
          </w:tcPr>
          <w:p>
            <w:r>
              <w:t>否</w:t>
            </w:r>
          </w:p>
        </w:tc>
      </w:tr>
      <w:tr>
        <w:tc>
          <w:tcPr>
            <w:tcW w:type="dxa" w:w="2160"/>
          </w:tcPr>
          <w:p>
            <w:r>
              <w:t>QualityRun状态非法转移（如已PASS的Run再次CREATED）</w:t>
            </w:r>
          </w:p>
        </w:tc>
        <w:tc>
          <w:tcPr>
            <w:tcW w:type="dxa" w:w="2160"/>
          </w:tcPr>
          <w:p>
            <w:r>
              <w:t>INVALID_STATE_TRANSITION</w:t>
            </w:r>
          </w:p>
        </w:tc>
        <w:tc>
          <w:tcPr>
            <w:tcW w:type="dxa" w:w="2160"/>
          </w:tcPr>
          <w:p>
            <w:r>
              <w:t>409</w:t>
            </w:r>
          </w:p>
        </w:tc>
        <w:tc>
          <w:tcPr>
            <w:tcW w:type="dxa" w:w="2160"/>
          </w:tcPr>
          <w:p>
            <w:r>
              <w:t>否</w:t>
            </w:r>
          </w:p>
        </w:tc>
      </w:tr>
      <w:tr>
        <w:tc>
          <w:tcPr>
            <w:tcW w:type="dxa" w:w="2160"/>
          </w:tcPr>
          <w:p>
            <w:r>
              <w:t>Suppression申请人尝试自批准</w:t>
            </w:r>
          </w:p>
        </w:tc>
        <w:tc>
          <w:tcPr>
            <w:tcW w:type="dxa" w:w="2160"/>
          </w:tcPr>
          <w:p>
            <w:r>
              <w:t>AUTH_FORBIDDEN</w:t>
            </w:r>
          </w:p>
        </w:tc>
        <w:tc>
          <w:tcPr>
            <w:tcW w:type="dxa" w:w="2160"/>
          </w:tcPr>
          <w:p>
            <w:r>
              <w:t>403</w:t>
            </w:r>
          </w:p>
        </w:tc>
        <w:tc>
          <w:tcPr>
            <w:tcW w:type="dxa" w:w="2160"/>
          </w:tcPr>
          <w:p>
            <w:r>
              <w:t>否</w:t>
            </w:r>
          </w:p>
        </w:tc>
      </w:tr>
      <w:tr>
        <w:tc>
          <w:tcPr>
            <w:tcW w:type="dxa" w:w="2160"/>
          </w:tcPr>
          <w:p>
            <w:r>
              <w:t>跨租户查询他人WorkPackage的Finding</w:t>
            </w:r>
          </w:p>
        </w:tc>
        <w:tc>
          <w:tcPr>
            <w:tcW w:type="dxa" w:w="2160"/>
          </w:tcPr>
          <w:p>
            <w:r>
              <w:t>TENANT_BOUNDARY_VIOLATION</w:t>
            </w:r>
          </w:p>
        </w:tc>
        <w:tc>
          <w:tcPr>
            <w:tcW w:type="dxa" w:w="2160"/>
          </w:tcPr>
          <w:p>
            <w:r>
              <w:t>403</w:t>
            </w:r>
          </w:p>
        </w:tc>
        <w:tc>
          <w:tcPr>
            <w:tcW w:type="dxa" w:w="2160"/>
          </w:tcPr>
          <w:p>
            <w:r>
              <w:t>否</w:t>
            </w:r>
          </w:p>
        </w:tc>
      </w:tr>
      <w:tr>
        <w:tc>
          <w:tcPr>
            <w:tcW w:type="dxa" w:w="2160"/>
          </w:tcPr>
          <w:p>
            <w:r>
              <w:t>Scanner Job遭遇引擎/配置/解析错误</w:t>
            </w:r>
          </w:p>
        </w:tc>
        <w:tc>
          <w:tcPr>
            <w:tcW w:type="dxa" w:w="2160"/>
          </w:tcPr>
          <w:p>
            <w:r>
              <w:t>INTERNAL_ERROR（细分errorClass在details字段）</w:t>
            </w:r>
          </w:p>
        </w:tc>
        <w:tc>
          <w:tcPr>
            <w:tcW w:type="dxa" w:w="2160"/>
          </w:tcPr>
          <w:p>
            <w:r>
              <w:t>500</w:t>
            </w:r>
          </w:p>
        </w:tc>
        <w:tc>
          <w:tcPr>
            <w:tcW w:type="dxa" w:w="2160"/>
          </w:tcPr>
          <w:p>
            <w:r>
              <w:t>是（有界）</w:t>
            </w:r>
          </w:p>
        </w:tc>
      </w:tr>
      <w:tr>
        <w:tc>
          <w:tcPr>
            <w:tcW w:type="dxa" w:w="2160"/>
          </w:tcPr>
          <w:p>
            <w:r>
              <w:t>Scanner/CE/OPA评估超时</w:t>
            </w:r>
          </w:p>
        </w:tc>
        <w:tc>
          <w:tcPr>
            <w:tcW w:type="dxa" w:w="2160"/>
          </w:tcPr>
          <w:p>
            <w:r>
              <w:t>复用错误码规范中语义相近的PROVIDER_TIMEOUT模式（原码面向Provider Router，DQ场景类比复用，细分至details.scannerErrorClass=TIMEOUT）</w:t>
            </w:r>
          </w:p>
        </w:tc>
        <w:tc>
          <w:tcPr>
            <w:tcW w:type="dxa" w:w="2160"/>
          </w:tcPr>
          <w:p>
            <w:r>
              <w:t>504</w:t>
            </w:r>
          </w:p>
        </w:tc>
        <w:tc>
          <w:tcPr>
            <w:tcW w:type="dxa" w:w="2160"/>
          </w:tcPr>
          <w:p>
            <w:r>
              <w:t>是</w:t>
            </w:r>
          </w:p>
        </w:tc>
      </w:tr>
      <w:tr>
        <w:tc>
          <w:tcPr>
            <w:tcW w:type="dxa" w:w="2160"/>
          </w:tcPr>
          <w:p>
            <w:r>
              <w:t>AI Review Provider限流</w:t>
            </w:r>
          </w:p>
        </w:tc>
        <w:tc>
          <w:tcPr>
            <w:tcW w:type="dxa" w:w="2160"/>
          </w:tcPr>
          <w:p>
            <w:r>
              <w:t>RATE_LIMITED</w:t>
            </w:r>
          </w:p>
        </w:tc>
        <w:tc>
          <w:tcPr>
            <w:tcW w:type="dxa" w:w="2160"/>
          </w:tcPr>
          <w:p>
            <w:r>
              <w:t>429</w:t>
            </w:r>
          </w:p>
        </w:tc>
        <w:tc>
          <w:tcPr>
            <w:tcW w:type="dxa" w:w="2160"/>
          </w:tcPr>
          <w:p>
            <w:r>
              <w:t>是</w:t>
            </w:r>
          </w:p>
        </w:tc>
      </w:tr>
      <w:tr>
        <w:tc>
          <w:tcPr>
            <w:tcW w:type="dxa" w:w="2160"/>
          </w:tcPr>
          <w:p>
            <w:r>
              <w:t>F-DQ-012成本预算触发</w:t>
            </w:r>
          </w:p>
        </w:tc>
        <w:tc>
          <w:tcPr>
            <w:tcW w:type="dxa" w:w="2160"/>
          </w:tcPr>
          <w:p>
            <w:r>
              <w:t>BUDGET_EXCEEDED</w:t>
            </w:r>
          </w:p>
        </w:tc>
        <w:tc>
          <w:tcPr>
            <w:tcW w:type="dxa" w:w="2160"/>
          </w:tcPr>
          <w:p>
            <w:r>
              <w:t>402</w:t>
            </w:r>
          </w:p>
        </w:tc>
        <w:tc>
          <w:tcPr>
            <w:tcW w:type="dxa" w:w="2160"/>
          </w:tcPr>
          <w:p>
            <w:r>
              <w:t>否</w:t>
            </w:r>
          </w:p>
        </w:tc>
      </w:tr>
      <w:tr>
        <w:tc>
          <w:tcPr>
            <w:tcW w:type="dxa" w:w="2160"/>
          </w:tcPr>
          <w:p>
            <w:r>
              <w:t>Gate输出结果未通过（业务DENY，非HTTP层错误）</w:t>
            </w:r>
          </w:p>
        </w:tc>
        <w:tc>
          <w:tcPr>
            <w:tcW w:type="dxa" w:w="2160"/>
          </w:tcPr>
          <w:p>
            <w:r>
              <w:t>QUALITY_GATE_FAILED</w:t>
            </w:r>
          </w:p>
        </w:tc>
        <w:tc>
          <w:tcPr>
            <w:tcW w:type="dxa" w:w="2160"/>
          </w:tcPr>
          <w:p>
            <w:r>
              <w:t>422</w:t>
            </w:r>
          </w:p>
        </w:tc>
        <w:tc>
          <w:tcPr>
            <w:tcW w:type="dxa" w:w="2160"/>
          </w:tcPr>
          <w:p>
            <w:r>
              <w:t>否</w:t>
            </w:r>
          </w:p>
        </w:tc>
      </w:tr>
    </w:tbl>
    <w:p>
      <w:r>
        <w:t>唯一需要补充说明的缺口：现有17码里没有专门覆盖"Scanner部分完成/INCOMPLETE"这一DQ模块高频状态的错误码——这不是要新造一个平行码，而是采用规范第4条明确允许的方式：复用 QUALITY_GATE_FAILED（422）作为HTTP层错误码，把 INCOMPLETE/SCANNER_ERROR/POLICY_ERROR/TIMEOUT等DQ域内部状态机的精确语义放进 details 结构化字段，而不是在跨模块错误码规范里新增4个DQ专属码——这与"新增错误码必须先判断是否已有语义相近码可复用"的原则一致。</w:t>
      </w:r>
    </w:p>
    <w:p>
      <w:r>
        <w:t>降级规范：任何Scanner/Policy错误一律fail-closed（不得因为无法判断而放行），与原设计P0规则完全一致，本报告不改变这条。</w:t>
      </w:r>
    </w:p>
    <w:p>
      <w:pPr>
        <w:pStyle w:val="Heading2"/>
      </w:pPr>
      <w:r>
        <w:t>6 · 开工前必读的架构禁令（QUEUE-F009 要求随包附带）</w:t>
      </w:r>
    </w:p>
    <w:p>
      <w:pPr>
        <w:ind w:left="360"/>
      </w:pPr>
      <w:r>
        <w:rPr>
          <w:i/>
          <w:color w:val="555555"/>
        </w:rPr>
        <w:t>查证的真实痛点：编码 Agent「跨会话不记事」，架构决策「活在 commit 历史和聊天记录里」，不主动告诉它，它会重新踩一遍坑。所以这一段是多给的，不是让你少看。</w:t>
      </w:r>
    </w:p>
    <w:p>
      <w:pPr>
        <w:pStyle w:val="ListBullet"/>
      </w:pPr>
      <w:r>
        <w:t>架构原则第31条：动笔前必须先查有没有已经存在的模块，不能凭空重新定义。新建任何东西之前先在 Feature Register 里搜一遍。</w:t>
      </w:r>
    </w:p>
    <w:p>
      <w:pPr>
        <w:pStyle w:val="ListBullet"/>
      </w:pPr>
      <w:r>
        <w:t>架构原则第57条：FeatureID 格式统一为 F-模块-序号。模块内部多功能编号（如 ACTION-F005）与模块 ID（F-ACTION-001）是两套，不要混写。</w:t>
      </w:r>
    </w:p>
    <w:p>
      <w:pPr>
        <w:pStyle w:val="ListBullet"/>
      </w:pPr>
      <w:r>
        <w:t>架构原则第58条：不新建调度器模块。自认领/worktree 隔离/运行时资源队列全部并入 F-QUEUE-001 的 QUEUE-F005~F010，不要在 DQ 里自己造。</w:t>
      </w:r>
    </w:p>
    <w:p>
      <w:pPr>
        <w:pStyle w:val="ListBullet"/>
      </w:pPr>
      <w:r>
        <w:t>架构原则第59条：AI 该不该停下来问人，按动作后果四级分类，不按 AI 自报的把握度。只读/查资料不问；改草稿留痕；碰外部系统排队；上线/删数据/改权限必须问人。</w:t>
      </w:r>
    </w:p>
    <w:p>
      <w:pPr>
        <w:pStyle w:val="ListBullet"/>
      </w:pPr>
      <w:r>
        <w:t>架构原则第74条：要检验一个测试是不是真的，就把被测代码拿掉看它还通不通过。换坏了还能 PASS 的测试不算测试。</w:t>
      </w:r>
    </w:p>
    <w:p>
      <w:pPr>
        <w:pStyle w:val="ListBullet"/>
      </w:pPr>
      <w:r>
        <w:t>架构原则第76条：引用别的模块的枚举/字段时，不要抄一份下来写「固定为」，要写明「以某文档某节为唯一来源」。抄下来那一刻它就开始过期，而且过期没有任何提示。</w:t>
      </w:r>
    </w:p>
    <w:p>
      <w:pPr>
        <w:pStyle w:val="ListBullet"/>
      </w:pPr>
      <w:r>
        <w:t>架构原则第74条 · 本功能特别适用：策略每次改动必须先经 opa test 跑通 PolicyChallengeSet 才能合并；新增/修改用例不得由改动策略的同一个人或同一个 AI 闭环拍板，至少要经一位非本次 Implementer 的人过一遍。</w:t>
      </w:r>
    </w:p>
    <w:p>
      <w:pPr>
        <w:pStyle w:val="Heading2"/>
      </w:pPr>
      <w:r>
        <w:t>7 · 完工时必须交出什么</w:t>
      </w:r>
    </w:p>
    <w:p>
      <w:pPr>
        <w:pStyle w:val="ListBullet"/>
      </w:pPr>
      <w:r>
        <w:t>QualityRun + 各 ScannerRun 记录</w:t>
      </w:r>
    </w:p>
    <w:p>
      <w:pPr>
        <w:pStyle w:val="ListBullet"/>
      </w:pPr>
      <w:r>
        <w:t>Evidence 包：NormalizedFinding / GateDecision，绑定 EvidenceBundleID，不可变</w:t>
      </w:r>
    </w:p>
    <w:p>
      <w:pPr>
        <w:pStyle w:val="ListBullet"/>
      </w:pPr>
      <w:r>
        <w:t>返修记录（如涉及）：RepairAttempt，绑父 QualityRun + 第几次尝试</w:t>
      </w:r>
    </w:p>
    <w:p>
      <w:pPr>
        <w:pStyle w:val="ListBullet"/>
      </w:pPr>
      <w:r>
        <w:t>最终验收结论：AcceptanceRunID（MANUAL_ACCEPTANCE），由独立 Acceptance Owner 出具——修复者不能自我批准</w:t>
      </w:r>
    </w:p>
    <w:p>
      <w:pPr>
        <w:pStyle w:val="Heading2"/>
      </w:pPr>
      <w:r>
        <w:t>8 · 怎么起本地环境</w:t>
      </w:r>
    </w:p>
    <w:p>
      <w:r>
        <w:t>先装这两样（缺一样第 ④ 步跑不了）：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装什么</w:t>
            </w:r>
          </w:p>
        </w:tc>
        <w:tc>
          <w:tcPr>
            <w:tcW w:type="dxa" w:w="2880"/>
          </w:tcPr>
          <w:p>
            <w:r>
              <w:rPr>
                <w:b/>
              </w:rPr>
              <w:t>版本</w:t>
            </w:r>
          </w:p>
        </w:tc>
        <w:tc>
          <w:tcPr>
            <w:tcW w:type="dxa" w:w="2880"/>
          </w:tcPr>
          <w:p>
            <w:r>
              <w:rPr>
                <w:b/>
              </w:rPr>
              <w:t>验证</w:t>
            </w:r>
          </w:p>
        </w:tc>
      </w:tr>
      <w:tr>
        <w:tc>
          <w:tcPr>
            <w:tcW w:type="dxa" w:w="2880"/>
          </w:tcPr>
          <w:p>
            <w:r>
              <w:t>JDK</w:t>
            </w:r>
          </w:p>
        </w:tc>
        <w:tc>
          <w:tcPr>
            <w:tcW w:type="dxa" w:w="2880"/>
          </w:tcPr>
          <w:p>
            <w:r>
              <w:t>17（Temurin/Zulu 均可）</w:t>
            </w:r>
          </w:p>
        </w:tc>
        <w:tc>
          <w:tcPr>
            <w:tcW w:type="dxa" w:w="2880"/>
          </w:tcPr>
          <w:p>
            <w:r>
              <w:t>java -version 显示 17.x</w:t>
            </w:r>
          </w:p>
        </w:tc>
      </w:tr>
      <w:tr>
        <w:tc>
          <w:tcPr>
            <w:tcW w:type="dxa" w:w="2880"/>
          </w:tcPr>
          <w:p>
            <w:r>
              <w:t>Maven</w:t>
            </w:r>
          </w:p>
        </w:tc>
        <w:tc>
          <w:tcPr>
            <w:tcW w:type="dxa" w:w="2880"/>
          </w:tcPr>
          <w:p>
            <w:r>
              <w:t>3.9+</w:t>
            </w:r>
          </w:p>
        </w:tc>
        <w:tc>
          <w:tcPr>
            <w:tcW w:type="dxa" w:w="2880"/>
          </w:tcPr>
          <w:p>
            <w:r>
              <w:t>mvn -v 显示 3.9 以上且指向 JDK 17</w:t>
            </w:r>
          </w:p>
        </w:tc>
      </w:tr>
    </w:tbl>
    <w:p>
      <w:r>
        <w:t>再起一个 PostgreSQL 16（本地装或容器都行）：</w:t>
      </w:r>
    </w:p>
    <w:p>
      <w:r>
        <w:rPr>
          <w:rFonts w:ascii="Consolas" w:hAnsi="Consolas"/>
          <w:color w:val="333333"/>
          <w:sz w:val="17"/>
        </w:rPr>
        <w:t>docker run -d --name matbox-pg -p 5432:5432 \</w:t>
        <w:br/>
        <w:t xml:space="preserve">  -e POSTGRES_USER=matbox -e POSTGRES_PASSWORD=matbox \</w:t>
        <w:br/>
        <w:t xml:space="preserve">  -e POSTGRES_DB=matbox postgres:16</w:t>
      </w:r>
    </w:p>
    <w:p>
      <w:r>
        <w:t>装不了本地环境也能干活：只推分支、让 CI 跑。.github/workflows/backend-build.yml 会起真 postgres:16、跑 Flyway 迁移、跑全部测试。判定以 CI 为准，本地只是快一点。</w:t>
      </w:r>
    </w:p>
    <w:p>
      <w:r>
        <w:t>当前事实（不是规格）：骨架已经建好，CI 在默认分支上是绿的；backend/modules/dev-quality/ 里已有 pom、应用入口、8 个契约类、V1 迁移与两个测试。你不是从零开始。</w:t>
      </w:r>
    </w:p>
    <w:p>
      <w:pPr>
        <w:jc w:val="center"/>
      </w:pPr>
      <w:r>
        <w:t>────────────────────────────────────────</w:t>
      </w:r>
    </w:p>
    <w:p>
      <w:r>
        <w:t>出处：派工身份/Scope/依赖/Owner 来自 .docx 第9节表22；七类施工面来自第10节；验收标准来自第13节（归属为推导）；可写路径来自 dq_protected_scope.yml；架构禁令来自 Matbox_架构设计原则.md。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