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F-DQ-013 · 工具健康与回归台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22:24（仓库 ef485aa）·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工具健康与回归台（Dev Quality Ops / Tool Health / Regression Harness）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WP-DQ-10（同批：F013）—— Ops/tool health/challenge regression。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Quality/Observability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r>
        <w:t>In Scope：ops dashboard、tool health、metrics、Golden/Challenge set、upgrade canary、rollback evidence。</w:t>
      </w:r>
    </w:p>
    <w:p>
      <w:r>
        <w:t>Out of Scope：不重建 F-OBS dashboard/metrics backend；不把生产业务 Quality 与 DevCodeQuality 混为同一指标。</w:t>
      </w:r>
    </w:p>
    <w:p>
      <w:r>
        <w:t>入口 / Route：/ops/dev-quality；复用 /ops/audit /ops/evals</w:t>
      </w:r>
    </w:p>
    <w:p>
      <w:r>
        <w:t>依赖：F-OBS-001；F-DQ-001~012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backend/modules/dev-quality/src/main/java/com/matbox/devquality/ops/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pPr>
        <w:pStyle w:val="Heading3"/>
      </w:pPr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pPr>
        <w:pStyle w:val="Heading3"/>
      </w:pPr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pPr>
        <w:pStyle w:val="Heading3"/>
      </w:pPr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@Tag("DQ-T018")                       // 方便单独跑：mvn test -Dgroups=DQ-T018</w:t>
        <w:br/>
        <w:t>void dqT018_describeWhatThisCriterionVerifies()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可以有多个测试方法（dqT018_a、dqT018_b…），但不能一条都没有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/dq/tool-health</w:t>
            </w:r>
          </w:p>
        </w:tc>
        <w:tc>
          <w:tcPr>
            <w:tcW w:type="dxa" w:w="2160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/dq/challenge-runs</w:t>
            </w:r>
          </w:p>
        </w:tc>
        <w:tc>
          <w:tcPr>
            <w:tcW w:type="dxa" w:w="2160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/dq/challenge-runs/{challengeRunId}</w:t>
            </w:r>
          </w:p>
        </w:tc>
        <w:tc>
          <w:tcPr>
            <w:tcW w:type="dxa" w:w="2160"/>
          </w:tcPr>
          <w:p>
            <w:r>
              <w:t>查询Challenge回归结果，PASS/REGRESSED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ops/                    # F-DQ-013（依赖 shared/obs-client 即 F-OBS-001客户端）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BE-13 ToolHealth聚合服务 + ChallengeRunner（F-DQ-013）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