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LOC-F002 · User/Tenant Language &amp; Region Preferences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LOC-F002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LOC-F002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wp/loc-f002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LOC-F002 —— User/Tenant Language &amp; Region Preferences。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LOC-F002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AC-LOC-001（归属来源：关键词推导）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首次访问 browser=vi-VN、无用户偏好</w:t>
      </w:r>
    </w:p>
    <w:p>
      <w:pPr>
        <w:pStyle w:val="ListBullet"/>
      </w:pPr>
      <w:r>
        <w:t>Then 解析到允许的 vi-VN（若 Tenant 未指定更高优先级）。</w:t>
      </w:r>
    </w:p>
    <w:p>
      <w:pPr>
        <w:pStyle w:val="ListBullet"/>
      </w:pPr>
      <w:r>
        <w:t>原文（DEV.docx §9，一字未改）：首次访问 browser=vi-VN、无用户偏好；解析到允许的 vi-VN（若 Tenant 未指定更高优先级）。</w:t>
      </w:r>
    </w:p>
    <w:p>
      <w:r>
        <w:t>AC-LOC-002（归属来源：关键词推导）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用户明确选择 English 后</w:t>
      </w:r>
    </w:p>
    <w:p>
      <w:pPr>
        <w:pStyle w:val="ListBullet"/>
      </w:pPr>
      <w:r>
        <w:t>Then 刷新/跳页/退出重登/另一浏览器账号登录仍为 English。</w:t>
      </w:r>
    </w:p>
    <w:p>
      <w:pPr>
        <w:pStyle w:val="ListBullet"/>
      </w:pPr>
      <w:r>
        <w:t>原文（DEV.docx §9，一字未改）：用户明确选择 English 后，刷新/跳页/退出重登/另一浏览器账号登录仍为 English。</w:t>
      </w:r>
    </w:p>
    <w:p>
      <w:r>
        <w:t>AC-LOC-003（归属来源：关键词推导）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Tenant default=en，browser=vi</w:t>
      </w:r>
    </w:p>
    <w:p>
      <w:pPr>
        <w:pStyle w:val="ListBullet"/>
      </w:pPr>
      <w:r>
        <w:t>Then 无 user preference 时结果=en。</w:t>
      </w:r>
    </w:p>
    <w:p>
      <w:pPr>
        <w:pStyle w:val="ListBullet"/>
      </w:pPr>
      <w:r>
        <w:t>原文（DEV.docx §9，一字未改）：Tenant default=en，browser=vi；无 user preference 时结果=en。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@Tag("AC-LOC-001")                    // 方便单独跑：mvn test -Dgroups=AC-LOC-001</w:t>
        <w:br/>
        <w:t>void locT001_describeWhatThisCriterionVerifies()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/loc/preferences/me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/loc/preferences/me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/loc/tenants/{tenantId}/defaults</w:t>
            </w:r>
          </w:p>
        </w:tc>
        <w:tc>
          <w:tcPr>
            <w:tcW w:type="dxa" w:w="2880"/>
          </w:tcPr>
          <w:p>
            <w:r>
              <w:t>tenant_id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f002/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